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61" w:rsidRPr="002A4861" w:rsidRDefault="00226508" w:rsidP="002A4861">
      <w:pPr>
        <w:spacing w:after="0" w:line="240" w:lineRule="auto"/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2A486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A4861" w:rsidRPr="002A486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A4861" w:rsidRPr="002A4861"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 xml:space="preserve">атверджено  рішенням 1-ї сесії </w:t>
      </w:r>
    </w:p>
    <w:p w:rsidR="002A4861" w:rsidRDefault="002A4861" w:rsidP="002A4861">
      <w:pPr>
        <w:spacing w:after="0" w:line="240" w:lineRule="auto"/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</w:pPr>
      <w:r w:rsidRPr="002A4861"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 xml:space="preserve">                      </w:t>
      </w:r>
      <w:proofErr w:type="spellStart"/>
      <w:r w:rsidRPr="002A4861"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>Семенівської</w:t>
      </w:r>
      <w:proofErr w:type="spellEnd"/>
      <w:r w:rsidRPr="002A4861"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 xml:space="preserve"> селищної ради </w:t>
      </w:r>
      <w:r w:rsidRPr="002A4861"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en-US"/>
        </w:rPr>
        <w:t>VIII</w:t>
      </w:r>
      <w:proofErr w:type="spellStart"/>
      <w:r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>скл</w:t>
      </w:r>
      <w:proofErr w:type="spellEnd"/>
      <w:r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>.</w:t>
      </w:r>
    </w:p>
    <w:p w:rsidR="00226508" w:rsidRPr="002A4861" w:rsidRDefault="002A4861" w:rsidP="002A48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70636C"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>в</w:t>
      </w:r>
      <w:r>
        <w:rPr>
          <w:rStyle w:val="23"/>
          <w:rFonts w:ascii="Times New Roman" w:hAnsi="Times New Roman" w:cs="Times New Roman"/>
          <w:b w:val="0"/>
          <w:iCs/>
          <w:color w:val="000000"/>
          <w:sz w:val="24"/>
          <w:szCs w:val="24"/>
          <w:lang w:val="uk-UA"/>
        </w:rPr>
        <w:t>ід 30 грудня 2020 року</w:t>
      </w:r>
      <w:r w:rsidRPr="002A48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</w:p>
    <w:p w:rsidR="0014674F" w:rsidRPr="006A1AC1" w:rsidRDefault="0014674F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ПОРЯДОК"/>
      <w:bookmarkEnd w:id="0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226508" w:rsidRPr="006A1AC1" w:rsidRDefault="00226508" w:rsidP="00146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резервний фонд 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Загальні_положення"/>
      <w:bookmarkEnd w:id="1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1.Загальні положення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BM1__Цей_Порядок_визначає_напрями_викори"/>
      <w:bookmarkEnd w:id="2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1.1.Це Положення визначає порядок утворення резервного фонду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(далі – резервний фонд), напрями використання коштів резервного фонду, встановлює процедури, пов'язані з виділенням коштів резервного фонду та звітуванням про їх використання.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M2__Резервний_фонд_бюджету_формується_д"/>
      <w:bookmarkEnd w:id="3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1.2.Резервний фонд формується для здійснення непередбачених видатків, що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BM3__Резервний_фонд_бюджету_не_може_пере"/>
      <w:bookmarkEnd w:id="4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1.3.Резервний фонд створюється за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 і не може перевищувати 1 відсотка обсягу видатків загального фонду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BM4__Резервний_фонд_бюджету_встановлюєть"/>
      <w:bookmarkEnd w:id="5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1.4.Резервний фонд встановлюється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селищний бюджет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загальною сумою без визначення головного розпорядника бюджетних коштів.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BM5__Розподіл_бюджетного_призначення_рез"/>
      <w:bookmarkEnd w:id="6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1.5.Розподіл бюджетного призначення резервного фонду провадиться за розпорядженням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(далі – розпорядження).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7" w:name="n14"/>
      <w:bookmarkStart w:id="8" w:name="n17"/>
      <w:bookmarkStart w:id="9" w:name="Напрями_та_умови_використання_коштів_з_р"/>
      <w:bookmarkEnd w:id="7"/>
      <w:bookmarkEnd w:id="8"/>
      <w:bookmarkEnd w:id="9"/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2.Напрями та умови використання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BM6__Кошти_резервного_фонду_бюджету_можу"/>
      <w:bookmarkEnd w:id="10"/>
      <w:r w:rsidRPr="006A1AC1">
        <w:rPr>
          <w:rFonts w:ascii="Times New Roman" w:hAnsi="Times New Roman" w:cs="Times New Roman"/>
          <w:sz w:val="28"/>
          <w:szCs w:val="28"/>
          <w:lang w:val="uk-UA"/>
        </w:rPr>
        <w:t>2.1.Кошти резервного фонду можуть використовуватися на здійснення: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2.1.1.заходів з ліквідації наслідків надзвичайних ситуацій техногенного, природного, соціального характеру;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2.1.2.заходів,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. інших непередбачених заходів, які відповідно до законів можуть здійснюватися за рахунок коштів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але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тобто на момент затвердження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бюджету не було визначених актами Верховної Ради України, Президента України, Кабінету Міністрів України,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підстав для проведення таких заходів.</w:t>
      </w:r>
      <w:bookmarkStart w:id="11" w:name="n19"/>
      <w:bookmarkStart w:id="12" w:name="n138"/>
      <w:bookmarkEnd w:id="11"/>
      <w:bookmarkEnd w:id="12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BM7__До_непередбачених_заходів__визначен"/>
      <w:bookmarkEnd w:id="13"/>
      <w:r w:rsidRPr="006A1AC1">
        <w:rPr>
          <w:rFonts w:ascii="Times New Roman" w:hAnsi="Times New Roman" w:cs="Times New Roman"/>
          <w:sz w:val="28"/>
          <w:szCs w:val="28"/>
          <w:lang w:val="uk-UA"/>
        </w:rPr>
        <w:t>2.2.До інших непередбачених заходів, визначених у підпункті 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 пункту 2.1. цього Положення, не можуть бути віднесені:</w:t>
      </w:r>
    </w:p>
    <w:p w:rsidR="00226508" w:rsidRPr="006A1AC1" w:rsidRDefault="002E6E7D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>обслуговування та погашення боргу місцевого самоврядування;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заходи, що забезпечують виконання бюджетної програми (функції), призначення на яку затверджено 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бюджеті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крім заходів з питань зміцнення обороноздатності держави, запровадження паспорта громадянина України для виїзду за кордон з безконтактним електронним носієм,</w:t>
      </w:r>
      <w:r w:rsidR="00403B3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заходів, пов’язаних з тимчасовим переміщенням громадян України з районів проведення антитерористичної операції та тимчасово окупованої території України;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bookmarkStart w:id="14" w:name="n26"/>
      <w:bookmarkEnd w:id="14"/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під час проведення антитерористичної операції об’єктів,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</w:t>
      </w:r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- придбання житла, крім випадків відселення мешканців з будинків, пошкоджених під час проведення антитерористичної операції, аварійних будинків унаслідок надзвичайної ситуації та забезпечення сімей загиблих військовослужбовців, осіб рядового і начальницького складу, які брали безпосередню участь у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а також військовослужбовців з їх числа, які отримали пошкодження хребта або втратили кінцівки під час здійснення зазначених заходів;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надання гуманітарної чи іншої допомоги, крім випадків, коли рішення про надання такої допомоги прийнято </w:t>
      </w:r>
      <w:proofErr w:type="spellStart"/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="00AC0E61" w:rsidRPr="006A1AC1">
        <w:rPr>
          <w:rFonts w:ascii="Times New Roman" w:hAnsi="Times New Roman" w:cs="Times New Roman"/>
          <w:sz w:val="28"/>
          <w:szCs w:val="28"/>
          <w:lang w:val="uk-UA"/>
        </w:rPr>
        <w:t>менівською</w:t>
      </w:r>
      <w:proofErr w:type="spellEnd"/>
      <w:r w:rsidR="00AC0E6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n27"/>
      <w:bookmarkStart w:id="16" w:name="n28"/>
      <w:bookmarkStart w:id="17" w:name="BM8__За_рахунок_коштів_резервного_фонду_"/>
      <w:bookmarkEnd w:id="15"/>
      <w:bookmarkEnd w:id="16"/>
      <w:bookmarkEnd w:id="17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2.3.За рахунок коштів резервного фонду можуть відшкодовуватися витрати на здійснення заходів на суму фактичної кредиторської заборгованості, станом на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1 січня поточного бюджетного періоду, щодо фінансування яких прийнято розпорядження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розпорядження.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BM9__Рішення_про_виділення_коштів_з_резе"/>
      <w:bookmarkEnd w:id="18"/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2.4.Розпорядження про виділення коштів з резервного фонду приймається тільки в межах призначення на цю мету у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районному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селищному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бюджеті </w:t>
      </w:r>
      <w:proofErr w:type="spellStart"/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бюджетний період, і втрачає чинність після закінчення відповідного бюджетного періоду.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BM11__Кошти_з_резервного_фонду_бюджету_в"/>
      <w:bookmarkEnd w:id="19"/>
      <w:r w:rsidRPr="006A1AC1">
        <w:rPr>
          <w:rFonts w:ascii="Times New Roman" w:hAnsi="Times New Roman" w:cs="Times New Roman"/>
          <w:sz w:val="28"/>
          <w:szCs w:val="28"/>
          <w:lang w:val="uk-UA"/>
        </w:rPr>
        <w:t>2.5.Кошти з резервного фонду виділяються на безповоротній основі або на умовах повернення, про що зазначається у розпорядженні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Кошти із резервного фонду суб'єктам господарської діяльності недержавної форми власності або суб'єктам господарської діяльності, у статутному фонді яких корпоративні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права держави становлять менше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51 відсотка, виділяються через головних розпорядників бюджетних коштів лише на умовах повернення.</w:t>
      </w:r>
      <w:r w:rsidRPr="006A1AC1">
        <w:rPr>
          <w:rFonts w:ascii="Times New Roman" w:hAnsi="Times New Roman" w:cs="Times New Roman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Умови повернення до відповідного бюджету коштів, виділених з резервного фонду бюджету,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  <w:bookmarkStart w:id="20" w:name="Подання_та_розгляд_звернень_про_виділенн"/>
      <w:bookmarkEnd w:id="20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3.Подання та розгляд звернень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виділення коштів з резервного фонду бюджету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BM12__Звернення_про_виділення_коштів_з_р"/>
      <w:bookmarkEnd w:id="21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3.1.Звернення про виділення коштів з резервного фонду подаються підприємствами, установами, організаціями (далі - заявники) до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BM13__У_зверненні_зазначається____"/>
      <w:bookmarkEnd w:id="22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3.2. У зверненні зазначається: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головний розпорядник бюджетних коштів, якому пропонується виділити кошти з резервного фонду (у разі необхідності);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обсяг асигнувань, який пропонується надати з резервного фонду, в тому числі на умовах повернення;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підстави для здійснення заходів за рахунок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BM15__До_звернення_обов_язково_додаються"/>
      <w:bookmarkEnd w:id="23"/>
      <w:r w:rsidRPr="006A1AC1">
        <w:rPr>
          <w:rFonts w:ascii="Times New Roman" w:hAnsi="Times New Roman" w:cs="Times New Roman"/>
          <w:sz w:val="28"/>
          <w:szCs w:val="28"/>
          <w:lang w:val="uk-UA"/>
        </w:rPr>
        <w:t>3.3. До звернення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 розрахунки обсягу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та інших заходів;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документи, що підтверджують отримані суми страхового відшкодування (у разі відсутності договору страхування - пояснення заявника про причини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непроведення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страхування);</w:t>
      </w:r>
    </w:p>
    <w:p w:rsidR="00226508" w:rsidRPr="006A1AC1" w:rsidRDefault="00226508" w:rsidP="00E4621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- 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інша інформація,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 разі необхідності виділення коштів з резервного фонду бюджету за напрямами, передбаченими у підпункті 2.1.1. пункту 2.1. цього Положення, до звернення також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акти обстеження та дефектні акти, що підтверджують розміри завданих збитків, затверджені в установленому порядку;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узагальнені кошторисні розрахунки на проведення аварійно-відбудовних та інших невідкладних робіт.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BM17__У_разі_необхідності_виділення_кошт"/>
      <w:bookmarkEnd w:id="24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3.4. 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25" w:name="BM18__Кабінет_Міністрів_України__Рада_мі"/>
      <w:bookmarkEnd w:id="25"/>
      <w:r w:rsidRPr="006A1AC1">
        <w:rPr>
          <w:rFonts w:ascii="Times New Roman" w:hAnsi="Times New Roman" w:cs="Times New Roman"/>
          <w:sz w:val="28"/>
          <w:szCs w:val="28"/>
          <w:lang w:val="uk-UA"/>
        </w:rPr>
        <w:t>3.5. 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не пізніше, ніж у триденний термін з дня отримання звернення, дає доручення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="00081FA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звернення та підготовки пропозицій для прийняття рішення про виділення коштів з резервного фонду. До виконання доручення, в разі необхідності, можуть залучатися інші заінтересовані структурні підрозділи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структурні підрозділи центральних органів виконавчої влади.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потреби,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дає доручення щодо підготовки експертних висновків стосовно звернення: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ДСНС, регіональній комісії з питань техногенно-екологічної безпеки та надзвичайних ситуацій 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відділу управління майном Семенівської селищної ради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щодо технічних рішень та вартісних показників, що підтверджують необхідність проведення робіт, які плануються виконувати за рахунок коштів резервного фонду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термін виконання доручення не вказано, органи, визначені в абзацах третьому - п'ятому цього пункту, у десятиденний термін після отримання доручення, надсилають зазначені експертні висновки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звернення та додані до нього матеріали, готує пропозиції щодо підстав виділення коштів з резервного фонду, можливості здійснення відповідних заходів за рахунок інших джерел, можливого обсягу виділення асигнувань з резервного фонду і наслідків, у разі не виділення коштів на такі заходи, та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надсилає їх у тижневий термін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6" w:name="BM20__Мінекономіки__уповноважений_місцев"/>
      <w:bookmarkEnd w:id="26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3.7.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за результатами розгляду звернення та з урахуванням експертних висновків, отриманих від органів, визначених у пункті 3.5. цього Положення та пропозицій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робить узагальнений висновок щодо підстав виділення коштів з резервного фонду, правильності поданих розрахунків та можливого обсягу виділення асигнувань з резервного фонду, а також щодо оцінки наслідків, у разі не виділення коштів на такі заходи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BM21__У_разі_недотримання_заявником_вимо"/>
      <w:bookmarkEnd w:id="27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3.8.У разі недотримання заявником вимог, установлених пунктами 2.1., 2.2., 2.3., 2.4., 2.5. цього Положення або невідповідності матеріалів звернення вимогам, зазначеним у пунктах 3.2., 3.3. цього Положення,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фонду, повертає подані матеріали заявникові для доопрацювання, зазначивши причини їх повернення, та доповідає про це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загальний обсяг коштів, виділених з резервного фонду, відповідно до прийнятих розпоряджень, досягне обсягу призначення, затвердженого в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селищному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бюджеті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для резервного фонду,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повідомляє про це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8" w:name="Підготовка_та_прийняття_рішення_про_виді"/>
      <w:bookmarkEnd w:id="28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Підготовка та прийняття розпорядження про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виділення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9" w:name="BM22__Мінекономіки__уповноважений_місцев"/>
      <w:bookmarkEnd w:id="29"/>
      <w:r w:rsidRPr="006A1AC1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є відповідальним за підготовку та подання проектів розпоряджень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визнання доцільності та можливості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відповідний проект розпорядження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голови, в якому повинно бути визначено: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головного розпорядника бюджетних коштів, якому виділяються кошти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обсяг коштів, який пропонується надати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умови повернення коштів, виділених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BM23__Мінекономіки__уповноважений_місцев"/>
      <w:bookmarkEnd w:id="30"/>
      <w:r w:rsidRPr="006A1AC1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погоджує проект розпорядження про виділення коштів з резервного фонду подає його в установленому порядку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виняткових випадках (загроза життю людей, об'єктам економіки та територіям) проект розпорядження про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виконавчим комітетом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готується і подається на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на підставі прогнозних розрахунків головного розпорядника бюджетних коштів, якому передбачається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BM24__Кабінет_Міністрів_України__Рада_мі"/>
      <w:bookmarkEnd w:id="31"/>
      <w:r w:rsidRPr="006A1AC1"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приймає розпорядження про виділення коштів з резервного фонду виключно за наявності висновків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 та фінансового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BM25__У_разі_потреби_Кабінет_Міністрів_У"/>
      <w:bookmarkEnd w:id="32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4.4.У разі потреби,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селищний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голова може скоротити термін розгляду звернення, підготовки та прийняття розпорядження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33" w:name="Виділення_коштів_з_резервного_фонду_бюдж"/>
      <w:bookmarkEnd w:id="33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Виділення коштів з резервного фонду,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ведення обліку та звітності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4" w:name="BM26__Після_прийняття_рішення_про_виділе"/>
      <w:bookmarkEnd w:id="34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5.1.Після прийняття розпорядження про виділення коштів з резервного фонду: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5.1.1.</w:t>
      </w:r>
      <w:r w:rsidR="00E46215" w:rsidRPr="006A1AC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оловний розпорядник бюджетних коштів у тижневий термін повідомляє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коди економічної класифікації видатків та кредитування місцевих бюджетів та відповідні обсяги коштів згідно із зазначеним розпорядженням;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5.1.2.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під час визначення бюджетної програми з резервного фонду, закріплює за нею код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розпорядженням, і вносить в установленому порядку зміни до розпису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BM27__Головний_розпорядник_бюджетних_кош"/>
      <w:bookmarkEnd w:id="35"/>
      <w:r w:rsidRPr="006A1AC1">
        <w:rPr>
          <w:rFonts w:ascii="Times New Roman" w:hAnsi="Times New Roman" w:cs="Times New Roman"/>
          <w:sz w:val="28"/>
          <w:szCs w:val="28"/>
          <w:lang w:val="uk-UA"/>
        </w:rPr>
        <w:t>5.2.Головний розпорядник бюджетних коштів, після отримання довідки про внесення змін до розпису бюджету, вносить зміни до кошторисів та планів асигнувань у порядку, встановленому для затвердження цих документів.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36" w:name="BM28__Державне_казначейство__його_терито"/>
      <w:bookmarkEnd w:id="36"/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5.3.Управління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розпорядником бюджетних коштів, якому виділено кошти з резервного фонду, Управлінню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переліку невідкладних (першочергових) робіт з ліквідації наслідків надзвичайних ситуацій, заходів, пов'язаних із запобіганням виникненню надзвичайних си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>туацій техногенного, природного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соціального характеру, або інших заходів, погоджених з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фінансовим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 у разі потреби –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відділом управління майном Семенівської селищної ради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копії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договору про повернення до бюджету коштів, виділених з резервного фонду бюджету на умовах повернення, укладеного між головним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розпорядником бюджетних коштів та розпорядником бюджетних коштів нижчого рівня або їх одержувачем.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BM29__Мінекономіки__уповноважений_місцев"/>
      <w:bookmarkEnd w:id="37"/>
      <w:r w:rsidRPr="006A1AC1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веде реєстр та проводить моніторинг прийнятих розпоряджень про виділення коштів з резервного фонду і щомісяця інформує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щокварталу, не пізніше 15 числа місяця, що настає за звітним періодом, надає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залишків коштів резервного фонду на рахунках головних розпорядників бюджетних коштів (одержувачів бюджетних коштів) у розрізі головних розпорядників бюджетних коштів та бюджетних програм з резервного фонду бюджету, а головні розпорядники бюджетних коштів - пояснення про причини невикористання коштів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аналізу фактичних залишків невикористаних коштів резервного фонду бюджету на рахунках головних розпорядників бюджетних коштів (одержувачів бюджетних коштів)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у разі необхідності, готує та подає, в установленому порядку, на розгляд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проект розпорядження щодо зменшення головному розпоряднику бюджетних коштів відповідних видатків з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BM30__Головні_розпорядники_бюджетних_кош"/>
      <w:bookmarkEnd w:id="3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5.5.Головні розпорядники бюджетних коштів, які використали кошти з резервного фонду, подають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управлінню Державної казначейської служби Ук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звіт щодо використання коштів у відповідності з переліком робіт або інших заходів, погодженим відповідно до пункту 5.3. цього Положення, а у разі виділення коштів резервного фонду на умовах повернення - також інформацію про їх повернення до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9" w:name="BM31__Державне_казначейство__його_терито"/>
      <w:bookmarkEnd w:id="39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5.6.Управління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інформацію (звіт) про використання коштів з резервного фонду і подає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25 числа місяця, що настає за звітним.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5.7.Додатково кошти з резервного фонду для продовження робіт (заходів) можуть виділятися лише за умови використання головним розпорядником раніше виділених коштів з резервного фонду та подання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виконавчому комітету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звіту про їх цільове використання,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крім випадків додаткового виділення коштів з резервного фонду бюджету для продовження робіт (заходів), пов’язаних з ліквідацією надзвичайних ситуацій державного рівня та їх наслідків.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BM32__Контроль_за_використанням_коштів__"/>
      <w:bookmarkEnd w:id="40"/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5.8.Контроль за використанням коштів, виділених з резервного фонду, здійснюється в установленому законодавством порядку.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5.9.У разі виявлення, за результатами проведення ревізій, фактів нецільового використання коштів резервного фонду та не повернення їх до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proofErr w:type="spellStart"/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- східного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proofErr w:type="spellEnd"/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порушує перед Управлінням Державної казначейської служби України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питання про зупинення операцій з коштами резервного фонду та інформують про це головного розпорядника бюджетних коштів,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актів ревізій, складених відповідно до законодавства,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та подає, в установленому порядку, на розгляд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проект розпорядження щодо зменшення головному розпоряднику бюджетних коштів обсягу зазначених видатків з резервного фонду на суму коштів, що витрачені не за цільовим призначенням.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неможливості здійснити зазначене зменшення обсягу видатків з резервного фонду,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про це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proofErr w:type="spellStart"/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-східного</w:t>
      </w:r>
      <w:proofErr w:type="spellEnd"/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proofErr w:type="spellEnd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який виявив факт нецільового використання коштів.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щомісяця надає інформацію про повернення коштів, виділених з резервного фонду на умовах повернення,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5.10.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 щомісячно звітує перед </w:t>
      </w:r>
      <w:proofErr w:type="spellStart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41" w:name="Прикінцеві_положення"/>
      <w:bookmarkEnd w:id="41"/>
    </w:p>
    <w:p w:rsidR="00D33B4A" w:rsidRPr="006A1AC1" w:rsidRDefault="00D33B4A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EC2D02" w:rsidRDefault="00D231C9" w:rsidP="002265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>Селищний голова</w:t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6A1AC1" w:rsidRPr="00EC2D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EC2D02">
        <w:rPr>
          <w:rFonts w:ascii="Times New Roman" w:hAnsi="Times New Roman" w:cs="Times New Roman"/>
          <w:bCs/>
          <w:sz w:val="28"/>
          <w:szCs w:val="28"/>
          <w:lang w:val="uk-UA"/>
        </w:rPr>
        <w:t>Л.П.Милашевич</w:t>
      </w:r>
    </w:p>
    <w:p w:rsidR="00226508" w:rsidRPr="006A1AC1" w:rsidRDefault="00226508" w:rsidP="002265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6CD2" w:rsidRPr="006A1AC1" w:rsidRDefault="00D66CD2">
      <w:pPr>
        <w:rPr>
          <w:color w:val="FF0000"/>
          <w:szCs w:val="28"/>
          <w:lang w:val="uk-UA"/>
        </w:rPr>
      </w:pPr>
    </w:p>
    <w:sectPr w:rsidR="00D66CD2" w:rsidRPr="006A1AC1" w:rsidSect="006A1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26E2F"/>
    <w:rsid w:val="00002CEA"/>
    <w:rsid w:val="0001096C"/>
    <w:rsid w:val="000117BC"/>
    <w:rsid w:val="00024DB9"/>
    <w:rsid w:val="00037738"/>
    <w:rsid w:val="0004138E"/>
    <w:rsid w:val="00065AF6"/>
    <w:rsid w:val="00066642"/>
    <w:rsid w:val="000704B2"/>
    <w:rsid w:val="0007171D"/>
    <w:rsid w:val="00076911"/>
    <w:rsid w:val="00081FA7"/>
    <w:rsid w:val="00090FE0"/>
    <w:rsid w:val="00096493"/>
    <w:rsid w:val="000A32E5"/>
    <w:rsid w:val="000A67EC"/>
    <w:rsid w:val="000B766D"/>
    <w:rsid w:val="000D44F9"/>
    <w:rsid w:val="000D5388"/>
    <w:rsid w:val="000E0DBB"/>
    <w:rsid w:val="000F77C1"/>
    <w:rsid w:val="00103C47"/>
    <w:rsid w:val="00135A55"/>
    <w:rsid w:val="0014674F"/>
    <w:rsid w:val="0015752F"/>
    <w:rsid w:val="0015769E"/>
    <w:rsid w:val="00182A6F"/>
    <w:rsid w:val="00197342"/>
    <w:rsid w:val="00197657"/>
    <w:rsid w:val="001A25A3"/>
    <w:rsid w:val="001A42A6"/>
    <w:rsid w:val="001B1000"/>
    <w:rsid w:val="001B2349"/>
    <w:rsid w:val="001B56C0"/>
    <w:rsid w:val="001C1C86"/>
    <w:rsid w:val="001C36FF"/>
    <w:rsid w:val="001C6F62"/>
    <w:rsid w:val="001F41EC"/>
    <w:rsid w:val="002163EB"/>
    <w:rsid w:val="0022643B"/>
    <w:rsid w:val="00226508"/>
    <w:rsid w:val="00226E2F"/>
    <w:rsid w:val="00233A51"/>
    <w:rsid w:val="00245A2E"/>
    <w:rsid w:val="00275D1E"/>
    <w:rsid w:val="00296FF2"/>
    <w:rsid w:val="002A4861"/>
    <w:rsid w:val="002A4FCE"/>
    <w:rsid w:val="002B60A8"/>
    <w:rsid w:val="002B6D25"/>
    <w:rsid w:val="002C6285"/>
    <w:rsid w:val="002E6E7D"/>
    <w:rsid w:val="002F3CB3"/>
    <w:rsid w:val="002F6AAE"/>
    <w:rsid w:val="003255F5"/>
    <w:rsid w:val="00330977"/>
    <w:rsid w:val="00340B32"/>
    <w:rsid w:val="0035148A"/>
    <w:rsid w:val="003757D7"/>
    <w:rsid w:val="00383E74"/>
    <w:rsid w:val="00385554"/>
    <w:rsid w:val="00385C68"/>
    <w:rsid w:val="003961B7"/>
    <w:rsid w:val="003A1D71"/>
    <w:rsid w:val="003B377B"/>
    <w:rsid w:val="003C3E83"/>
    <w:rsid w:val="003D1A8E"/>
    <w:rsid w:val="00403B38"/>
    <w:rsid w:val="00421E83"/>
    <w:rsid w:val="00441EB3"/>
    <w:rsid w:val="00452AAA"/>
    <w:rsid w:val="004A00A7"/>
    <w:rsid w:val="004A23DC"/>
    <w:rsid w:val="004B2B48"/>
    <w:rsid w:val="004D46E8"/>
    <w:rsid w:val="004E313E"/>
    <w:rsid w:val="004F49C0"/>
    <w:rsid w:val="004F5ACC"/>
    <w:rsid w:val="00502407"/>
    <w:rsid w:val="0052649F"/>
    <w:rsid w:val="00526DC9"/>
    <w:rsid w:val="00531A2B"/>
    <w:rsid w:val="00560886"/>
    <w:rsid w:val="005C5519"/>
    <w:rsid w:val="005E26C9"/>
    <w:rsid w:val="005E7E9A"/>
    <w:rsid w:val="005F292A"/>
    <w:rsid w:val="005F35B5"/>
    <w:rsid w:val="00613D80"/>
    <w:rsid w:val="0063021C"/>
    <w:rsid w:val="00632929"/>
    <w:rsid w:val="0065229C"/>
    <w:rsid w:val="0066244D"/>
    <w:rsid w:val="0066579A"/>
    <w:rsid w:val="00670801"/>
    <w:rsid w:val="00672483"/>
    <w:rsid w:val="00681FC9"/>
    <w:rsid w:val="00690615"/>
    <w:rsid w:val="006A1AC1"/>
    <w:rsid w:val="006A3933"/>
    <w:rsid w:val="006A4F17"/>
    <w:rsid w:val="006B0027"/>
    <w:rsid w:val="006B323C"/>
    <w:rsid w:val="006E2DBD"/>
    <w:rsid w:val="006E3221"/>
    <w:rsid w:val="006E3AD5"/>
    <w:rsid w:val="006F1D28"/>
    <w:rsid w:val="007042FF"/>
    <w:rsid w:val="0070636C"/>
    <w:rsid w:val="0070725E"/>
    <w:rsid w:val="0071007E"/>
    <w:rsid w:val="007145CD"/>
    <w:rsid w:val="00722932"/>
    <w:rsid w:val="00767657"/>
    <w:rsid w:val="0076773B"/>
    <w:rsid w:val="0077011D"/>
    <w:rsid w:val="00770639"/>
    <w:rsid w:val="0077351F"/>
    <w:rsid w:val="0078237E"/>
    <w:rsid w:val="007B14C5"/>
    <w:rsid w:val="007C29D8"/>
    <w:rsid w:val="007C3764"/>
    <w:rsid w:val="007D1D48"/>
    <w:rsid w:val="007D70B9"/>
    <w:rsid w:val="007D7440"/>
    <w:rsid w:val="007E3482"/>
    <w:rsid w:val="008135FB"/>
    <w:rsid w:val="00817209"/>
    <w:rsid w:val="008173FB"/>
    <w:rsid w:val="008337FC"/>
    <w:rsid w:val="00833A82"/>
    <w:rsid w:val="00860668"/>
    <w:rsid w:val="00863CB0"/>
    <w:rsid w:val="00886178"/>
    <w:rsid w:val="008C5367"/>
    <w:rsid w:val="008D11F1"/>
    <w:rsid w:val="008E6EB1"/>
    <w:rsid w:val="00910A33"/>
    <w:rsid w:val="0091338F"/>
    <w:rsid w:val="00915EF8"/>
    <w:rsid w:val="00916698"/>
    <w:rsid w:val="009437F0"/>
    <w:rsid w:val="0094448A"/>
    <w:rsid w:val="00945E69"/>
    <w:rsid w:val="0095726D"/>
    <w:rsid w:val="0095789C"/>
    <w:rsid w:val="00983527"/>
    <w:rsid w:val="009B3012"/>
    <w:rsid w:val="009B6AF6"/>
    <w:rsid w:val="009D3039"/>
    <w:rsid w:val="009D32CA"/>
    <w:rsid w:val="009E6372"/>
    <w:rsid w:val="00A03948"/>
    <w:rsid w:val="00A062CF"/>
    <w:rsid w:val="00A70F6A"/>
    <w:rsid w:val="00A83045"/>
    <w:rsid w:val="00AA58A2"/>
    <w:rsid w:val="00AC0E61"/>
    <w:rsid w:val="00AC1204"/>
    <w:rsid w:val="00AD17E8"/>
    <w:rsid w:val="00B20131"/>
    <w:rsid w:val="00B43A2C"/>
    <w:rsid w:val="00B60DC9"/>
    <w:rsid w:val="00B878D5"/>
    <w:rsid w:val="00B9100F"/>
    <w:rsid w:val="00B95283"/>
    <w:rsid w:val="00B955EB"/>
    <w:rsid w:val="00BA273B"/>
    <w:rsid w:val="00BA5877"/>
    <w:rsid w:val="00BD03AB"/>
    <w:rsid w:val="00BD3750"/>
    <w:rsid w:val="00BD6896"/>
    <w:rsid w:val="00BE46B1"/>
    <w:rsid w:val="00C020E3"/>
    <w:rsid w:val="00C023CB"/>
    <w:rsid w:val="00C02484"/>
    <w:rsid w:val="00C2570D"/>
    <w:rsid w:val="00C25748"/>
    <w:rsid w:val="00C32134"/>
    <w:rsid w:val="00C5314A"/>
    <w:rsid w:val="00C72FE0"/>
    <w:rsid w:val="00C84883"/>
    <w:rsid w:val="00CB3FC8"/>
    <w:rsid w:val="00CB5D59"/>
    <w:rsid w:val="00D214D9"/>
    <w:rsid w:val="00D231C9"/>
    <w:rsid w:val="00D33B4A"/>
    <w:rsid w:val="00D46735"/>
    <w:rsid w:val="00D62BAC"/>
    <w:rsid w:val="00D64475"/>
    <w:rsid w:val="00D66CD2"/>
    <w:rsid w:val="00D93358"/>
    <w:rsid w:val="00DA65F2"/>
    <w:rsid w:val="00DB133E"/>
    <w:rsid w:val="00DC0B3B"/>
    <w:rsid w:val="00DC34A8"/>
    <w:rsid w:val="00DC410F"/>
    <w:rsid w:val="00DC53D2"/>
    <w:rsid w:val="00E03F3C"/>
    <w:rsid w:val="00E46215"/>
    <w:rsid w:val="00E56286"/>
    <w:rsid w:val="00E67321"/>
    <w:rsid w:val="00E8274E"/>
    <w:rsid w:val="00E85E9D"/>
    <w:rsid w:val="00EC2D02"/>
    <w:rsid w:val="00EC3E88"/>
    <w:rsid w:val="00F25F3F"/>
    <w:rsid w:val="00F26C0E"/>
    <w:rsid w:val="00F27548"/>
    <w:rsid w:val="00F32982"/>
    <w:rsid w:val="00F3303D"/>
    <w:rsid w:val="00F36219"/>
    <w:rsid w:val="00F36E3D"/>
    <w:rsid w:val="00F37FFB"/>
    <w:rsid w:val="00F4004C"/>
    <w:rsid w:val="00F45B05"/>
    <w:rsid w:val="00F517CB"/>
    <w:rsid w:val="00F62AE5"/>
    <w:rsid w:val="00F64CD5"/>
    <w:rsid w:val="00F706F5"/>
    <w:rsid w:val="00F871F4"/>
    <w:rsid w:val="00F95253"/>
    <w:rsid w:val="00F970FE"/>
    <w:rsid w:val="00FD514B"/>
    <w:rsid w:val="00FF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3C"/>
  </w:style>
  <w:style w:type="paragraph" w:styleId="1">
    <w:name w:val="heading 1"/>
    <w:basedOn w:val="a"/>
    <w:next w:val="a"/>
    <w:link w:val="10"/>
    <w:uiPriority w:val="9"/>
    <w:qFormat/>
    <w:rsid w:val="006302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41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76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A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F5A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0F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0FE0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6E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E3AD5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1C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25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255F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B766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606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60668"/>
  </w:style>
  <w:style w:type="paragraph" w:styleId="a7">
    <w:name w:val="Body Text Indent"/>
    <w:basedOn w:val="a"/>
    <w:link w:val="a8"/>
    <w:uiPriority w:val="99"/>
    <w:unhideWhenUsed/>
    <w:rsid w:val="003757D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3757D7"/>
  </w:style>
  <w:style w:type="character" w:customStyle="1" w:styleId="20">
    <w:name w:val="Заголовок 2 Знак"/>
    <w:basedOn w:val="a0"/>
    <w:link w:val="2"/>
    <w:uiPriority w:val="9"/>
    <w:rsid w:val="00DC41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2">
    <w:name w:val="Font Style12"/>
    <w:basedOn w:val="a0"/>
    <w:rsid w:val="00BE46B1"/>
    <w:rPr>
      <w:rFonts w:ascii="Times New Roman" w:hAnsi="Times New Roman" w:cs="Times New Roman" w:hint="default"/>
      <w:sz w:val="26"/>
      <w:szCs w:val="26"/>
    </w:rPr>
  </w:style>
  <w:style w:type="paragraph" w:customStyle="1" w:styleId="rvps6">
    <w:name w:val="rvps6"/>
    <w:basedOn w:val="a"/>
    <w:uiPriority w:val="99"/>
    <w:rsid w:val="0029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96FF2"/>
  </w:style>
  <w:style w:type="character" w:customStyle="1" w:styleId="rvts23">
    <w:name w:val="rvts23"/>
    <w:basedOn w:val="a0"/>
    <w:uiPriority w:val="99"/>
    <w:rsid w:val="00296FF2"/>
  </w:style>
  <w:style w:type="paragraph" w:styleId="HTML">
    <w:name w:val="HTML Preformatted"/>
    <w:basedOn w:val="a"/>
    <w:link w:val="HTML0"/>
    <w:uiPriority w:val="99"/>
    <w:semiHidden/>
    <w:unhideWhenUsed/>
    <w:rsid w:val="00F51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17CB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6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0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502407"/>
    <w:pPr>
      <w:ind w:left="720"/>
    </w:pPr>
    <w:rPr>
      <w:rFonts w:ascii="Calibri" w:eastAsia="Times New Roman" w:hAnsi="Calibri" w:cs="Times New Roman"/>
    </w:rPr>
  </w:style>
  <w:style w:type="paragraph" w:styleId="ac">
    <w:name w:val="Title"/>
    <w:basedOn w:val="a"/>
    <w:link w:val="ad"/>
    <w:qFormat/>
    <w:rsid w:val="000109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d">
    <w:name w:val="Название Знак"/>
    <w:basedOn w:val="a0"/>
    <w:link w:val="ac"/>
    <w:rsid w:val="0001096C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02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5A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F5A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tyle5">
    <w:name w:val="Style5"/>
    <w:basedOn w:val="a"/>
    <w:uiPriority w:val="99"/>
    <w:rsid w:val="00B9100F"/>
    <w:pPr>
      <w:widowControl w:val="0"/>
      <w:autoSpaceDE w:val="0"/>
      <w:autoSpaceDN w:val="0"/>
      <w:adjustRightInd w:val="0"/>
      <w:spacing w:after="0" w:line="319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ind w:firstLine="14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B9100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7677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86178"/>
  </w:style>
  <w:style w:type="character" w:customStyle="1" w:styleId="rvts9">
    <w:name w:val="rvts9"/>
    <w:basedOn w:val="a0"/>
    <w:rsid w:val="00F871F4"/>
  </w:style>
  <w:style w:type="character" w:customStyle="1" w:styleId="23">
    <w:name w:val="Основной текст (2)_"/>
    <w:link w:val="210"/>
    <w:locked/>
    <w:rsid w:val="002A4861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A4861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7E98-EC3E-499A-A913-47CD2290D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12780</Words>
  <Characters>7285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Sem12</cp:lastModifiedBy>
  <cp:revision>8</cp:revision>
  <cp:lastPrinted>2018-12-21T07:18:00Z</cp:lastPrinted>
  <dcterms:created xsi:type="dcterms:W3CDTF">2020-12-24T14:54:00Z</dcterms:created>
  <dcterms:modified xsi:type="dcterms:W3CDTF">2021-01-06T10:34:00Z</dcterms:modified>
</cp:coreProperties>
</file>