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AAD" w:rsidRPr="007E4AAD" w:rsidRDefault="007E4AAD" w:rsidP="007E4AAD">
      <w:pPr>
        <w:rPr>
          <w:lang w:eastAsia="uk-UA"/>
        </w:rPr>
      </w:pPr>
      <w:hyperlink r:id="rId7" w:history="1">
        <w:r w:rsidRPr="007E4AAD">
          <w:rPr>
            <w:rFonts w:ascii="Arial" w:hAnsi="Arial" w:cs="Arial"/>
            <w:b/>
            <w:bCs/>
            <w:color w:val="FFFFFF"/>
            <w:spacing w:val="27"/>
            <w:sz w:val="26"/>
            <w:szCs w:val="26"/>
            <w:u w:val="single"/>
            <w:lang w:eastAsia="uk-UA"/>
          </w:rPr>
          <w:t>Верховна Рада України</w:t>
        </w:r>
        <w:r w:rsidRPr="007E4AAD">
          <w:rPr>
            <w:rFonts w:ascii="Arial" w:hAnsi="Arial" w:cs="Arial"/>
            <w:b/>
            <w:bCs/>
            <w:color w:val="FFFFFF"/>
            <w:spacing w:val="27"/>
            <w:sz w:val="26"/>
            <w:szCs w:val="26"/>
            <w:u w:val="single"/>
            <w:lang w:eastAsia="uk-UA"/>
          </w:rPr>
          <w:br/>
        </w:r>
        <w:r w:rsidRPr="007E4AAD">
          <w:rPr>
            <w:rFonts w:ascii="Arial" w:hAnsi="Arial" w:cs="Arial"/>
            <w:color w:val="FFFFFF"/>
            <w:spacing w:val="8"/>
            <w:sz w:val="20"/>
            <w:szCs w:val="20"/>
            <w:u w:val="single"/>
            <w:lang w:eastAsia="uk-UA"/>
          </w:rPr>
          <w:t>Законодавство України</w:t>
        </w:r>
      </w:hyperlink>
    </w:p>
    <w:p w:rsidR="007E4AAD" w:rsidRPr="007E4AAD" w:rsidRDefault="007E4AAD" w:rsidP="007E4AAD">
      <w:pPr>
        <w:shd w:val="clear" w:color="auto" w:fill="FFFFFF"/>
        <w:rPr>
          <w:rFonts w:ascii="Arial" w:hAnsi="Arial" w:cs="Arial"/>
          <w:color w:val="004BC1"/>
          <w:lang w:eastAsia="uk-UA"/>
        </w:rPr>
      </w:pPr>
    </w:p>
    <w:tbl>
      <w:tblPr>
        <w:tblW w:w="5000" w:type="pct"/>
        <w:tblCellMar>
          <w:left w:w="0" w:type="dxa"/>
          <w:right w:w="0" w:type="dxa"/>
        </w:tblCellMar>
        <w:tblLook w:val="04A0" w:firstRow="1" w:lastRow="0" w:firstColumn="1" w:lastColumn="0" w:noHBand="0" w:noVBand="1"/>
      </w:tblPr>
      <w:tblGrid>
        <w:gridCol w:w="9639"/>
      </w:tblGrid>
      <w:tr w:rsidR="007E4AAD" w:rsidRPr="007E4AAD" w:rsidTr="006911CA">
        <w:tc>
          <w:tcPr>
            <w:tcW w:w="5000" w:type="pct"/>
            <w:hideMark/>
          </w:tcPr>
          <w:p w:rsidR="007E4AAD" w:rsidRPr="007E4AAD" w:rsidRDefault="007E4AAD" w:rsidP="007E4AAD">
            <w:pPr>
              <w:spacing w:before="150" w:after="150"/>
              <w:ind w:left="450" w:right="450"/>
              <w:jc w:val="center"/>
              <w:rPr>
                <w:lang w:eastAsia="uk-UA"/>
              </w:rPr>
            </w:pPr>
            <w:bookmarkStart w:id="0" w:name="Text"/>
            <w:bookmarkStart w:id="1" w:name="n2"/>
            <w:bookmarkEnd w:id="0"/>
            <w:bookmarkEnd w:id="1"/>
            <w:r>
              <w:rPr>
                <w:noProof/>
                <w:lang w:val="ru-RU"/>
              </w:rPr>
              <w:drawing>
                <wp:inline distT="0" distB="0" distL="0" distR="0" wp14:anchorId="11CFE995" wp14:editId="7040C5C7">
                  <wp:extent cx="571500" cy="762000"/>
                  <wp:effectExtent l="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st.rada.gov.ua/images/gerb.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7E4AAD" w:rsidRPr="007E4AAD" w:rsidTr="006911CA">
        <w:tc>
          <w:tcPr>
            <w:tcW w:w="5000" w:type="pct"/>
            <w:hideMark/>
          </w:tcPr>
          <w:p w:rsidR="007E4AAD" w:rsidRPr="007E4AAD" w:rsidRDefault="007E4AAD" w:rsidP="007E4AAD">
            <w:pPr>
              <w:spacing w:before="300"/>
              <w:ind w:left="450" w:right="450"/>
              <w:jc w:val="center"/>
              <w:rPr>
                <w:lang w:eastAsia="uk-UA"/>
              </w:rPr>
            </w:pPr>
            <w:r w:rsidRPr="007E4AAD">
              <w:rPr>
                <w:b/>
                <w:bCs/>
                <w:sz w:val="32"/>
                <w:szCs w:val="32"/>
                <w:lang w:eastAsia="uk-UA"/>
              </w:rPr>
              <w:t>КАБІНЕТ МІНІСТРІВ УКРАЇНИ</w:t>
            </w:r>
            <w:r w:rsidRPr="007E4AAD">
              <w:rPr>
                <w:lang w:eastAsia="uk-UA"/>
              </w:rPr>
              <w:br/>
            </w:r>
            <w:r w:rsidRPr="007E4AAD">
              <w:rPr>
                <w:b/>
                <w:bCs/>
                <w:sz w:val="36"/>
                <w:szCs w:val="36"/>
                <w:lang w:eastAsia="uk-UA"/>
              </w:rPr>
              <w:t>ПОСТАНОВА</w:t>
            </w:r>
          </w:p>
        </w:tc>
      </w:tr>
      <w:tr w:rsidR="007E4AAD" w:rsidRPr="007E4AAD" w:rsidTr="006911CA">
        <w:tc>
          <w:tcPr>
            <w:tcW w:w="5000" w:type="pct"/>
            <w:hideMark/>
          </w:tcPr>
          <w:p w:rsidR="007E4AAD" w:rsidRPr="007E4AAD" w:rsidRDefault="007E4AAD" w:rsidP="007E4AAD">
            <w:pPr>
              <w:spacing w:after="150"/>
              <w:ind w:left="450" w:right="450"/>
              <w:jc w:val="center"/>
              <w:rPr>
                <w:lang w:eastAsia="uk-UA"/>
              </w:rPr>
            </w:pPr>
            <w:r w:rsidRPr="007E4AAD">
              <w:rPr>
                <w:b/>
                <w:bCs/>
                <w:lang w:eastAsia="uk-UA"/>
              </w:rPr>
              <w:t>від 11 березня 2004 р. № 308</w:t>
            </w:r>
            <w:r w:rsidRPr="007E4AAD">
              <w:rPr>
                <w:lang w:eastAsia="uk-UA"/>
              </w:rPr>
              <w:br/>
            </w:r>
            <w:r w:rsidRPr="007E4AAD">
              <w:rPr>
                <w:b/>
                <w:bCs/>
                <w:lang w:eastAsia="uk-UA"/>
              </w:rPr>
              <w:t>Київ</w:t>
            </w:r>
          </w:p>
        </w:tc>
      </w:tr>
    </w:tbl>
    <w:p w:rsidR="007E4AAD" w:rsidRPr="007E4AAD" w:rsidRDefault="007E4AAD" w:rsidP="007E4AAD">
      <w:pPr>
        <w:shd w:val="clear" w:color="auto" w:fill="FFFFFF"/>
        <w:spacing w:before="300" w:after="450"/>
        <w:jc w:val="center"/>
        <w:rPr>
          <w:color w:val="333333"/>
          <w:lang w:eastAsia="uk-UA"/>
        </w:rPr>
      </w:pPr>
      <w:bookmarkStart w:id="2" w:name="n3"/>
      <w:bookmarkEnd w:id="2"/>
      <w:r w:rsidRPr="007E4AAD">
        <w:rPr>
          <w:b/>
          <w:bCs/>
          <w:color w:val="333333"/>
          <w:sz w:val="32"/>
          <w:szCs w:val="32"/>
          <w:lang w:eastAsia="uk-UA"/>
        </w:rPr>
        <w:t>Про затвердження методик проведення аналізу впливу та відстеження результативності регуляторного акта</w:t>
      </w:r>
    </w:p>
    <w:p w:rsidR="007E4AAD" w:rsidRPr="007E4AAD" w:rsidRDefault="007E4AAD" w:rsidP="007E4AAD">
      <w:pPr>
        <w:shd w:val="clear" w:color="auto" w:fill="FFFFFF"/>
        <w:spacing w:before="150" w:after="300"/>
        <w:rPr>
          <w:color w:val="333333"/>
          <w:lang w:eastAsia="uk-UA"/>
        </w:rPr>
      </w:pPr>
      <w:bookmarkStart w:id="3" w:name="n4"/>
      <w:bookmarkEnd w:id="3"/>
      <w:r w:rsidRPr="007E4AAD">
        <w:rPr>
          <w:color w:val="333333"/>
          <w:lang w:eastAsia="uk-UA"/>
        </w:rPr>
        <w:t>{Із змінами, внесеними згідно з Постановами КМ</w:t>
      </w:r>
      <w:r w:rsidRPr="007E4AAD">
        <w:rPr>
          <w:color w:val="333333"/>
          <w:lang w:eastAsia="uk-UA"/>
        </w:rPr>
        <w:br/>
      </w:r>
      <w:hyperlink r:id="rId9" w:tgtFrame="_blank" w:history="1">
        <w:r w:rsidRPr="007E4AAD">
          <w:rPr>
            <w:color w:val="000099"/>
            <w:u w:val="single"/>
            <w:lang w:eastAsia="uk-UA"/>
          </w:rPr>
          <w:t>№ 1107 від 28.11.2012</w:t>
        </w:r>
      </w:hyperlink>
      <w:r w:rsidRPr="007E4AAD">
        <w:rPr>
          <w:color w:val="333333"/>
          <w:lang w:eastAsia="uk-UA"/>
        </w:rPr>
        <w:br/>
      </w:r>
      <w:hyperlink r:id="rId10" w:anchor="n2" w:tgtFrame="_blank" w:history="1">
        <w:r w:rsidRPr="007E4AAD">
          <w:rPr>
            <w:color w:val="000099"/>
            <w:u w:val="single"/>
            <w:lang w:eastAsia="uk-UA"/>
          </w:rPr>
          <w:t>№ 1151 від 16.12.2015</w:t>
        </w:r>
      </w:hyperlink>
      <w:r w:rsidRPr="007E4AAD">
        <w:rPr>
          <w:color w:val="333333"/>
          <w:lang w:eastAsia="uk-UA"/>
        </w:rPr>
        <w:t>}</w:t>
      </w:r>
    </w:p>
    <w:p w:rsidR="007E4AAD" w:rsidRPr="007E4AAD" w:rsidRDefault="007E4AAD" w:rsidP="007E4AAD">
      <w:pPr>
        <w:shd w:val="clear" w:color="auto" w:fill="FFFFFF"/>
        <w:spacing w:after="150"/>
        <w:ind w:firstLine="450"/>
        <w:jc w:val="both"/>
        <w:rPr>
          <w:color w:val="333333"/>
          <w:lang w:eastAsia="uk-UA"/>
        </w:rPr>
      </w:pPr>
      <w:bookmarkStart w:id="4" w:name="n5"/>
      <w:bookmarkEnd w:id="4"/>
      <w:r w:rsidRPr="007E4AAD">
        <w:rPr>
          <w:color w:val="333333"/>
          <w:lang w:eastAsia="uk-UA"/>
        </w:rPr>
        <w:t>Відповідно до статей 8 і 10 </w:t>
      </w:r>
      <w:hyperlink r:id="rId11" w:tgtFrame="_blank" w:history="1">
        <w:r w:rsidRPr="007E4AAD">
          <w:rPr>
            <w:color w:val="000099"/>
            <w:u w:val="single"/>
            <w:lang w:eastAsia="uk-UA"/>
          </w:rPr>
          <w:t>Закону України</w:t>
        </w:r>
      </w:hyperlink>
      <w:r w:rsidRPr="007E4AAD">
        <w:rPr>
          <w:color w:val="333333"/>
          <w:lang w:eastAsia="uk-UA"/>
        </w:rPr>
        <w:t> "Про засади державної регуляторної політики у сфері господарської діяльності" Кабінет Міністрів України </w:t>
      </w:r>
      <w:r w:rsidRPr="007E4AAD">
        <w:rPr>
          <w:b/>
          <w:bCs/>
          <w:color w:val="333333"/>
          <w:spacing w:val="30"/>
          <w:lang w:eastAsia="uk-UA"/>
        </w:rPr>
        <w:t>постановляє:</w:t>
      </w:r>
    </w:p>
    <w:p w:rsidR="007E4AAD" w:rsidRPr="007E4AAD" w:rsidRDefault="007E4AAD" w:rsidP="007E4AAD">
      <w:pPr>
        <w:shd w:val="clear" w:color="auto" w:fill="FFFFFF"/>
        <w:spacing w:after="150"/>
        <w:ind w:firstLine="450"/>
        <w:jc w:val="both"/>
        <w:rPr>
          <w:color w:val="333333"/>
          <w:lang w:eastAsia="uk-UA"/>
        </w:rPr>
      </w:pPr>
      <w:bookmarkStart w:id="5" w:name="n6"/>
      <w:bookmarkEnd w:id="5"/>
      <w:r w:rsidRPr="007E4AAD">
        <w:rPr>
          <w:color w:val="333333"/>
          <w:lang w:eastAsia="uk-UA"/>
        </w:rPr>
        <w:t>1. Затвердити такі, що додаються:</w:t>
      </w:r>
    </w:p>
    <w:bookmarkStart w:id="6" w:name="n7"/>
    <w:bookmarkEnd w:id="6"/>
    <w:p w:rsidR="007E4AAD" w:rsidRPr="007E4AAD" w:rsidRDefault="007E4AAD" w:rsidP="007E4AAD">
      <w:pPr>
        <w:shd w:val="clear" w:color="auto" w:fill="FFFFFF"/>
        <w:spacing w:after="150"/>
        <w:ind w:firstLine="450"/>
        <w:jc w:val="both"/>
        <w:rPr>
          <w:color w:val="333333"/>
          <w:lang w:eastAsia="uk-UA"/>
        </w:rPr>
      </w:pPr>
      <w:r w:rsidRPr="007E4AAD">
        <w:rPr>
          <w:color w:val="333333"/>
          <w:lang w:eastAsia="uk-UA"/>
        </w:rPr>
        <w:fldChar w:fldCharType="begin"/>
      </w:r>
      <w:r w:rsidRPr="007E4AAD">
        <w:rPr>
          <w:color w:val="333333"/>
          <w:lang w:eastAsia="uk-UA"/>
        </w:rPr>
        <w:instrText xml:space="preserve"> HYPERLINK "https://zakon.rada.gov.ua/laws/show/308-2004-%D0%BF" \l "n14" </w:instrText>
      </w:r>
      <w:r w:rsidRPr="007E4AAD">
        <w:rPr>
          <w:color w:val="333333"/>
          <w:lang w:eastAsia="uk-UA"/>
        </w:rPr>
        <w:fldChar w:fldCharType="separate"/>
      </w:r>
      <w:r w:rsidRPr="007E4AAD">
        <w:rPr>
          <w:color w:val="006600"/>
          <w:u w:val="single"/>
          <w:lang w:eastAsia="uk-UA"/>
        </w:rPr>
        <w:t>Методику проведення аналізу впливу регуляторного акта</w:t>
      </w:r>
      <w:r w:rsidRPr="007E4AAD">
        <w:rPr>
          <w:color w:val="333333"/>
          <w:lang w:eastAsia="uk-UA"/>
        </w:rPr>
        <w:fldChar w:fldCharType="end"/>
      </w:r>
      <w:r w:rsidRPr="007E4AAD">
        <w:rPr>
          <w:color w:val="333333"/>
          <w:lang w:eastAsia="uk-UA"/>
        </w:rPr>
        <w:t>;</w:t>
      </w:r>
    </w:p>
    <w:bookmarkStart w:id="7" w:name="n8"/>
    <w:bookmarkEnd w:id="7"/>
    <w:p w:rsidR="007E4AAD" w:rsidRPr="007E4AAD" w:rsidRDefault="007E4AAD" w:rsidP="007E4AAD">
      <w:pPr>
        <w:shd w:val="clear" w:color="auto" w:fill="FFFFFF"/>
        <w:spacing w:after="150"/>
        <w:ind w:firstLine="450"/>
        <w:jc w:val="both"/>
        <w:rPr>
          <w:color w:val="333333"/>
          <w:lang w:eastAsia="uk-UA"/>
        </w:rPr>
      </w:pPr>
      <w:r w:rsidRPr="007E4AAD">
        <w:rPr>
          <w:color w:val="333333"/>
          <w:lang w:eastAsia="uk-UA"/>
        </w:rPr>
        <w:fldChar w:fldCharType="begin"/>
      </w:r>
      <w:r w:rsidRPr="007E4AAD">
        <w:rPr>
          <w:color w:val="333333"/>
          <w:lang w:eastAsia="uk-UA"/>
        </w:rPr>
        <w:instrText xml:space="preserve"> HYPERLINK "https://zakon.rada.gov.ua/laws/show/308-2004-%D0%BF" \l "n43" </w:instrText>
      </w:r>
      <w:r w:rsidRPr="007E4AAD">
        <w:rPr>
          <w:color w:val="333333"/>
          <w:lang w:eastAsia="uk-UA"/>
        </w:rPr>
        <w:fldChar w:fldCharType="separate"/>
      </w:r>
      <w:r w:rsidRPr="007E4AAD">
        <w:rPr>
          <w:color w:val="006600"/>
          <w:u w:val="single"/>
          <w:lang w:eastAsia="uk-UA"/>
        </w:rPr>
        <w:t>Методику відстеження результативності регуляторного акта</w:t>
      </w:r>
      <w:r w:rsidRPr="007E4AAD">
        <w:rPr>
          <w:color w:val="333333"/>
          <w:lang w:eastAsia="uk-UA"/>
        </w:rPr>
        <w:fldChar w:fldCharType="end"/>
      </w:r>
      <w:r w:rsidRPr="007E4AAD">
        <w:rPr>
          <w:color w:val="333333"/>
          <w:lang w:eastAsia="uk-UA"/>
        </w:rPr>
        <w:t>.</w:t>
      </w:r>
    </w:p>
    <w:p w:rsidR="007E4AAD" w:rsidRPr="007E4AAD" w:rsidRDefault="007E4AAD" w:rsidP="007E4AAD">
      <w:pPr>
        <w:shd w:val="clear" w:color="auto" w:fill="FFFFFF"/>
        <w:spacing w:after="150"/>
        <w:ind w:firstLine="450"/>
        <w:jc w:val="both"/>
        <w:rPr>
          <w:color w:val="333333"/>
          <w:lang w:eastAsia="uk-UA"/>
        </w:rPr>
      </w:pPr>
      <w:bookmarkStart w:id="8" w:name="n9"/>
      <w:bookmarkEnd w:id="8"/>
      <w:r w:rsidRPr="007E4AAD">
        <w:rPr>
          <w:color w:val="333333"/>
          <w:lang w:eastAsia="uk-UA"/>
        </w:rPr>
        <w:t>2. Державній регуляторній службі надавати у разі потреби роз'яснення щодо застосування методик, затверджених цією постановою.</w:t>
      </w:r>
    </w:p>
    <w:p w:rsidR="007E4AAD" w:rsidRPr="007E4AAD" w:rsidRDefault="007E4AAD" w:rsidP="007E4AAD">
      <w:pPr>
        <w:shd w:val="clear" w:color="auto" w:fill="FFFFFF"/>
        <w:spacing w:after="150"/>
        <w:ind w:firstLine="450"/>
        <w:jc w:val="both"/>
        <w:rPr>
          <w:color w:val="333333"/>
          <w:lang w:eastAsia="uk-UA"/>
        </w:rPr>
      </w:pPr>
      <w:bookmarkStart w:id="9" w:name="n10"/>
      <w:bookmarkEnd w:id="9"/>
      <w:r w:rsidRPr="007E4AAD">
        <w:rPr>
          <w:i/>
          <w:iCs/>
          <w:color w:val="333333"/>
          <w:lang w:eastAsia="uk-UA"/>
        </w:rPr>
        <w:t>{Пункт 2 із змінами, внесеними згідно з Постановами КМ </w:t>
      </w:r>
      <w:hyperlink r:id="rId12" w:anchor="n14" w:tgtFrame="_blank" w:history="1">
        <w:r w:rsidRPr="007E4AAD">
          <w:rPr>
            <w:i/>
            <w:iCs/>
            <w:color w:val="000099"/>
            <w:u w:val="single"/>
            <w:lang w:eastAsia="uk-UA"/>
          </w:rPr>
          <w:t>№ 1107 від 28.11.2012</w:t>
        </w:r>
      </w:hyperlink>
      <w:r w:rsidRPr="007E4AAD">
        <w:rPr>
          <w:i/>
          <w:iCs/>
          <w:color w:val="333333"/>
          <w:lang w:eastAsia="uk-UA"/>
        </w:rPr>
        <w:t>, </w:t>
      </w:r>
      <w:hyperlink r:id="rId13" w:anchor="n10" w:tgtFrame="_blank" w:history="1">
        <w:r w:rsidRPr="007E4AAD">
          <w:rPr>
            <w:i/>
            <w:iCs/>
            <w:color w:val="000099"/>
            <w:u w:val="single"/>
            <w:lang w:eastAsia="uk-UA"/>
          </w:rPr>
          <w:t>№ 1151 від 16.12.2015</w:t>
        </w:r>
      </w:hyperlink>
      <w:r w:rsidRPr="007E4AAD">
        <w:rPr>
          <w:i/>
          <w:iCs/>
          <w:color w:val="333333"/>
          <w:lang w:eastAsia="uk-UA"/>
        </w:rPr>
        <w:t>}</w:t>
      </w:r>
    </w:p>
    <w:p w:rsidR="007E4AAD" w:rsidRPr="007E4AAD" w:rsidRDefault="007E4AAD" w:rsidP="007E4AAD">
      <w:pPr>
        <w:shd w:val="clear" w:color="auto" w:fill="FFFFFF"/>
        <w:spacing w:after="150"/>
        <w:ind w:firstLine="450"/>
        <w:jc w:val="both"/>
        <w:rPr>
          <w:color w:val="333333"/>
          <w:lang w:eastAsia="uk-UA"/>
        </w:rPr>
      </w:pPr>
      <w:bookmarkStart w:id="10" w:name="n11"/>
      <w:bookmarkEnd w:id="10"/>
      <w:r w:rsidRPr="007E4AAD">
        <w:rPr>
          <w:color w:val="333333"/>
          <w:lang w:eastAsia="uk-UA"/>
        </w:rPr>
        <w:t>3. Визнати такою, що втратила чинність, </w:t>
      </w:r>
      <w:hyperlink r:id="rId14" w:tgtFrame="_blank" w:history="1">
        <w:r w:rsidRPr="007E4AAD">
          <w:rPr>
            <w:color w:val="000099"/>
            <w:u w:val="single"/>
            <w:lang w:eastAsia="uk-UA"/>
          </w:rPr>
          <w:t>постанову Кабінету Міністрів України від 6 травня 2000 р. № 767</w:t>
        </w:r>
      </w:hyperlink>
      <w:r w:rsidRPr="007E4AAD">
        <w:rPr>
          <w:color w:val="333333"/>
          <w:lang w:eastAsia="uk-UA"/>
        </w:rPr>
        <w:t> "Про затвердження Методичних рекомендацій щодо підготовки обґрунтування проектів регуляторних актів" (Офіційний вісник України, 2000 р., № 19, ст. 788).</w:t>
      </w:r>
    </w:p>
    <w:tbl>
      <w:tblPr>
        <w:tblW w:w="5000" w:type="pct"/>
        <w:tblCellMar>
          <w:left w:w="0" w:type="dxa"/>
          <w:right w:w="0" w:type="dxa"/>
        </w:tblCellMar>
        <w:tblLook w:val="04A0" w:firstRow="1" w:lastRow="0" w:firstColumn="1" w:lastColumn="0" w:noHBand="0" w:noVBand="1"/>
      </w:tblPr>
      <w:tblGrid>
        <w:gridCol w:w="2893"/>
        <w:gridCol w:w="6752"/>
      </w:tblGrid>
      <w:tr w:rsidR="007E4AAD" w:rsidRPr="007E4AAD" w:rsidTr="007E4AAD">
        <w:tc>
          <w:tcPr>
            <w:tcW w:w="1500" w:type="pct"/>
            <w:tcBorders>
              <w:top w:val="single" w:sz="2" w:space="0" w:color="auto"/>
              <w:left w:val="single" w:sz="2" w:space="0" w:color="auto"/>
              <w:bottom w:val="single" w:sz="2" w:space="0" w:color="auto"/>
              <w:right w:val="single" w:sz="2" w:space="0" w:color="auto"/>
            </w:tcBorders>
            <w:hideMark/>
          </w:tcPr>
          <w:p w:rsidR="007E4AAD" w:rsidRPr="007E4AAD" w:rsidRDefault="007E4AAD" w:rsidP="007E4AAD">
            <w:pPr>
              <w:spacing w:before="300" w:after="150"/>
              <w:jc w:val="center"/>
              <w:rPr>
                <w:lang w:eastAsia="uk-UA"/>
              </w:rPr>
            </w:pPr>
            <w:bookmarkStart w:id="11" w:name="n12"/>
            <w:bookmarkEnd w:id="11"/>
            <w:r w:rsidRPr="007E4AAD">
              <w:rPr>
                <w:b/>
                <w:bCs/>
                <w:lang w:eastAsia="uk-UA"/>
              </w:rPr>
              <w:t>Прем'єр-міністр України</w:t>
            </w:r>
          </w:p>
        </w:tc>
        <w:tc>
          <w:tcPr>
            <w:tcW w:w="3500" w:type="pct"/>
            <w:tcBorders>
              <w:top w:val="single" w:sz="2" w:space="0" w:color="auto"/>
              <w:left w:val="single" w:sz="2" w:space="0" w:color="auto"/>
              <w:bottom w:val="single" w:sz="2" w:space="0" w:color="auto"/>
              <w:right w:val="single" w:sz="2" w:space="0" w:color="auto"/>
            </w:tcBorders>
            <w:hideMark/>
          </w:tcPr>
          <w:p w:rsidR="007E4AAD" w:rsidRPr="007E4AAD" w:rsidRDefault="007E4AAD" w:rsidP="007E4AAD">
            <w:pPr>
              <w:spacing w:before="300"/>
              <w:jc w:val="right"/>
              <w:rPr>
                <w:lang w:eastAsia="uk-UA"/>
              </w:rPr>
            </w:pPr>
            <w:r w:rsidRPr="007E4AAD">
              <w:rPr>
                <w:b/>
                <w:bCs/>
                <w:lang w:eastAsia="uk-UA"/>
              </w:rPr>
              <w:t>В.ЯНУКОВИЧ</w:t>
            </w:r>
          </w:p>
        </w:tc>
      </w:tr>
      <w:tr w:rsidR="007E4AAD" w:rsidRPr="007E4AAD" w:rsidTr="007E4AAD">
        <w:tc>
          <w:tcPr>
            <w:tcW w:w="0" w:type="auto"/>
            <w:tcBorders>
              <w:top w:val="single" w:sz="2" w:space="0" w:color="auto"/>
              <w:left w:val="single" w:sz="2" w:space="0" w:color="auto"/>
              <w:bottom w:val="single" w:sz="2" w:space="0" w:color="auto"/>
              <w:right w:val="single" w:sz="2" w:space="0" w:color="auto"/>
            </w:tcBorders>
            <w:hideMark/>
          </w:tcPr>
          <w:p w:rsidR="007E4AAD" w:rsidRPr="007E4AAD" w:rsidRDefault="007E4AAD" w:rsidP="007E4AAD">
            <w:pPr>
              <w:spacing w:before="300" w:after="150"/>
              <w:jc w:val="center"/>
              <w:rPr>
                <w:lang w:eastAsia="uk-UA"/>
              </w:rPr>
            </w:pPr>
            <w:r w:rsidRPr="007E4AAD">
              <w:rPr>
                <w:b/>
                <w:bCs/>
                <w:lang w:eastAsia="uk-UA"/>
              </w:rPr>
              <w:t>Інд. 25</w:t>
            </w:r>
          </w:p>
        </w:tc>
        <w:tc>
          <w:tcPr>
            <w:tcW w:w="0" w:type="auto"/>
            <w:tcBorders>
              <w:top w:val="single" w:sz="2" w:space="0" w:color="auto"/>
              <w:left w:val="single" w:sz="2" w:space="0" w:color="auto"/>
              <w:bottom w:val="single" w:sz="2" w:space="0" w:color="auto"/>
              <w:right w:val="single" w:sz="2" w:space="0" w:color="auto"/>
            </w:tcBorders>
            <w:hideMark/>
          </w:tcPr>
          <w:p w:rsidR="007E4AAD" w:rsidRPr="007E4AAD" w:rsidRDefault="007E4AAD" w:rsidP="007E4AAD">
            <w:pPr>
              <w:spacing w:before="300"/>
              <w:jc w:val="right"/>
              <w:rPr>
                <w:lang w:eastAsia="uk-UA"/>
              </w:rPr>
            </w:pPr>
            <w:r w:rsidRPr="007E4AAD">
              <w:rPr>
                <w:b/>
                <w:bCs/>
                <w:lang w:eastAsia="uk-UA"/>
              </w:rPr>
              <w:br/>
            </w:r>
          </w:p>
        </w:tc>
      </w:tr>
    </w:tbl>
    <w:p w:rsidR="007E4AAD" w:rsidRPr="007E4AAD" w:rsidRDefault="006911CA" w:rsidP="007E4AAD">
      <w:pPr>
        <w:shd w:val="clear" w:color="auto" w:fill="FFFFFF"/>
        <w:rPr>
          <w:lang w:eastAsia="uk-UA"/>
        </w:rPr>
      </w:pPr>
      <w:bookmarkStart w:id="12" w:name="n72"/>
      <w:bookmarkEnd w:id="12"/>
      <w:r>
        <w:rPr>
          <w:color w:val="333333"/>
          <w:lang w:eastAsia="uk-UA"/>
        </w:rPr>
        <w:pict>
          <v:rect id="_x0000_i1025"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3858"/>
        <w:gridCol w:w="5787"/>
      </w:tblGrid>
      <w:tr w:rsidR="007E4AAD" w:rsidRPr="007E4AAD" w:rsidTr="007E4AAD">
        <w:tc>
          <w:tcPr>
            <w:tcW w:w="2000" w:type="pct"/>
            <w:tcBorders>
              <w:top w:val="single" w:sz="2" w:space="0" w:color="auto"/>
              <w:left w:val="single" w:sz="2" w:space="0" w:color="auto"/>
              <w:bottom w:val="single" w:sz="2" w:space="0" w:color="auto"/>
              <w:right w:val="single" w:sz="2" w:space="0" w:color="auto"/>
            </w:tcBorders>
            <w:hideMark/>
          </w:tcPr>
          <w:p w:rsidR="007E4AAD" w:rsidRPr="007E4AAD" w:rsidRDefault="007E4AAD" w:rsidP="007E4AAD">
            <w:pPr>
              <w:spacing w:before="150" w:after="150"/>
              <w:rPr>
                <w:lang w:eastAsia="uk-UA"/>
              </w:rPr>
            </w:pPr>
            <w:bookmarkStart w:id="13" w:name="n13"/>
            <w:bookmarkEnd w:id="13"/>
            <w:r w:rsidRPr="007E4AAD">
              <w:rPr>
                <w:b/>
                <w:bCs/>
                <w:lang w:eastAsia="uk-UA"/>
              </w:rPr>
              <w:br/>
            </w:r>
            <w:bookmarkStart w:id="14" w:name="_GoBack"/>
            <w:bookmarkEnd w:id="14"/>
          </w:p>
        </w:tc>
        <w:tc>
          <w:tcPr>
            <w:tcW w:w="3000" w:type="pct"/>
            <w:tcBorders>
              <w:top w:val="single" w:sz="2" w:space="0" w:color="auto"/>
              <w:left w:val="single" w:sz="2" w:space="0" w:color="auto"/>
              <w:bottom w:val="single" w:sz="2" w:space="0" w:color="auto"/>
              <w:right w:val="single" w:sz="2" w:space="0" w:color="auto"/>
            </w:tcBorders>
            <w:hideMark/>
          </w:tcPr>
          <w:p w:rsidR="00BA67CA" w:rsidRDefault="00BA67CA" w:rsidP="007E4AAD">
            <w:pPr>
              <w:spacing w:before="150" w:after="150"/>
              <w:jc w:val="center"/>
              <w:rPr>
                <w:b/>
                <w:bCs/>
                <w:lang w:eastAsia="uk-UA"/>
              </w:rPr>
            </w:pPr>
          </w:p>
          <w:p w:rsidR="00BA67CA" w:rsidRDefault="00BA67CA" w:rsidP="007E4AAD">
            <w:pPr>
              <w:spacing w:before="150" w:after="150"/>
              <w:jc w:val="center"/>
              <w:rPr>
                <w:b/>
                <w:bCs/>
                <w:lang w:eastAsia="uk-UA"/>
              </w:rPr>
            </w:pPr>
          </w:p>
          <w:p w:rsidR="00BA67CA" w:rsidRDefault="00BA67CA" w:rsidP="007E4AAD">
            <w:pPr>
              <w:spacing w:before="150" w:after="150"/>
              <w:jc w:val="center"/>
              <w:rPr>
                <w:b/>
                <w:bCs/>
                <w:lang w:eastAsia="uk-UA"/>
              </w:rPr>
            </w:pPr>
          </w:p>
          <w:p w:rsidR="00BA67CA" w:rsidRDefault="00BA67CA" w:rsidP="007E4AAD">
            <w:pPr>
              <w:spacing w:before="150" w:after="150"/>
              <w:jc w:val="center"/>
              <w:rPr>
                <w:b/>
                <w:bCs/>
                <w:lang w:eastAsia="uk-UA"/>
              </w:rPr>
            </w:pPr>
          </w:p>
          <w:p w:rsidR="00BA67CA" w:rsidRDefault="00BA67CA" w:rsidP="007E4AAD">
            <w:pPr>
              <w:spacing w:before="150" w:after="150"/>
              <w:jc w:val="center"/>
              <w:rPr>
                <w:b/>
                <w:bCs/>
                <w:lang w:eastAsia="uk-UA"/>
              </w:rPr>
            </w:pPr>
          </w:p>
          <w:p w:rsidR="007E4AAD" w:rsidRPr="007E4AAD" w:rsidRDefault="007E4AAD" w:rsidP="007E4AAD">
            <w:pPr>
              <w:spacing w:before="150" w:after="150"/>
              <w:jc w:val="center"/>
              <w:rPr>
                <w:lang w:eastAsia="uk-UA"/>
              </w:rPr>
            </w:pPr>
            <w:r w:rsidRPr="007E4AAD">
              <w:rPr>
                <w:b/>
                <w:bCs/>
                <w:lang w:eastAsia="uk-UA"/>
              </w:rPr>
              <w:t>ЗАТВЕРДЖЕНО</w:t>
            </w:r>
            <w:r w:rsidRPr="007E4AAD">
              <w:rPr>
                <w:lang w:eastAsia="uk-UA"/>
              </w:rPr>
              <w:br/>
            </w:r>
            <w:r w:rsidRPr="007E4AAD">
              <w:rPr>
                <w:b/>
                <w:bCs/>
                <w:lang w:eastAsia="uk-UA"/>
              </w:rPr>
              <w:t>постановою Кабінету Міністрів України</w:t>
            </w:r>
            <w:r w:rsidRPr="007E4AAD">
              <w:rPr>
                <w:lang w:eastAsia="uk-UA"/>
              </w:rPr>
              <w:br/>
            </w:r>
            <w:r w:rsidRPr="007E4AAD">
              <w:rPr>
                <w:b/>
                <w:bCs/>
                <w:lang w:eastAsia="uk-UA"/>
              </w:rPr>
              <w:t>від 11 березня 2004 р. № 308</w:t>
            </w:r>
          </w:p>
        </w:tc>
      </w:tr>
    </w:tbl>
    <w:p w:rsidR="007E4AAD" w:rsidRPr="007E4AAD" w:rsidRDefault="007E4AAD" w:rsidP="007E4AAD">
      <w:pPr>
        <w:shd w:val="clear" w:color="auto" w:fill="FFFFFF"/>
        <w:spacing w:before="300" w:after="450"/>
        <w:jc w:val="center"/>
        <w:rPr>
          <w:color w:val="333333"/>
          <w:lang w:eastAsia="uk-UA"/>
        </w:rPr>
      </w:pPr>
      <w:bookmarkStart w:id="15" w:name="n14"/>
      <w:bookmarkEnd w:id="15"/>
      <w:r w:rsidRPr="007E4AAD">
        <w:rPr>
          <w:b/>
          <w:bCs/>
          <w:color w:val="333333"/>
          <w:sz w:val="32"/>
          <w:szCs w:val="32"/>
          <w:lang w:eastAsia="uk-UA"/>
        </w:rPr>
        <w:lastRenderedPageBreak/>
        <w:t>МЕТОДИКА</w:t>
      </w:r>
      <w:r w:rsidRPr="007E4AAD">
        <w:rPr>
          <w:color w:val="333333"/>
          <w:lang w:eastAsia="uk-UA"/>
        </w:rPr>
        <w:br/>
      </w:r>
      <w:r w:rsidRPr="007E4AAD">
        <w:rPr>
          <w:b/>
          <w:bCs/>
          <w:color w:val="333333"/>
          <w:sz w:val="32"/>
          <w:szCs w:val="32"/>
          <w:lang w:eastAsia="uk-UA"/>
        </w:rPr>
        <w:t>проведення аналізу впливу регуляторного акта</w:t>
      </w:r>
    </w:p>
    <w:p w:rsidR="007E4AAD" w:rsidRPr="007E4AAD" w:rsidRDefault="007E4AAD" w:rsidP="007E4AAD">
      <w:pPr>
        <w:shd w:val="clear" w:color="auto" w:fill="FFFFFF"/>
        <w:spacing w:after="150"/>
        <w:ind w:firstLine="450"/>
        <w:jc w:val="both"/>
        <w:rPr>
          <w:color w:val="333333"/>
          <w:lang w:eastAsia="uk-UA"/>
        </w:rPr>
      </w:pPr>
      <w:bookmarkStart w:id="16" w:name="n15"/>
      <w:bookmarkEnd w:id="16"/>
      <w:r w:rsidRPr="007E4AAD">
        <w:rPr>
          <w:color w:val="333333"/>
          <w:lang w:eastAsia="uk-UA"/>
        </w:rPr>
        <w:t>1. Ця Методика встановлює вимоги до проведення аналізу впливу регуляторного акта (далі - аналіз), проект якого розроблений регуляторним органом. Аналіз проводиться до оприлюднення проекту акта. Вимоги цієї Методики не поширюються на проекти регуляторних актів, розроблювані Національним банком.</w:t>
      </w:r>
    </w:p>
    <w:p w:rsidR="007E4AAD" w:rsidRPr="007E4AAD" w:rsidRDefault="007E4AAD" w:rsidP="007E4AAD">
      <w:pPr>
        <w:shd w:val="clear" w:color="auto" w:fill="FFFFFF"/>
        <w:spacing w:after="150"/>
        <w:ind w:firstLine="450"/>
        <w:jc w:val="both"/>
        <w:rPr>
          <w:color w:val="333333"/>
          <w:lang w:eastAsia="uk-UA"/>
        </w:rPr>
      </w:pPr>
      <w:bookmarkStart w:id="17" w:name="n16"/>
      <w:bookmarkEnd w:id="17"/>
      <w:r w:rsidRPr="007E4AAD">
        <w:rPr>
          <w:color w:val="333333"/>
          <w:lang w:eastAsia="uk-UA"/>
        </w:rPr>
        <w:t>2. У разі коли проект регуляторного акта (далі - проект) одночасно містить норми, що регулюють господарські або адміністративні відносини між регуляторними органами чи іншими органами державної влади та суб'єктами господарювання, і норми, що регулюють інші суспільні відносини, а також конкретні приписи, проведення аналізу здійснюється лише стосовно норм, які регулюють господарські або адміністративні відносини між зазначеними органами та суб'єктами.</w:t>
      </w:r>
    </w:p>
    <w:p w:rsidR="007E4AAD" w:rsidRPr="007E4AAD" w:rsidRDefault="007E4AAD" w:rsidP="007E4AAD">
      <w:pPr>
        <w:shd w:val="clear" w:color="auto" w:fill="FFFFFF"/>
        <w:spacing w:after="150"/>
        <w:ind w:firstLine="450"/>
        <w:jc w:val="both"/>
        <w:rPr>
          <w:color w:val="333333"/>
          <w:lang w:eastAsia="uk-UA"/>
        </w:rPr>
      </w:pPr>
      <w:bookmarkStart w:id="18" w:name="n17"/>
      <w:bookmarkEnd w:id="18"/>
      <w:r w:rsidRPr="007E4AAD">
        <w:rPr>
          <w:color w:val="333333"/>
          <w:lang w:eastAsia="uk-UA"/>
        </w:rPr>
        <w:t>3. У процесі проведення аналізу:</w:t>
      </w:r>
    </w:p>
    <w:p w:rsidR="007E4AAD" w:rsidRPr="007E4AAD" w:rsidRDefault="007E4AAD" w:rsidP="007E4AAD">
      <w:pPr>
        <w:shd w:val="clear" w:color="auto" w:fill="FFFFFF"/>
        <w:spacing w:after="150"/>
        <w:ind w:firstLine="450"/>
        <w:jc w:val="both"/>
        <w:rPr>
          <w:color w:val="333333"/>
          <w:lang w:eastAsia="uk-UA"/>
        </w:rPr>
      </w:pPr>
      <w:bookmarkStart w:id="19" w:name="n18"/>
      <w:bookmarkEnd w:id="19"/>
      <w:r w:rsidRPr="007E4AAD">
        <w:rPr>
          <w:color w:val="333333"/>
          <w:lang w:eastAsia="uk-UA"/>
        </w:rPr>
        <w:t>визначається проблема, яку передбачається розв'язати шляхом державного регулювання;</w:t>
      </w:r>
    </w:p>
    <w:p w:rsidR="007E4AAD" w:rsidRPr="007E4AAD" w:rsidRDefault="007E4AAD" w:rsidP="007E4AAD">
      <w:pPr>
        <w:shd w:val="clear" w:color="auto" w:fill="FFFFFF"/>
        <w:spacing w:after="150"/>
        <w:ind w:firstLine="450"/>
        <w:jc w:val="both"/>
        <w:rPr>
          <w:color w:val="333333"/>
          <w:lang w:eastAsia="uk-UA"/>
        </w:rPr>
      </w:pPr>
      <w:bookmarkStart w:id="20" w:name="n19"/>
      <w:bookmarkEnd w:id="20"/>
      <w:r w:rsidRPr="007E4AAD">
        <w:rPr>
          <w:color w:val="333333"/>
          <w:lang w:eastAsia="uk-UA"/>
        </w:rPr>
        <w:t>визначаються цілі державного регулювання;</w:t>
      </w:r>
    </w:p>
    <w:p w:rsidR="007E4AAD" w:rsidRPr="007E4AAD" w:rsidRDefault="007E4AAD" w:rsidP="007E4AAD">
      <w:pPr>
        <w:shd w:val="clear" w:color="auto" w:fill="FFFFFF"/>
        <w:spacing w:after="150"/>
        <w:ind w:firstLine="450"/>
        <w:jc w:val="both"/>
        <w:rPr>
          <w:color w:val="333333"/>
          <w:lang w:eastAsia="uk-UA"/>
        </w:rPr>
      </w:pPr>
      <w:bookmarkStart w:id="21" w:name="n20"/>
      <w:bookmarkEnd w:id="21"/>
      <w:r w:rsidRPr="007E4AAD">
        <w:rPr>
          <w:color w:val="333333"/>
          <w:lang w:eastAsia="uk-UA"/>
        </w:rPr>
        <w:t>визначаються та оцінюються усі прийнятні альтернативні способи досягнення зазначених цілей, наводяться аргументи щодо переваги обраного способу;</w:t>
      </w:r>
    </w:p>
    <w:p w:rsidR="007E4AAD" w:rsidRPr="007E4AAD" w:rsidRDefault="007E4AAD" w:rsidP="007E4AAD">
      <w:pPr>
        <w:shd w:val="clear" w:color="auto" w:fill="FFFFFF"/>
        <w:spacing w:after="150"/>
        <w:ind w:firstLine="450"/>
        <w:jc w:val="both"/>
        <w:rPr>
          <w:color w:val="333333"/>
          <w:lang w:eastAsia="uk-UA"/>
        </w:rPr>
      </w:pPr>
      <w:bookmarkStart w:id="22" w:name="n21"/>
      <w:bookmarkEnd w:id="22"/>
      <w:r w:rsidRPr="007E4AAD">
        <w:rPr>
          <w:color w:val="333333"/>
          <w:lang w:eastAsia="uk-UA"/>
        </w:rPr>
        <w:t>описуються механізм, який пропонується застосувати для розв'язання проблеми, і відповідні заходи;</w:t>
      </w:r>
    </w:p>
    <w:p w:rsidR="007E4AAD" w:rsidRPr="007E4AAD" w:rsidRDefault="007E4AAD" w:rsidP="007E4AAD">
      <w:pPr>
        <w:shd w:val="clear" w:color="auto" w:fill="FFFFFF"/>
        <w:spacing w:after="150"/>
        <w:ind w:firstLine="450"/>
        <w:jc w:val="both"/>
        <w:rPr>
          <w:color w:val="333333"/>
          <w:lang w:eastAsia="uk-UA"/>
        </w:rPr>
      </w:pPr>
      <w:bookmarkStart w:id="23" w:name="n22"/>
      <w:bookmarkEnd w:id="23"/>
      <w:r w:rsidRPr="007E4AAD">
        <w:rPr>
          <w:color w:val="333333"/>
          <w:lang w:eastAsia="uk-UA"/>
        </w:rPr>
        <w:t>обґрунтовуються можливості досягнення визначених цілей у разі прийняття регуляторного акта;</w:t>
      </w:r>
    </w:p>
    <w:p w:rsidR="007E4AAD" w:rsidRPr="007E4AAD" w:rsidRDefault="007E4AAD" w:rsidP="007E4AAD">
      <w:pPr>
        <w:shd w:val="clear" w:color="auto" w:fill="FFFFFF"/>
        <w:spacing w:after="150"/>
        <w:ind w:firstLine="450"/>
        <w:jc w:val="both"/>
        <w:rPr>
          <w:color w:val="333333"/>
          <w:lang w:eastAsia="uk-UA"/>
        </w:rPr>
      </w:pPr>
      <w:bookmarkStart w:id="24" w:name="n23"/>
      <w:bookmarkEnd w:id="24"/>
      <w:r w:rsidRPr="007E4AAD">
        <w:rPr>
          <w:color w:val="333333"/>
          <w:lang w:eastAsia="uk-UA"/>
        </w:rPr>
        <w:t>визначаються очікувані результати прийняття акта;</w:t>
      </w:r>
    </w:p>
    <w:p w:rsidR="007E4AAD" w:rsidRPr="007E4AAD" w:rsidRDefault="007E4AAD" w:rsidP="007E4AAD">
      <w:pPr>
        <w:shd w:val="clear" w:color="auto" w:fill="FFFFFF"/>
        <w:spacing w:after="150"/>
        <w:ind w:firstLine="450"/>
        <w:jc w:val="both"/>
        <w:rPr>
          <w:color w:val="333333"/>
          <w:lang w:eastAsia="uk-UA"/>
        </w:rPr>
      </w:pPr>
      <w:bookmarkStart w:id="25" w:name="n24"/>
      <w:bookmarkEnd w:id="25"/>
      <w:r w:rsidRPr="007E4AAD">
        <w:rPr>
          <w:color w:val="333333"/>
          <w:lang w:eastAsia="uk-UA"/>
        </w:rPr>
        <w:t>обґрунтовується запропонований строк дії акта (у разі обмеження цього строку);</w:t>
      </w:r>
    </w:p>
    <w:p w:rsidR="007E4AAD" w:rsidRPr="007E4AAD" w:rsidRDefault="007E4AAD" w:rsidP="007E4AAD">
      <w:pPr>
        <w:shd w:val="clear" w:color="auto" w:fill="FFFFFF"/>
        <w:spacing w:after="150"/>
        <w:ind w:firstLine="450"/>
        <w:jc w:val="both"/>
        <w:rPr>
          <w:color w:val="333333"/>
          <w:lang w:eastAsia="uk-UA"/>
        </w:rPr>
      </w:pPr>
      <w:bookmarkStart w:id="26" w:name="n25"/>
      <w:bookmarkEnd w:id="26"/>
      <w:r w:rsidRPr="007E4AAD">
        <w:rPr>
          <w:color w:val="333333"/>
          <w:lang w:eastAsia="uk-UA"/>
        </w:rPr>
        <w:t>визначаються показники результативності акта;</w:t>
      </w:r>
    </w:p>
    <w:p w:rsidR="007E4AAD" w:rsidRPr="007E4AAD" w:rsidRDefault="007E4AAD" w:rsidP="007E4AAD">
      <w:pPr>
        <w:shd w:val="clear" w:color="auto" w:fill="FFFFFF"/>
        <w:spacing w:after="150"/>
        <w:ind w:firstLine="450"/>
        <w:jc w:val="both"/>
        <w:rPr>
          <w:color w:val="333333"/>
          <w:lang w:eastAsia="uk-UA"/>
        </w:rPr>
      </w:pPr>
      <w:bookmarkStart w:id="27" w:name="n26"/>
      <w:bookmarkEnd w:id="27"/>
      <w:r w:rsidRPr="007E4AAD">
        <w:rPr>
          <w:color w:val="333333"/>
          <w:lang w:eastAsia="uk-UA"/>
        </w:rPr>
        <w:t>визначаються заходи, з допомогою яких буде здійснюватися відстеження результативності акта.</w:t>
      </w:r>
    </w:p>
    <w:p w:rsidR="007E4AAD" w:rsidRPr="007E4AAD" w:rsidRDefault="007E4AAD" w:rsidP="007E4AAD">
      <w:pPr>
        <w:shd w:val="clear" w:color="auto" w:fill="FFFFFF"/>
        <w:spacing w:after="150"/>
        <w:ind w:firstLine="450"/>
        <w:jc w:val="both"/>
        <w:rPr>
          <w:color w:val="333333"/>
          <w:lang w:eastAsia="uk-UA"/>
        </w:rPr>
      </w:pPr>
      <w:bookmarkStart w:id="28" w:name="n27"/>
      <w:bookmarkEnd w:id="28"/>
      <w:r w:rsidRPr="007E4AAD">
        <w:rPr>
          <w:color w:val="333333"/>
          <w:lang w:eastAsia="uk-UA"/>
        </w:rPr>
        <w:t>4. При визначенні проблеми, яку передбачається розв'язати шляхом державного регулювання, зазначаються причини виникнення проблеми; обґрунтування неможливості її розв'язання за допомогою ринкових механізмів або чинних регуляторних актів; суб'єкти, на яких проблема справляє негативний вплив.</w:t>
      </w:r>
    </w:p>
    <w:p w:rsidR="007E4AAD" w:rsidRPr="007E4AAD" w:rsidRDefault="007E4AAD" w:rsidP="007E4AAD">
      <w:pPr>
        <w:shd w:val="clear" w:color="auto" w:fill="FFFFFF"/>
        <w:spacing w:after="150"/>
        <w:ind w:firstLine="450"/>
        <w:jc w:val="both"/>
        <w:rPr>
          <w:color w:val="333333"/>
          <w:lang w:eastAsia="uk-UA"/>
        </w:rPr>
      </w:pPr>
      <w:bookmarkStart w:id="29" w:name="n74"/>
      <w:bookmarkEnd w:id="29"/>
      <w:r w:rsidRPr="007E4AAD">
        <w:rPr>
          <w:i/>
          <w:iCs/>
          <w:color w:val="333333"/>
          <w:lang w:eastAsia="uk-UA"/>
        </w:rPr>
        <w:t>{Пункт 4 із змінами, внесеними згідно з Постановою КМ </w:t>
      </w:r>
      <w:hyperlink r:id="rId15" w:anchor="n12" w:tgtFrame="_blank" w:history="1">
        <w:r w:rsidRPr="007E4AAD">
          <w:rPr>
            <w:i/>
            <w:iCs/>
            <w:color w:val="000099"/>
            <w:u w:val="single"/>
            <w:lang w:eastAsia="uk-UA"/>
          </w:rPr>
          <w:t>№ 1151 від 16.12.2015</w:t>
        </w:r>
      </w:hyperlink>
      <w:r w:rsidRPr="007E4AAD">
        <w:rPr>
          <w:i/>
          <w:iCs/>
          <w:color w:val="333333"/>
          <w:lang w:eastAsia="uk-UA"/>
        </w:rPr>
        <w:t>}</w:t>
      </w:r>
    </w:p>
    <w:p w:rsidR="007E4AAD" w:rsidRPr="007E4AAD" w:rsidRDefault="007E4AAD" w:rsidP="007E4AAD">
      <w:pPr>
        <w:shd w:val="clear" w:color="auto" w:fill="FFFFFF"/>
        <w:spacing w:after="150"/>
        <w:ind w:firstLine="450"/>
        <w:jc w:val="both"/>
        <w:rPr>
          <w:color w:val="333333"/>
          <w:lang w:eastAsia="uk-UA"/>
        </w:rPr>
      </w:pPr>
      <w:bookmarkStart w:id="30" w:name="n28"/>
      <w:bookmarkEnd w:id="30"/>
      <w:r w:rsidRPr="007E4AAD">
        <w:rPr>
          <w:color w:val="333333"/>
          <w:lang w:eastAsia="uk-UA"/>
        </w:rPr>
        <w:t>5. При визначенні та оцінці усіх прийнятних альтернативних способів досягнення цілей державного регулювання наводяться не менше ніж два можливих способи; оцінка кожного із способів; причини відмови від застосування альтернативних способів розв'язання проблеми; аргументи щодо переваги обраного способу.</w:t>
      </w:r>
    </w:p>
    <w:p w:rsidR="007E4AAD" w:rsidRPr="007E4AAD" w:rsidRDefault="007E4AAD" w:rsidP="007E4AAD">
      <w:pPr>
        <w:shd w:val="clear" w:color="auto" w:fill="FFFFFF"/>
        <w:spacing w:after="150"/>
        <w:ind w:firstLine="450"/>
        <w:jc w:val="both"/>
        <w:rPr>
          <w:color w:val="333333"/>
          <w:lang w:eastAsia="uk-UA"/>
        </w:rPr>
      </w:pPr>
      <w:bookmarkStart w:id="31" w:name="n29"/>
      <w:bookmarkEnd w:id="31"/>
      <w:r w:rsidRPr="007E4AAD">
        <w:rPr>
          <w:color w:val="333333"/>
          <w:lang w:eastAsia="uk-UA"/>
        </w:rPr>
        <w:t>6. В описі механізму, який пропонується застосувати для розв’язання проблеми, і відповідних заходів наводяться способи розв’язання визначеної проблеми та організаційні заходи, які повинні здійснити органи влади для впровадження регуляторного акта.</w:t>
      </w:r>
    </w:p>
    <w:p w:rsidR="007E4AAD" w:rsidRPr="007E4AAD" w:rsidRDefault="007E4AAD" w:rsidP="007E4AAD">
      <w:pPr>
        <w:shd w:val="clear" w:color="auto" w:fill="FFFFFF"/>
        <w:spacing w:after="150"/>
        <w:ind w:firstLine="450"/>
        <w:jc w:val="both"/>
        <w:rPr>
          <w:color w:val="333333"/>
          <w:lang w:eastAsia="uk-UA"/>
        </w:rPr>
      </w:pPr>
      <w:bookmarkStart w:id="32" w:name="n75"/>
      <w:bookmarkEnd w:id="32"/>
      <w:r w:rsidRPr="007E4AAD">
        <w:rPr>
          <w:i/>
          <w:iCs/>
          <w:color w:val="333333"/>
          <w:lang w:eastAsia="uk-UA"/>
        </w:rPr>
        <w:lastRenderedPageBreak/>
        <w:t>{Пункт 6 в редакції Постанови КМ </w:t>
      </w:r>
      <w:hyperlink r:id="rId16" w:anchor="n13" w:tgtFrame="_blank" w:history="1">
        <w:r w:rsidRPr="007E4AAD">
          <w:rPr>
            <w:i/>
            <w:iCs/>
            <w:color w:val="000099"/>
            <w:u w:val="single"/>
            <w:lang w:eastAsia="uk-UA"/>
          </w:rPr>
          <w:t>№ 1151 від 16.12.2015</w:t>
        </w:r>
      </w:hyperlink>
      <w:r w:rsidRPr="007E4AAD">
        <w:rPr>
          <w:i/>
          <w:iCs/>
          <w:color w:val="333333"/>
          <w:lang w:eastAsia="uk-UA"/>
        </w:rPr>
        <w:t>}</w:t>
      </w:r>
    </w:p>
    <w:p w:rsidR="007E4AAD" w:rsidRPr="007E4AAD" w:rsidRDefault="007E4AAD" w:rsidP="007E4AAD">
      <w:pPr>
        <w:shd w:val="clear" w:color="auto" w:fill="FFFFFF"/>
        <w:spacing w:after="150"/>
        <w:ind w:firstLine="450"/>
        <w:jc w:val="both"/>
        <w:rPr>
          <w:color w:val="333333"/>
          <w:lang w:eastAsia="uk-UA"/>
        </w:rPr>
      </w:pPr>
      <w:bookmarkStart w:id="33" w:name="n30"/>
      <w:bookmarkEnd w:id="33"/>
      <w:r w:rsidRPr="007E4AAD">
        <w:rPr>
          <w:color w:val="333333"/>
          <w:lang w:eastAsia="uk-UA"/>
        </w:rPr>
        <w:t>7. При обґрунтуванні можливості досягнення цілей у разі прийняття регуляторного акта наводиться оцінка впливу зовнішніх факторів на дію акта з визначенням та порівнянням позитивних і негативних обставин, які можуть впливати на виконання вимог акта; оцінка можливості впровадження та виконання вимог акта органами державної влади і органами місцевого самоврядування, фізичними та юридичними особами; характеристика механізму повної або часткової компенсації можливої шкоди у разі настання очікуваних наслідків дії акта; а також зазначається періодичність здійснення державного контролю та нагляду за додержанням вимог акта.</w:t>
      </w:r>
    </w:p>
    <w:p w:rsidR="007E4AAD" w:rsidRPr="007E4AAD" w:rsidRDefault="007E4AAD" w:rsidP="007E4AAD">
      <w:pPr>
        <w:shd w:val="clear" w:color="auto" w:fill="FFFFFF"/>
        <w:spacing w:after="150"/>
        <w:ind w:firstLine="450"/>
        <w:jc w:val="both"/>
        <w:rPr>
          <w:color w:val="333333"/>
          <w:lang w:eastAsia="uk-UA"/>
        </w:rPr>
      </w:pPr>
      <w:bookmarkStart w:id="34" w:name="n31"/>
      <w:bookmarkEnd w:id="34"/>
      <w:r w:rsidRPr="007E4AAD">
        <w:rPr>
          <w:color w:val="333333"/>
          <w:lang w:eastAsia="uk-UA"/>
        </w:rPr>
        <w:t>8.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 проводиться шляхом здійснення розрахунку витрат на виконання вимог регуляторного акта для органів виконавчої влади чи органів місцевого самоврядування та розрахунку витрат на запровадження державного регулювання для суб’єктів малого підприємництва (проводиться у разі, коли питома вага суб’єктів малого підприємництва у загальній кількості суб’єктів господарювання, на яких впливає проблема, перевищує 10 відсотків).</w:t>
      </w:r>
    </w:p>
    <w:p w:rsidR="007E4AAD" w:rsidRPr="007E4AAD" w:rsidRDefault="007E4AAD" w:rsidP="007E4AAD">
      <w:pPr>
        <w:shd w:val="clear" w:color="auto" w:fill="FFFFFF"/>
        <w:spacing w:after="150"/>
        <w:ind w:firstLine="450"/>
        <w:jc w:val="both"/>
        <w:rPr>
          <w:color w:val="333333"/>
          <w:lang w:eastAsia="uk-UA"/>
        </w:rPr>
      </w:pPr>
      <w:bookmarkStart w:id="35" w:name="n76"/>
      <w:bookmarkEnd w:id="35"/>
      <w:r w:rsidRPr="007E4AAD">
        <w:rPr>
          <w:i/>
          <w:iCs/>
          <w:color w:val="333333"/>
          <w:lang w:eastAsia="uk-UA"/>
        </w:rPr>
        <w:t>{Пункт 8 в редакції Постанови КМ </w:t>
      </w:r>
      <w:hyperlink r:id="rId17" w:anchor="n13" w:tgtFrame="_blank" w:history="1">
        <w:r w:rsidRPr="007E4AAD">
          <w:rPr>
            <w:i/>
            <w:iCs/>
            <w:color w:val="000099"/>
            <w:u w:val="single"/>
            <w:lang w:eastAsia="uk-UA"/>
          </w:rPr>
          <w:t>№ 1151 від 16.12.2015</w:t>
        </w:r>
      </w:hyperlink>
      <w:r w:rsidRPr="007E4AAD">
        <w:rPr>
          <w:i/>
          <w:iCs/>
          <w:color w:val="333333"/>
          <w:lang w:eastAsia="uk-UA"/>
        </w:rPr>
        <w:t>}</w:t>
      </w:r>
    </w:p>
    <w:p w:rsidR="007E4AAD" w:rsidRPr="007E4AAD" w:rsidRDefault="007E4AAD" w:rsidP="007E4AAD">
      <w:pPr>
        <w:shd w:val="clear" w:color="auto" w:fill="FFFFFF"/>
        <w:spacing w:after="150"/>
        <w:ind w:firstLine="450"/>
        <w:jc w:val="both"/>
        <w:rPr>
          <w:color w:val="333333"/>
          <w:lang w:eastAsia="uk-UA"/>
        </w:rPr>
      </w:pPr>
      <w:bookmarkStart w:id="36" w:name="n33"/>
      <w:bookmarkEnd w:id="36"/>
      <w:r w:rsidRPr="007E4AAD">
        <w:rPr>
          <w:color w:val="333333"/>
          <w:lang w:eastAsia="uk-UA"/>
        </w:rPr>
        <w:t>9. Обґрунтування запропонованого строку дії регуляторного акта здійснюється з урахуванням достатності цього строку для розв'язання проблеми та досягнення цілей державного регулювання.</w:t>
      </w:r>
    </w:p>
    <w:p w:rsidR="007E4AAD" w:rsidRPr="007E4AAD" w:rsidRDefault="007E4AAD" w:rsidP="007E4AAD">
      <w:pPr>
        <w:shd w:val="clear" w:color="auto" w:fill="FFFFFF"/>
        <w:spacing w:after="150"/>
        <w:ind w:firstLine="450"/>
        <w:jc w:val="both"/>
        <w:rPr>
          <w:color w:val="333333"/>
          <w:lang w:eastAsia="uk-UA"/>
        </w:rPr>
      </w:pPr>
      <w:bookmarkStart w:id="37" w:name="n34"/>
      <w:bookmarkEnd w:id="37"/>
      <w:r w:rsidRPr="007E4AAD">
        <w:rPr>
          <w:color w:val="333333"/>
          <w:lang w:eastAsia="uk-UA"/>
        </w:rPr>
        <w:t>10. Прогнозні значення показників результативності регуляторного акта встановлюються протягом різних періодів після набрання чинності актом, обов'язковими з яких повинні бути:</w:t>
      </w:r>
    </w:p>
    <w:p w:rsidR="007E4AAD" w:rsidRPr="007E4AAD" w:rsidRDefault="007E4AAD" w:rsidP="007E4AAD">
      <w:pPr>
        <w:shd w:val="clear" w:color="auto" w:fill="FFFFFF"/>
        <w:spacing w:after="150"/>
        <w:ind w:firstLine="450"/>
        <w:jc w:val="both"/>
        <w:rPr>
          <w:color w:val="333333"/>
          <w:lang w:eastAsia="uk-UA"/>
        </w:rPr>
      </w:pPr>
      <w:bookmarkStart w:id="38" w:name="n35"/>
      <w:bookmarkEnd w:id="38"/>
      <w:r w:rsidRPr="007E4AAD">
        <w:rPr>
          <w:color w:val="333333"/>
          <w:lang w:eastAsia="uk-UA"/>
        </w:rPr>
        <w:t>розмір надходжень до державного та місцевих бюджетів і державних цільових фондів, пов'язаних з дією акта;</w:t>
      </w:r>
    </w:p>
    <w:p w:rsidR="007E4AAD" w:rsidRPr="007E4AAD" w:rsidRDefault="007E4AAD" w:rsidP="007E4AAD">
      <w:pPr>
        <w:shd w:val="clear" w:color="auto" w:fill="FFFFFF"/>
        <w:spacing w:after="150"/>
        <w:ind w:firstLine="450"/>
        <w:jc w:val="both"/>
        <w:rPr>
          <w:color w:val="333333"/>
          <w:lang w:eastAsia="uk-UA"/>
        </w:rPr>
      </w:pPr>
      <w:bookmarkStart w:id="39" w:name="n36"/>
      <w:bookmarkEnd w:id="39"/>
      <w:r w:rsidRPr="007E4AAD">
        <w:rPr>
          <w:color w:val="333333"/>
          <w:lang w:eastAsia="uk-UA"/>
        </w:rPr>
        <w:t>кількість суб'єктів господарювання та/або фізичних осіб, на яких поширюватиметься дія акта;</w:t>
      </w:r>
    </w:p>
    <w:p w:rsidR="007E4AAD" w:rsidRPr="007E4AAD" w:rsidRDefault="007E4AAD" w:rsidP="007E4AAD">
      <w:pPr>
        <w:shd w:val="clear" w:color="auto" w:fill="FFFFFF"/>
        <w:spacing w:after="150"/>
        <w:ind w:firstLine="450"/>
        <w:jc w:val="both"/>
        <w:rPr>
          <w:color w:val="333333"/>
          <w:lang w:eastAsia="uk-UA"/>
        </w:rPr>
      </w:pPr>
      <w:bookmarkStart w:id="40" w:name="n37"/>
      <w:bookmarkEnd w:id="40"/>
      <w:r w:rsidRPr="007E4AAD">
        <w:rPr>
          <w:color w:val="333333"/>
          <w:lang w:eastAsia="uk-UA"/>
        </w:rPr>
        <w:t>розмір коштів і час, що витрачатимуться суб'єктами господарювання та/або фізичними особами, пов'язаними з виконанням вимог акта;</w:t>
      </w:r>
    </w:p>
    <w:p w:rsidR="007E4AAD" w:rsidRPr="007E4AAD" w:rsidRDefault="007E4AAD" w:rsidP="007E4AAD">
      <w:pPr>
        <w:shd w:val="clear" w:color="auto" w:fill="FFFFFF"/>
        <w:spacing w:after="150"/>
        <w:ind w:firstLine="450"/>
        <w:jc w:val="both"/>
        <w:rPr>
          <w:color w:val="333333"/>
          <w:lang w:eastAsia="uk-UA"/>
        </w:rPr>
      </w:pPr>
      <w:bookmarkStart w:id="41" w:name="n38"/>
      <w:bookmarkEnd w:id="41"/>
      <w:r w:rsidRPr="007E4AAD">
        <w:rPr>
          <w:color w:val="333333"/>
          <w:lang w:eastAsia="uk-UA"/>
        </w:rPr>
        <w:t>рівень поінформованості суб'єктів господарювання та/або фізичних осіб з основних положень акта.</w:t>
      </w:r>
    </w:p>
    <w:p w:rsidR="007E4AAD" w:rsidRPr="007E4AAD" w:rsidRDefault="007E4AAD" w:rsidP="007E4AAD">
      <w:pPr>
        <w:shd w:val="clear" w:color="auto" w:fill="FFFFFF"/>
        <w:spacing w:after="150"/>
        <w:ind w:firstLine="450"/>
        <w:jc w:val="both"/>
        <w:rPr>
          <w:color w:val="333333"/>
          <w:lang w:eastAsia="uk-UA"/>
        </w:rPr>
      </w:pPr>
      <w:bookmarkStart w:id="42" w:name="n39"/>
      <w:bookmarkEnd w:id="42"/>
      <w:r w:rsidRPr="007E4AAD">
        <w:rPr>
          <w:color w:val="333333"/>
          <w:lang w:eastAsia="uk-UA"/>
        </w:rPr>
        <w:t>11. Прогнозні значення показників результативності регуляторного акта можуть бути виражені у кількісній формі. У разі неможливості обчислення розмірів тієї чи іншої вигоди або витрати наводиться текстовий опис результативності акта.</w:t>
      </w:r>
    </w:p>
    <w:p w:rsidR="007E4AAD" w:rsidRPr="007E4AAD" w:rsidRDefault="007E4AAD" w:rsidP="007E4AAD">
      <w:pPr>
        <w:shd w:val="clear" w:color="auto" w:fill="FFFFFF"/>
        <w:spacing w:after="150"/>
        <w:ind w:firstLine="450"/>
        <w:jc w:val="both"/>
        <w:rPr>
          <w:color w:val="333333"/>
          <w:lang w:eastAsia="uk-UA"/>
        </w:rPr>
      </w:pPr>
      <w:bookmarkStart w:id="43" w:name="n40"/>
      <w:bookmarkEnd w:id="43"/>
      <w:r w:rsidRPr="007E4AAD">
        <w:rPr>
          <w:color w:val="333333"/>
          <w:lang w:eastAsia="uk-UA"/>
        </w:rPr>
        <w:t>12. При визначенні заходів, з допомогою яких буде здійснюватися відстеження результативності регуляторного акта, зазначаються строки проведення базового та повторного відстеження результативності акта; вид даних (статистичних, наукових досліджень або опитувань), які використовуватимуться для такого відстеження; групи осіб, що відбиратимуться для участі у відповідному опитуванні; наукові установи, що залучатимуться для відстеження.</w:t>
      </w:r>
    </w:p>
    <w:p w:rsidR="007E4AAD" w:rsidRPr="007E4AAD" w:rsidRDefault="007E4AAD" w:rsidP="007E4AAD">
      <w:pPr>
        <w:shd w:val="clear" w:color="auto" w:fill="FFFFFF"/>
        <w:spacing w:after="150"/>
        <w:ind w:firstLine="450"/>
        <w:jc w:val="both"/>
        <w:rPr>
          <w:color w:val="333333"/>
          <w:lang w:eastAsia="uk-UA"/>
        </w:rPr>
      </w:pPr>
      <w:bookmarkStart w:id="44" w:name="n41"/>
      <w:bookmarkEnd w:id="44"/>
      <w:r w:rsidRPr="007E4AAD">
        <w:rPr>
          <w:color w:val="333333"/>
          <w:lang w:eastAsia="uk-UA"/>
        </w:rPr>
        <w:t>13. Результати аналізу викладаються письмово згідно з </w:t>
      </w:r>
      <w:hyperlink r:id="rId18" w:anchor="n88" w:history="1">
        <w:r w:rsidRPr="007E4AAD">
          <w:rPr>
            <w:color w:val="006600"/>
            <w:u w:val="single"/>
            <w:lang w:eastAsia="uk-UA"/>
          </w:rPr>
          <w:t>додатком 1</w:t>
        </w:r>
      </w:hyperlink>
      <w:r w:rsidRPr="007E4AAD">
        <w:rPr>
          <w:color w:val="333333"/>
          <w:lang w:eastAsia="uk-UA"/>
        </w:rPr>
        <w:t> і підписуються розробником проекту, а в разі, коли розробником проекту є регуляторний орган, інший орган, установа чи організація, - керівником органу, установи чи організації.</w:t>
      </w:r>
    </w:p>
    <w:p w:rsidR="007E4AAD" w:rsidRPr="007E4AAD" w:rsidRDefault="007E4AAD" w:rsidP="007E4AAD">
      <w:pPr>
        <w:shd w:val="clear" w:color="auto" w:fill="FFFFFF"/>
        <w:spacing w:after="150"/>
        <w:ind w:firstLine="450"/>
        <w:jc w:val="both"/>
        <w:rPr>
          <w:color w:val="333333"/>
          <w:lang w:eastAsia="uk-UA"/>
        </w:rPr>
      </w:pPr>
      <w:bookmarkStart w:id="45" w:name="n79"/>
      <w:bookmarkEnd w:id="45"/>
      <w:r w:rsidRPr="007E4AAD">
        <w:rPr>
          <w:color w:val="333333"/>
          <w:lang w:eastAsia="uk-UA"/>
        </w:rPr>
        <w:t>Витрати на одного суб’єкта господарювання великого і середнього підприємництва, які виникають внаслідок дії регуляторного акта, викладаються згідно з </w:t>
      </w:r>
      <w:hyperlink r:id="rId19" w:anchor="n177" w:history="1">
        <w:r w:rsidRPr="007E4AAD">
          <w:rPr>
            <w:color w:val="006600"/>
            <w:u w:val="single"/>
            <w:lang w:eastAsia="uk-UA"/>
          </w:rPr>
          <w:t>додатком 2</w:t>
        </w:r>
      </w:hyperlink>
      <w:r w:rsidRPr="007E4AAD">
        <w:rPr>
          <w:color w:val="333333"/>
          <w:lang w:eastAsia="uk-UA"/>
        </w:rPr>
        <w:t>.</w:t>
      </w:r>
    </w:p>
    <w:p w:rsidR="007E4AAD" w:rsidRPr="007E4AAD" w:rsidRDefault="007E4AAD" w:rsidP="007E4AAD">
      <w:pPr>
        <w:shd w:val="clear" w:color="auto" w:fill="FFFFFF"/>
        <w:spacing w:after="150"/>
        <w:ind w:firstLine="450"/>
        <w:jc w:val="both"/>
        <w:rPr>
          <w:color w:val="333333"/>
          <w:lang w:eastAsia="uk-UA"/>
        </w:rPr>
      </w:pPr>
      <w:bookmarkStart w:id="46" w:name="n83"/>
      <w:bookmarkEnd w:id="46"/>
      <w:r w:rsidRPr="007E4AAD">
        <w:rPr>
          <w:i/>
          <w:iCs/>
          <w:color w:val="333333"/>
          <w:lang w:eastAsia="uk-UA"/>
        </w:rPr>
        <w:t>{Пункт 13 доповнено абзацом згідно з Постановою КМ </w:t>
      </w:r>
      <w:hyperlink r:id="rId20" w:anchor="n18" w:tgtFrame="_blank" w:history="1">
        <w:r w:rsidRPr="007E4AAD">
          <w:rPr>
            <w:i/>
            <w:iCs/>
            <w:color w:val="000099"/>
            <w:u w:val="single"/>
            <w:lang w:eastAsia="uk-UA"/>
          </w:rPr>
          <w:t>№ 1151 від 16.12.2015</w:t>
        </w:r>
      </w:hyperlink>
      <w:r w:rsidRPr="007E4AAD">
        <w:rPr>
          <w:i/>
          <w:iCs/>
          <w:color w:val="333333"/>
          <w:lang w:eastAsia="uk-UA"/>
        </w:rPr>
        <w:t>}</w:t>
      </w:r>
    </w:p>
    <w:p w:rsidR="007E4AAD" w:rsidRPr="007E4AAD" w:rsidRDefault="007E4AAD" w:rsidP="007E4AAD">
      <w:pPr>
        <w:shd w:val="clear" w:color="auto" w:fill="FFFFFF"/>
        <w:spacing w:after="150"/>
        <w:ind w:firstLine="450"/>
        <w:jc w:val="both"/>
        <w:rPr>
          <w:color w:val="333333"/>
          <w:lang w:eastAsia="uk-UA"/>
        </w:rPr>
      </w:pPr>
      <w:bookmarkStart w:id="47" w:name="n80"/>
      <w:bookmarkEnd w:id="47"/>
      <w:r w:rsidRPr="007E4AAD">
        <w:rPr>
          <w:color w:val="333333"/>
          <w:lang w:eastAsia="uk-UA"/>
        </w:rPr>
        <w:lastRenderedPageBreak/>
        <w:t>Бюджетні витрати на адміністрування регулювання для суб’єктів великого і середнього підприємництва викладаються згідно з </w:t>
      </w:r>
      <w:hyperlink r:id="rId21" w:anchor="n190" w:history="1">
        <w:r w:rsidRPr="007E4AAD">
          <w:rPr>
            <w:color w:val="006600"/>
            <w:u w:val="single"/>
            <w:lang w:eastAsia="uk-UA"/>
          </w:rPr>
          <w:t>додатком 3</w:t>
        </w:r>
      </w:hyperlink>
      <w:r w:rsidRPr="007E4AAD">
        <w:rPr>
          <w:color w:val="333333"/>
          <w:lang w:eastAsia="uk-UA"/>
        </w:rPr>
        <w:t>.</w:t>
      </w:r>
    </w:p>
    <w:p w:rsidR="007E4AAD" w:rsidRPr="007E4AAD" w:rsidRDefault="007E4AAD" w:rsidP="007E4AAD">
      <w:pPr>
        <w:shd w:val="clear" w:color="auto" w:fill="FFFFFF"/>
        <w:spacing w:after="150"/>
        <w:ind w:firstLine="450"/>
        <w:jc w:val="both"/>
        <w:rPr>
          <w:color w:val="333333"/>
          <w:lang w:eastAsia="uk-UA"/>
        </w:rPr>
      </w:pPr>
      <w:bookmarkStart w:id="48" w:name="n82"/>
      <w:bookmarkEnd w:id="48"/>
      <w:r w:rsidRPr="007E4AAD">
        <w:rPr>
          <w:i/>
          <w:iCs/>
          <w:color w:val="333333"/>
          <w:lang w:eastAsia="uk-UA"/>
        </w:rPr>
        <w:t>{Пункт 13 доповнено абзацом згідно з Постановою КМ </w:t>
      </w:r>
      <w:hyperlink r:id="rId22" w:anchor="n18" w:tgtFrame="_blank" w:history="1">
        <w:r w:rsidRPr="007E4AAD">
          <w:rPr>
            <w:i/>
            <w:iCs/>
            <w:color w:val="000099"/>
            <w:u w:val="single"/>
            <w:lang w:eastAsia="uk-UA"/>
          </w:rPr>
          <w:t>№ 1151 від 16.12.2015</w:t>
        </w:r>
      </w:hyperlink>
      <w:r w:rsidRPr="007E4AAD">
        <w:rPr>
          <w:i/>
          <w:iCs/>
          <w:color w:val="333333"/>
          <w:lang w:eastAsia="uk-UA"/>
        </w:rPr>
        <w:t>}</w:t>
      </w:r>
    </w:p>
    <w:p w:rsidR="007E4AAD" w:rsidRPr="007E4AAD" w:rsidRDefault="007E4AAD" w:rsidP="007E4AAD">
      <w:pPr>
        <w:shd w:val="clear" w:color="auto" w:fill="FFFFFF"/>
        <w:spacing w:after="150"/>
        <w:ind w:firstLine="450"/>
        <w:jc w:val="both"/>
        <w:rPr>
          <w:color w:val="333333"/>
          <w:lang w:eastAsia="uk-UA"/>
        </w:rPr>
      </w:pPr>
      <w:bookmarkStart w:id="49" w:name="n81"/>
      <w:bookmarkEnd w:id="49"/>
      <w:r w:rsidRPr="007E4AAD">
        <w:rPr>
          <w:color w:val="333333"/>
          <w:lang w:eastAsia="uk-UA"/>
        </w:rPr>
        <w:t>Тест малого підприємництва (М-Тест) викладається згідно з </w:t>
      </w:r>
      <w:hyperlink r:id="rId23" w:anchor="n199" w:history="1">
        <w:r w:rsidRPr="007E4AAD">
          <w:rPr>
            <w:color w:val="006600"/>
            <w:u w:val="single"/>
            <w:lang w:eastAsia="uk-UA"/>
          </w:rPr>
          <w:t>додатком 4</w:t>
        </w:r>
      </w:hyperlink>
      <w:r w:rsidRPr="007E4AAD">
        <w:rPr>
          <w:color w:val="333333"/>
          <w:lang w:eastAsia="uk-UA"/>
        </w:rPr>
        <w:t>.</w:t>
      </w:r>
    </w:p>
    <w:p w:rsidR="007E4AAD" w:rsidRPr="007E4AAD" w:rsidRDefault="007E4AAD" w:rsidP="007E4AAD">
      <w:pPr>
        <w:shd w:val="clear" w:color="auto" w:fill="FFFFFF"/>
        <w:spacing w:after="150"/>
        <w:ind w:firstLine="450"/>
        <w:jc w:val="both"/>
        <w:rPr>
          <w:color w:val="333333"/>
          <w:lang w:eastAsia="uk-UA"/>
        </w:rPr>
      </w:pPr>
      <w:bookmarkStart w:id="50" w:name="n78"/>
      <w:bookmarkEnd w:id="50"/>
      <w:r w:rsidRPr="007E4AAD">
        <w:rPr>
          <w:i/>
          <w:iCs/>
          <w:color w:val="333333"/>
          <w:lang w:eastAsia="uk-UA"/>
        </w:rPr>
        <w:t>{Пункт 13 доповнено абзацом згідно з Постановою КМ </w:t>
      </w:r>
      <w:hyperlink r:id="rId24" w:anchor="n18" w:tgtFrame="_blank" w:history="1">
        <w:r w:rsidRPr="007E4AAD">
          <w:rPr>
            <w:i/>
            <w:iCs/>
            <w:color w:val="000099"/>
            <w:u w:val="single"/>
            <w:lang w:eastAsia="uk-UA"/>
          </w:rPr>
          <w:t>№ 1151 від 16.12.2015</w:t>
        </w:r>
      </w:hyperlink>
      <w:r w:rsidRPr="007E4AAD">
        <w:rPr>
          <w:i/>
          <w:iCs/>
          <w:color w:val="333333"/>
          <w:lang w:eastAsia="uk-UA"/>
        </w:rPr>
        <w:t>}</w:t>
      </w:r>
    </w:p>
    <w:p w:rsidR="007E4AAD" w:rsidRPr="007E4AAD" w:rsidRDefault="007E4AAD" w:rsidP="007E4AAD">
      <w:pPr>
        <w:shd w:val="clear" w:color="auto" w:fill="FFFFFF"/>
        <w:spacing w:after="150"/>
        <w:ind w:firstLine="450"/>
        <w:jc w:val="both"/>
        <w:rPr>
          <w:color w:val="333333"/>
          <w:lang w:eastAsia="uk-UA"/>
        </w:rPr>
      </w:pPr>
      <w:bookmarkStart w:id="51" w:name="n77"/>
      <w:bookmarkEnd w:id="51"/>
      <w:r w:rsidRPr="007E4AAD">
        <w:rPr>
          <w:i/>
          <w:iCs/>
          <w:color w:val="333333"/>
          <w:lang w:eastAsia="uk-UA"/>
        </w:rPr>
        <w:t>{Пункт 13 із змінами, внесеними згідно з Постановою КМ </w:t>
      </w:r>
      <w:hyperlink r:id="rId25" w:anchor="n17" w:tgtFrame="_blank" w:history="1">
        <w:r w:rsidRPr="007E4AAD">
          <w:rPr>
            <w:i/>
            <w:iCs/>
            <w:color w:val="000099"/>
            <w:u w:val="single"/>
            <w:lang w:eastAsia="uk-UA"/>
          </w:rPr>
          <w:t>№ 1151 від 16.12.2015</w:t>
        </w:r>
      </w:hyperlink>
      <w:r w:rsidRPr="007E4AAD">
        <w:rPr>
          <w:i/>
          <w:iCs/>
          <w:color w:val="333333"/>
          <w:lang w:eastAsia="uk-UA"/>
        </w:rPr>
        <w:t>}</w:t>
      </w:r>
    </w:p>
    <w:p w:rsidR="007E4AAD" w:rsidRPr="007E4AAD" w:rsidRDefault="006911CA" w:rsidP="007E4AAD">
      <w:pPr>
        <w:shd w:val="clear" w:color="auto" w:fill="FFFFFF"/>
        <w:rPr>
          <w:lang w:eastAsia="uk-UA"/>
        </w:rPr>
      </w:pPr>
      <w:bookmarkStart w:id="52" w:name="n85"/>
      <w:bookmarkEnd w:id="52"/>
      <w:r>
        <w:rPr>
          <w:color w:val="333333"/>
          <w:lang w:eastAsia="uk-UA"/>
        </w:rPr>
        <w:pict>
          <v:rect id="_x0000_i1026"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4487"/>
        <w:gridCol w:w="5158"/>
      </w:tblGrid>
      <w:tr w:rsidR="007E4AAD" w:rsidRPr="007E4AAD" w:rsidTr="007E4AAD">
        <w:tc>
          <w:tcPr>
            <w:tcW w:w="2000" w:type="pct"/>
            <w:tcBorders>
              <w:top w:val="single" w:sz="2" w:space="0" w:color="auto"/>
              <w:left w:val="single" w:sz="2" w:space="0" w:color="auto"/>
              <w:bottom w:val="single" w:sz="2" w:space="0" w:color="auto"/>
              <w:right w:val="single" w:sz="2" w:space="0" w:color="auto"/>
            </w:tcBorders>
            <w:hideMark/>
          </w:tcPr>
          <w:p w:rsidR="007E4AAD" w:rsidRPr="007E4AAD" w:rsidRDefault="007E4AAD" w:rsidP="007E4AAD">
            <w:pPr>
              <w:spacing w:before="150" w:after="150"/>
              <w:rPr>
                <w:lang w:eastAsia="uk-UA"/>
              </w:rPr>
            </w:pPr>
            <w:bookmarkStart w:id="53" w:name="n87"/>
            <w:bookmarkEnd w:id="53"/>
          </w:p>
        </w:tc>
        <w:tc>
          <w:tcPr>
            <w:tcW w:w="2300" w:type="pct"/>
            <w:tcBorders>
              <w:top w:val="single" w:sz="2" w:space="0" w:color="auto"/>
              <w:left w:val="single" w:sz="2" w:space="0" w:color="auto"/>
              <w:bottom w:val="single" w:sz="2" w:space="0" w:color="auto"/>
              <w:right w:val="single" w:sz="2" w:space="0" w:color="auto"/>
            </w:tcBorders>
            <w:hideMark/>
          </w:tcPr>
          <w:p w:rsidR="007E4AAD" w:rsidRPr="007E4AAD" w:rsidRDefault="007E4AAD" w:rsidP="007E4AAD">
            <w:pPr>
              <w:spacing w:before="150" w:after="150"/>
              <w:jc w:val="center"/>
              <w:rPr>
                <w:lang w:eastAsia="uk-UA"/>
              </w:rPr>
            </w:pPr>
            <w:r w:rsidRPr="007E4AAD">
              <w:rPr>
                <w:lang w:eastAsia="uk-UA"/>
              </w:rPr>
              <w:t>Додаток 1</w:t>
            </w:r>
            <w:r w:rsidRPr="007E4AAD">
              <w:rPr>
                <w:lang w:eastAsia="uk-UA"/>
              </w:rPr>
              <w:br/>
              <w:t>до Методики проведення аналізу впливу</w:t>
            </w:r>
            <w:r w:rsidRPr="007E4AAD">
              <w:rPr>
                <w:lang w:eastAsia="uk-UA"/>
              </w:rPr>
              <w:br/>
              <w:t>регуляторного акта</w:t>
            </w:r>
          </w:p>
        </w:tc>
      </w:tr>
    </w:tbl>
    <w:p w:rsidR="007E4AAD" w:rsidRPr="007E4AAD" w:rsidRDefault="007E4AAD" w:rsidP="007E4AAD">
      <w:pPr>
        <w:shd w:val="clear" w:color="auto" w:fill="FFFFFF"/>
        <w:spacing w:before="150" w:after="150"/>
        <w:jc w:val="center"/>
        <w:rPr>
          <w:color w:val="333333"/>
          <w:lang w:eastAsia="uk-UA"/>
        </w:rPr>
      </w:pPr>
      <w:bookmarkStart w:id="54" w:name="n88"/>
      <w:bookmarkEnd w:id="54"/>
      <w:r w:rsidRPr="007E4AAD">
        <w:rPr>
          <w:b/>
          <w:bCs/>
          <w:color w:val="333333"/>
          <w:sz w:val="28"/>
          <w:szCs w:val="28"/>
          <w:lang w:eastAsia="uk-UA"/>
        </w:rPr>
        <w:t>АНАЛІЗ РЕГУЛЯТОРНОГО ВПЛИВУ</w:t>
      </w:r>
    </w:p>
    <w:p w:rsidR="007E4AAD" w:rsidRPr="007E4AAD" w:rsidRDefault="007E4AAD" w:rsidP="007E4AAD">
      <w:pPr>
        <w:shd w:val="clear" w:color="auto" w:fill="FFFFFF"/>
        <w:spacing w:before="150" w:after="150"/>
        <w:jc w:val="center"/>
        <w:rPr>
          <w:color w:val="333333"/>
          <w:lang w:eastAsia="uk-UA"/>
        </w:rPr>
      </w:pPr>
      <w:bookmarkStart w:id="55" w:name="n89"/>
      <w:bookmarkEnd w:id="55"/>
      <w:r w:rsidRPr="007E4AAD">
        <w:rPr>
          <w:b/>
          <w:bCs/>
          <w:color w:val="333333"/>
          <w:sz w:val="28"/>
          <w:szCs w:val="28"/>
          <w:lang w:eastAsia="uk-UA"/>
        </w:rPr>
        <w:t>I. Визначення проблеми</w:t>
      </w:r>
    </w:p>
    <w:p w:rsidR="007E4AAD" w:rsidRPr="007E4AAD" w:rsidRDefault="007E4AAD" w:rsidP="007E4AAD">
      <w:pPr>
        <w:shd w:val="clear" w:color="auto" w:fill="FFFFFF"/>
        <w:spacing w:after="150"/>
        <w:ind w:firstLine="450"/>
        <w:jc w:val="both"/>
        <w:rPr>
          <w:color w:val="333333"/>
          <w:lang w:eastAsia="uk-UA"/>
        </w:rPr>
      </w:pPr>
      <w:bookmarkStart w:id="56" w:name="n90"/>
      <w:bookmarkEnd w:id="56"/>
      <w:r w:rsidRPr="007E4AAD">
        <w:rPr>
          <w:color w:val="333333"/>
          <w:lang w:eastAsia="uk-UA"/>
        </w:rPr>
        <w:t>Під час визначення проблеми, яку передбачається розв’язати шляхом державного регулювання:</w:t>
      </w:r>
    </w:p>
    <w:p w:rsidR="007E4AAD" w:rsidRPr="007E4AAD" w:rsidRDefault="007E4AAD" w:rsidP="007E4AAD">
      <w:pPr>
        <w:shd w:val="clear" w:color="auto" w:fill="FFFFFF"/>
        <w:spacing w:after="150"/>
        <w:ind w:firstLine="450"/>
        <w:jc w:val="both"/>
        <w:rPr>
          <w:color w:val="333333"/>
          <w:lang w:eastAsia="uk-UA"/>
        </w:rPr>
      </w:pPr>
      <w:bookmarkStart w:id="57" w:name="n91"/>
      <w:bookmarkEnd w:id="57"/>
      <w:r w:rsidRPr="007E4AAD">
        <w:rPr>
          <w:color w:val="333333"/>
          <w:lang w:eastAsia="uk-UA"/>
        </w:rPr>
        <w:t>чітко визначити проблему, яку пропонується розв’язати шляхом державного регулювання;</w:t>
      </w:r>
    </w:p>
    <w:p w:rsidR="007E4AAD" w:rsidRPr="007E4AAD" w:rsidRDefault="007E4AAD" w:rsidP="007E4AAD">
      <w:pPr>
        <w:shd w:val="clear" w:color="auto" w:fill="FFFFFF"/>
        <w:spacing w:after="150"/>
        <w:ind w:firstLine="450"/>
        <w:jc w:val="both"/>
        <w:rPr>
          <w:color w:val="333333"/>
          <w:lang w:eastAsia="uk-UA"/>
        </w:rPr>
      </w:pPr>
      <w:bookmarkStart w:id="58" w:name="n92"/>
      <w:bookmarkEnd w:id="58"/>
      <w:r w:rsidRPr="007E4AAD">
        <w:rPr>
          <w:color w:val="333333"/>
          <w:lang w:eastAsia="uk-UA"/>
        </w:rPr>
        <w:t>визначити причини виникнення проблеми;</w:t>
      </w:r>
    </w:p>
    <w:p w:rsidR="007E4AAD" w:rsidRPr="007E4AAD" w:rsidRDefault="007E4AAD" w:rsidP="007E4AAD">
      <w:pPr>
        <w:shd w:val="clear" w:color="auto" w:fill="FFFFFF"/>
        <w:spacing w:after="150"/>
        <w:ind w:firstLine="450"/>
        <w:jc w:val="both"/>
        <w:rPr>
          <w:color w:val="333333"/>
          <w:lang w:eastAsia="uk-UA"/>
        </w:rPr>
      </w:pPr>
      <w:bookmarkStart w:id="59" w:name="n93"/>
      <w:bookmarkEnd w:id="59"/>
      <w:r w:rsidRPr="007E4AAD">
        <w:rPr>
          <w:color w:val="333333"/>
          <w:lang w:eastAsia="uk-UA"/>
        </w:rPr>
        <w:t>оцінити важливість проблеми (у разі існування даних, які підтверджують існування проблеми та характеризують її масштаб, навести значення цих даних (у цифровому вимірі);</w:t>
      </w:r>
    </w:p>
    <w:p w:rsidR="007E4AAD" w:rsidRPr="007E4AAD" w:rsidRDefault="007E4AAD" w:rsidP="007E4AAD">
      <w:pPr>
        <w:shd w:val="clear" w:color="auto" w:fill="FFFFFF"/>
        <w:spacing w:after="150"/>
        <w:ind w:firstLine="450"/>
        <w:jc w:val="both"/>
        <w:rPr>
          <w:color w:val="333333"/>
          <w:lang w:eastAsia="uk-UA"/>
        </w:rPr>
      </w:pPr>
      <w:bookmarkStart w:id="60" w:name="n94"/>
      <w:bookmarkEnd w:id="60"/>
      <w:r w:rsidRPr="007E4AAD">
        <w:rPr>
          <w:color w:val="333333"/>
          <w:lang w:eastAsia="uk-UA"/>
        </w:rPr>
        <w:t>визначити основні групи (підгрупи), на які проблема справляє вплив:</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392"/>
        <w:gridCol w:w="2830"/>
        <w:gridCol w:w="2441"/>
      </w:tblGrid>
      <w:tr w:rsidR="007E4AAD" w:rsidRPr="007E4AAD" w:rsidTr="007E4AAD">
        <w:tc>
          <w:tcPr>
            <w:tcW w:w="2250" w:type="pct"/>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bookmarkStart w:id="61" w:name="n95"/>
            <w:bookmarkEnd w:id="61"/>
            <w:r w:rsidRPr="007E4AAD">
              <w:rPr>
                <w:lang w:eastAsia="uk-UA"/>
              </w:rPr>
              <w:t>Групи (підгрупи)</w:t>
            </w:r>
          </w:p>
        </w:tc>
        <w:tc>
          <w:tcPr>
            <w:tcW w:w="145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Так</w:t>
            </w:r>
          </w:p>
        </w:tc>
        <w:tc>
          <w:tcPr>
            <w:tcW w:w="1250" w:type="pct"/>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Ні</w:t>
            </w:r>
          </w:p>
        </w:tc>
      </w:tr>
      <w:tr w:rsidR="007E4AAD" w:rsidRPr="007E4AAD" w:rsidTr="007E4AAD">
        <w:tc>
          <w:tcPr>
            <w:tcW w:w="2250" w:type="pct"/>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t>Громадяни</w:t>
            </w:r>
          </w:p>
        </w:tc>
        <w:tc>
          <w:tcPr>
            <w:tcW w:w="145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125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22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Держава</w:t>
            </w:r>
          </w:p>
        </w:tc>
        <w:tc>
          <w:tcPr>
            <w:tcW w:w="1450" w:type="pct"/>
            <w:tcBorders>
              <w:top w:val="nil"/>
              <w:left w:val="nil"/>
              <w:bottom w:val="nil"/>
              <w:right w:val="nil"/>
            </w:tcBorders>
            <w:hideMark/>
          </w:tcPr>
          <w:p w:rsidR="007E4AAD" w:rsidRPr="007E4AAD" w:rsidRDefault="007E4AAD" w:rsidP="007E4AAD">
            <w:pPr>
              <w:spacing w:before="150" w:after="150"/>
              <w:rPr>
                <w:lang w:eastAsia="uk-UA"/>
              </w:rPr>
            </w:pPr>
          </w:p>
        </w:tc>
        <w:tc>
          <w:tcPr>
            <w:tcW w:w="125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22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Суб’єкти господарювання,</w:t>
            </w:r>
          </w:p>
        </w:tc>
        <w:tc>
          <w:tcPr>
            <w:tcW w:w="1450" w:type="pct"/>
            <w:tcBorders>
              <w:top w:val="nil"/>
              <w:left w:val="nil"/>
              <w:bottom w:val="nil"/>
              <w:right w:val="nil"/>
            </w:tcBorders>
            <w:hideMark/>
          </w:tcPr>
          <w:p w:rsidR="007E4AAD" w:rsidRPr="007E4AAD" w:rsidRDefault="007E4AAD" w:rsidP="007E4AAD">
            <w:pPr>
              <w:spacing w:before="150" w:after="150"/>
              <w:rPr>
                <w:lang w:eastAsia="uk-UA"/>
              </w:rPr>
            </w:pPr>
          </w:p>
        </w:tc>
        <w:tc>
          <w:tcPr>
            <w:tcW w:w="125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22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у тому числі суб’єкти малого підприємництва*</w:t>
            </w:r>
          </w:p>
        </w:tc>
        <w:tc>
          <w:tcPr>
            <w:tcW w:w="1450" w:type="pct"/>
            <w:tcBorders>
              <w:top w:val="nil"/>
              <w:left w:val="nil"/>
              <w:bottom w:val="nil"/>
              <w:right w:val="nil"/>
            </w:tcBorders>
            <w:hideMark/>
          </w:tcPr>
          <w:p w:rsidR="007E4AAD" w:rsidRPr="007E4AAD" w:rsidRDefault="007E4AAD" w:rsidP="007E4AAD">
            <w:pPr>
              <w:spacing w:before="150" w:after="150"/>
              <w:rPr>
                <w:lang w:eastAsia="uk-UA"/>
              </w:rPr>
            </w:pPr>
          </w:p>
        </w:tc>
        <w:tc>
          <w:tcPr>
            <w:tcW w:w="1250" w:type="pct"/>
            <w:tcBorders>
              <w:top w:val="nil"/>
              <w:left w:val="nil"/>
              <w:bottom w:val="nil"/>
              <w:right w:val="nil"/>
            </w:tcBorders>
            <w:hideMark/>
          </w:tcPr>
          <w:p w:rsidR="007E4AAD" w:rsidRPr="007E4AAD" w:rsidRDefault="007E4AAD" w:rsidP="007E4AAD">
            <w:pPr>
              <w:spacing w:before="150" w:after="150"/>
              <w:rPr>
                <w:lang w:eastAsia="uk-UA"/>
              </w:rPr>
            </w:pPr>
          </w:p>
        </w:tc>
      </w:tr>
    </w:tbl>
    <w:p w:rsidR="007E4AAD" w:rsidRPr="007E4AAD" w:rsidRDefault="007E4AAD" w:rsidP="007E4AAD">
      <w:pPr>
        <w:shd w:val="clear" w:color="auto" w:fill="FFFFFF"/>
        <w:spacing w:after="150"/>
        <w:jc w:val="both"/>
        <w:rPr>
          <w:color w:val="333333"/>
          <w:lang w:eastAsia="uk-UA"/>
        </w:rPr>
      </w:pPr>
      <w:bookmarkStart w:id="62" w:name="n96"/>
      <w:bookmarkEnd w:id="62"/>
      <w:r w:rsidRPr="007E4AAD">
        <w:rPr>
          <w:color w:val="333333"/>
          <w:sz w:val="20"/>
          <w:szCs w:val="20"/>
          <w:lang w:eastAsia="uk-UA"/>
        </w:rPr>
        <w:t>__________</w:t>
      </w:r>
      <w:r w:rsidRPr="007E4AAD">
        <w:rPr>
          <w:color w:val="333333"/>
          <w:lang w:eastAsia="uk-UA"/>
        </w:rPr>
        <w:br/>
      </w:r>
      <w:r w:rsidRPr="007E4AAD">
        <w:rPr>
          <w:color w:val="333333"/>
          <w:sz w:val="20"/>
          <w:szCs w:val="20"/>
          <w:lang w:eastAsia="uk-UA"/>
        </w:rPr>
        <w:t>* У разі коли проблема впливає на суб’єктів малого підприємництва, необхідно у подальших таблицях конкретизувати питому вагу суб’єктів малого підприємництва у загальній кількості суб’єктів господарювання, на яких проблема справляє вплив.</w:t>
      </w:r>
    </w:p>
    <w:p w:rsidR="007E4AAD" w:rsidRPr="007E4AAD" w:rsidRDefault="007E4AAD" w:rsidP="007E4AAD">
      <w:pPr>
        <w:shd w:val="clear" w:color="auto" w:fill="FFFFFF"/>
        <w:spacing w:after="150"/>
        <w:ind w:firstLine="450"/>
        <w:jc w:val="both"/>
        <w:rPr>
          <w:color w:val="333333"/>
          <w:lang w:eastAsia="uk-UA"/>
        </w:rPr>
      </w:pPr>
      <w:bookmarkStart w:id="63" w:name="n97"/>
      <w:bookmarkEnd w:id="63"/>
      <w:r w:rsidRPr="007E4AAD">
        <w:rPr>
          <w:color w:val="333333"/>
          <w:lang w:eastAsia="uk-UA"/>
        </w:rPr>
        <w:t>зазначити, чому проблема не може бути розв’язана за допомогою ринкових механізмів;</w:t>
      </w:r>
    </w:p>
    <w:p w:rsidR="007E4AAD" w:rsidRPr="007E4AAD" w:rsidRDefault="007E4AAD" w:rsidP="007E4AAD">
      <w:pPr>
        <w:shd w:val="clear" w:color="auto" w:fill="FFFFFF"/>
        <w:spacing w:after="150"/>
        <w:ind w:firstLine="450"/>
        <w:jc w:val="both"/>
        <w:rPr>
          <w:color w:val="333333"/>
          <w:lang w:eastAsia="uk-UA"/>
        </w:rPr>
      </w:pPr>
      <w:bookmarkStart w:id="64" w:name="n98"/>
      <w:bookmarkEnd w:id="64"/>
      <w:r w:rsidRPr="007E4AAD">
        <w:rPr>
          <w:color w:val="333333"/>
          <w:lang w:eastAsia="uk-UA"/>
        </w:rPr>
        <w:t>зазначити, чому проблема не може бути розв’язана за допомогою діючих регуляторних актів.</w:t>
      </w:r>
    </w:p>
    <w:p w:rsidR="007E4AAD" w:rsidRPr="007E4AAD" w:rsidRDefault="007E4AAD" w:rsidP="007E4AAD">
      <w:pPr>
        <w:shd w:val="clear" w:color="auto" w:fill="FFFFFF"/>
        <w:spacing w:before="150" w:after="150"/>
        <w:jc w:val="center"/>
        <w:rPr>
          <w:color w:val="333333"/>
          <w:lang w:eastAsia="uk-UA"/>
        </w:rPr>
      </w:pPr>
      <w:bookmarkStart w:id="65" w:name="n99"/>
      <w:bookmarkEnd w:id="65"/>
      <w:r w:rsidRPr="007E4AAD">
        <w:rPr>
          <w:b/>
          <w:bCs/>
          <w:color w:val="333333"/>
          <w:sz w:val="28"/>
          <w:szCs w:val="28"/>
          <w:lang w:eastAsia="uk-UA"/>
        </w:rPr>
        <w:t>II. Цілі державного регулювання</w:t>
      </w:r>
    </w:p>
    <w:p w:rsidR="007E4AAD" w:rsidRPr="007E4AAD" w:rsidRDefault="007E4AAD" w:rsidP="007E4AAD">
      <w:pPr>
        <w:shd w:val="clear" w:color="auto" w:fill="FFFFFF"/>
        <w:spacing w:after="150"/>
        <w:ind w:firstLine="450"/>
        <w:jc w:val="both"/>
        <w:rPr>
          <w:color w:val="333333"/>
          <w:lang w:eastAsia="uk-UA"/>
        </w:rPr>
      </w:pPr>
      <w:bookmarkStart w:id="66" w:name="n100"/>
      <w:bookmarkEnd w:id="66"/>
      <w:r w:rsidRPr="007E4AAD">
        <w:rPr>
          <w:color w:val="333333"/>
          <w:lang w:eastAsia="uk-UA"/>
        </w:rPr>
        <w:t>Чітко визначити цілі державного регулювання, що мають бути безпосередньо пов’язані із розв’язанням проблеми.</w:t>
      </w:r>
    </w:p>
    <w:p w:rsidR="007E4AAD" w:rsidRPr="007E4AAD" w:rsidRDefault="007E4AAD" w:rsidP="007E4AAD">
      <w:pPr>
        <w:shd w:val="clear" w:color="auto" w:fill="FFFFFF"/>
        <w:spacing w:before="150" w:after="150"/>
        <w:jc w:val="center"/>
        <w:rPr>
          <w:color w:val="333333"/>
          <w:lang w:eastAsia="uk-UA"/>
        </w:rPr>
      </w:pPr>
      <w:bookmarkStart w:id="67" w:name="n101"/>
      <w:bookmarkEnd w:id="67"/>
      <w:r w:rsidRPr="007E4AAD">
        <w:rPr>
          <w:b/>
          <w:bCs/>
          <w:color w:val="333333"/>
          <w:sz w:val="28"/>
          <w:szCs w:val="28"/>
          <w:lang w:eastAsia="uk-UA"/>
        </w:rPr>
        <w:t>III. Визначення та оцінка альтернативних способів досягнення цілей</w:t>
      </w:r>
    </w:p>
    <w:p w:rsidR="007E4AAD" w:rsidRPr="007E4AAD" w:rsidRDefault="007E4AAD" w:rsidP="007E4AAD">
      <w:pPr>
        <w:shd w:val="clear" w:color="auto" w:fill="FFFFFF"/>
        <w:spacing w:after="150"/>
        <w:ind w:firstLine="450"/>
        <w:jc w:val="both"/>
        <w:rPr>
          <w:color w:val="333333"/>
          <w:lang w:eastAsia="uk-UA"/>
        </w:rPr>
      </w:pPr>
      <w:bookmarkStart w:id="68" w:name="n102"/>
      <w:bookmarkEnd w:id="68"/>
      <w:r w:rsidRPr="007E4AAD">
        <w:rPr>
          <w:color w:val="333333"/>
          <w:lang w:eastAsia="uk-UA"/>
        </w:rPr>
        <w:lastRenderedPageBreak/>
        <w:t>1. Визначення альтернативних способів</w:t>
      </w:r>
    </w:p>
    <w:p w:rsidR="007E4AAD" w:rsidRPr="007E4AAD" w:rsidRDefault="007E4AAD" w:rsidP="007E4AAD">
      <w:pPr>
        <w:shd w:val="clear" w:color="auto" w:fill="FFFFFF"/>
        <w:spacing w:after="150"/>
        <w:ind w:firstLine="450"/>
        <w:jc w:val="both"/>
        <w:rPr>
          <w:color w:val="333333"/>
          <w:lang w:eastAsia="uk-UA"/>
        </w:rPr>
      </w:pPr>
      <w:bookmarkStart w:id="69" w:name="n103"/>
      <w:bookmarkEnd w:id="69"/>
      <w:r w:rsidRPr="007E4AAD">
        <w:rPr>
          <w:color w:val="333333"/>
          <w:lang w:eastAsia="uk-UA"/>
        </w:rPr>
        <w:t>Визначити всі прийнятні альтернативні способи досягнення цілей державного регулювання, обрати для проведення оцінки вибраних альтернативних способів досягнення цілей не менше двох альтернатив та стисло описати їх:</w:t>
      </w:r>
    </w:p>
    <w:tbl>
      <w:tblPr>
        <w:tblW w:w="5000" w:type="pct"/>
        <w:jc w:val="center"/>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831"/>
        <w:gridCol w:w="6832"/>
      </w:tblGrid>
      <w:tr w:rsidR="007E4AAD" w:rsidRPr="007E4AAD" w:rsidTr="007E4AAD">
        <w:trPr>
          <w:jc w:val="center"/>
        </w:trPr>
        <w:tc>
          <w:tcPr>
            <w:tcW w:w="1450" w:type="pct"/>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bookmarkStart w:id="70" w:name="n104"/>
            <w:bookmarkEnd w:id="70"/>
            <w:r w:rsidRPr="007E4AAD">
              <w:rPr>
                <w:lang w:eastAsia="uk-UA"/>
              </w:rPr>
              <w:t>Вид альтернативи</w:t>
            </w:r>
          </w:p>
        </w:tc>
        <w:tc>
          <w:tcPr>
            <w:tcW w:w="3500" w:type="pct"/>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Опис альтернативи</w:t>
            </w:r>
          </w:p>
        </w:tc>
      </w:tr>
      <w:tr w:rsidR="007E4AAD" w:rsidRPr="007E4AAD" w:rsidTr="007E4AAD">
        <w:trPr>
          <w:jc w:val="center"/>
        </w:trPr>
        <w:tc>
          <w:tcPr>
            <w:tcW w:w="1450" w:type="pct"/>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1</w:t>
            </w:r>
          </w:p>
        </w:tc>
        <w:tc>
          <w:tcPr>
            <w:tcW w:w="350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rPr>
          <w:jc w:val="center"/>
        </w:trPr>
        <w:tc>
          <w:tcPr>
            <w:tcW w:w="14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2</w:t>
            </w:r>
          </w:p>
        </w:tc>
        <w:tc>
          <w:tcPr>
            <w:tcW w:w="35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rPr>
          <w:jc w:val="center"/>
        </w:trPr>
        <w:tc>
          <w:tcPr>
            <w:tcW w:w="14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3</w:t>
            </w:r>
          </w:p>
        </w:tc>
        <w:tc>
          <w:tcPr>
            <w:tcW w:w="3500" w:type="pct"/>
            <w:tcBorders>
              <w:top w:val="nil"/>
              <w:left w:val="nil"/>
              <w:bottom w:val="nil"/>
              <w:right w:val="nil"/>
            </w:tcBorders>
            <w:hideMark/>
          </w:tcPr>
          <w:p w:rsidR="007E4AAD" w:rsidRPr="007E4AAD" w:rsidRDefault="007E4AAD" w:rsidP="007E4AAD">
            <w:pPr>
              <w:spacing w:before="150" w:after="150"/>
              <w:rPr>
                <w:lang w:eastAsia="uk-UA"/>
              </w:rPr>
            </w:pPr>
          </w:p>
        </w:tc>
      </w:tr>
    </w:tbl>
    <w:p w:rsidR="007E4AAD" w:rsidRPr="007E4AAD" w:rsidRDefault="007E4AAD" w:rsidP="007E4AAD">
      <w:pPr>
        <w:shd w:val="clear" w:color="auto" w:fill="FFFFFF"/>
        <w:spacing w:before="150" w:after="150"/>
        <w:rPr>
          <w:color w:val="333333"/>
          <w:lang w:eastAsia="uk-UA"/>
        </w:rPr>
      </w:pPr>
      <w:bookmarkStart w:id="71" w:name="n105"/>
      <w:bookmarkEnd w:id="71"/>
      <w:r w:rsidRPr="007E4AAD">
        <w:rPr>
          <w:color w:val="333333"/>
          <w:sz w:val="20"/>
          <w:szCs w:val="20"/>
          <w:lang w:eastAsia="uk-UA"/>
        </w:rPr>
        <w:t>__________</w:t>
      </w:r>
    </w:p>
    <w:p w:rsidR="007E4AAD" w:rsidRPr="007E4AAD" w:rsidRDefault="007E4AAD" w:rsidP="007E4AAD">
      <w:pPr>
        <w:shd w:val="clear" w:color="auto" w:fill="FFFFFF"/>
        <w:spacing w:after="150"/>
        <w:ind w:firstLine="450"/>
        <w:jc w:val="both"/>
        <w:rPr>
          <w:color w:val="333333"/>
          <w:lang w:eastAsia="uk-UA"/>
        </w:rPr>
      </w:pPr>
      <w:bookmarkStart w:id="72" w:name="n106"/>
      <w:bookmarkEnd w:id="72"/>
      <w:r w:rsidRPr="007E4AAD">
        <w:rPr>
          <w:color w:val="333333"/>
          <w:sz w:val="20"/>
          <w:szCs w:val="20"/>
          <w:lang w:eastAsia="uk-UA"/>
        </w:rPr>
        <w:t>Примітка. Під час визначення альтернатив доцільно розглянути такі можливі форми регулювання, зокрема залежно від предмета регулювання:</w:t>
      </w:r>
    </w:p>
    <w:p w:rsidR="007E4AAD" w:rsidRPr="007E4AAD" w:rsidRDefault="007E4AAD" w:rsidP="007E4AAD">
      <w:pPr>
        <w:shd w:val="clear" w:color="auto" w:fill="FFFFFF"/>
        <w:spacing w:after="150"/>
        <w:ind w:firstLine="450"/>
        <w:jc w:val="both"/>
        <w:rPr>
          <w:color w:val="333333"/>
          <w:lang w:eastAsia="uk-UA"/>
        </w:rPr>
      </w:pPr>
      <w:bookmarkStart w:id="73" w:name="n107"/>
      <w:bookmarkEnd w:id="73"/>
      <w:r w:rsidRPr="007E4AAD">
        <w:rPr>
          <w:color w:val="333333"/>
          <w:sz w:val="20"/>
          <w:szCs w:val="20"/>
          <w:lang w:eastAsia="uk-UA"/>
        </w:rPr>
        <w:t>відсутність регулювання;</w:t>
      </w:r>
    </w:p>
    <w:p w:rsidR="007E4AAD" w:rsidRPr="007E4AAD" w:rsidRDefault="007E4AAD" w:rsidP="007E4AAD">
      <w:pPr>
        <w:shd w:val="clear" w:color="auto" w:fill="FFFFFF"/>
        <w:spacing w:after="150"/>
        <w:ind w:firstLine="450"/>
        <w:jc w:val="both"/>
        <w:rPr>
          <w:color w:val="333333"/>
          <w:lang w:eastAsia="uk-UA"/>
        </w:rPr>
      </w:pPr>
      <w:bookmarkStart w:id="74" w:name="n108"/>
      <w:bookmarkEnd w:id="74"/>
      <w:r w:rsidRPr="007E4AAD">
        <w:rPr>
          <w:color w:val="333333"/>
          <w:sz w:val="20"/>
          <w:szCs w:val="20"/>
          <w:lang w:eastAsia="uk-UA"/>
        </w:rPr>
        <w:t>створення фінансових стимулів (встановлення/зміна податків та зборів, дотації, субсидії, штрафи, компенсації тощо);</w:t>
      </w:r>
    </w:p>
    <w:p w:rsidR="007E4AAD" w:rsidRPr="007E4AAD" w:rsidRDefault="007E4AAD" w:rsidP="007E4AAD">
      <w:pPr>
        <w:shd w:val="clear" w:color="auto" w:fill="FFFFFF"/>
        <w:spacing w:after="150"/>
        <w:ind w:firstLine="450"/>
        <w:jc w:val="both"/>
        <w:rPr>
          <w:color w:val="333333"/>
          <w:lang w:eastAsia="uk-UA"/>
        </w:rPr>
      </w:pPr>
      <w:bookmarkStart w:id="75" w:name="n109"/>
      <w:bookmarkEnd w:id="75"/>
      <w:r w:rsidRPr="007E4AAD">
        <w:rPr>
          <w:color w:val="333333"/>
          <w:sz w:val="20"/>
          <w:szCs w:val="20"/>
          <w:lang w:eastAsia="uk-UA"/>
        </w:rPr>
        <w:t>обов’язкове маркування;</w:t>
      </w:r>
    </w:p>
    <w:p w:rsidR="007E4AAD" w:rsidRPr="007E4AAD" w:rsidRDefault="007E4AAD" w:rsidP="007E4AAD">
      <w:pPr>
        <w:shd w:val="clear" w:color="auto" w:fill="FFFFFF"/>
        <w:spacing w:after="150"/>
        <w:ind w:firstLine="450"/>
        <w:jc w:val="both"/>
        <w:rPr>
          <w:color w:val="333333"/>
          <w:lang w:eastAsia="uk-UA"/>
        </w:rPr>
      </w:pPr>
      <w:bookmarkStart w:id="76" w:name="n110"/>
      <w:bookmarkEnd w:id="76"/>
      <w:r w:rsidRPr="007E4AAD">
        <w:rPr>
          <w:color w:val="333333"/>
          <w:sz w:val="20"/>
          <w:szCs w:val="20"/>
          <w:lang w:eastAsia="uk-UA"/>
        </w:rPr>
        <w:t>обов’язкова звітність;</w:t>
      </w:r>
    </w:p>
    <w:p w:rsidR="007E4AAD" w:rsidRPr="007E4AAD" w:rsidRDefault="007E4AAD" w:rsidP="007E4AAD">
      <w:pPr>
        <w:shd w:val="clear" w:color="auto" w:fill="FFFFFF"/>
        <w:spacing w:after="150"/>
        <w:ind w:firstLine="450"/>
        <w:jc w:val="both"/>
        <w:rPr>
          <w:color w:val="333333"/>
          <w:lang w:eastAsia="uk-UA"/>
        </w:rPr>
      </w:pPr>
      <w:bookmarkStart w:id="77" w:name="n111"/>
      <w:bookmarkEnd w:id="77"/>
      <w:r w:rsidRPr="007E4AAD">
        <w:rPr>
          <w:color w:val="333333"/>
          <w:sz w:val="20"/>
          <w:szCs w:val="20"/>
          <w:lang w:eastAsia="uk-UA"/>
        </w:rPr>
        <w:t>квотування, ліцензування;</w:t>
      </w:r>
    </w:p>
    <w:p w:rsidR="007E4AAD" w:rsidRPr="007E4AAD" w:rsidRDefault="007E4AAD" w:rsidP="007E4AAD">
      <w:pPr>
        <w:shd w:val="clear" w:color="auto" w:fill="FFFFFF"/>
        <w:spacing w:after="150"/>
        <w:ind w:firstLine="450"/>
        <w:jc w:val="both"/>
        <w:rPr>
          <w:color w:val="333333"/>
          <w:lang w:eastAsia="uk-UA"/>
        </w:rPr>
      </w:pPr>
      <w:bookmarkStart w:id="78" w:name="n112"/>
      <w:bookmarkEnd w:id="78"/>
      <w:r w:rsidRPr="007E4AAD">
        <w:rPr>
          <w:color w:val="333333"/>
          <w:sz w:val="20"/>
          <w:szCs w:val="20"/>
          <w:lang w:eastAsia="uk-UA"/>
        </w:rPr>
        <w:t>дозвільні інструменти;</w:t>
      </w:r>
    </w:p>
    <w:p w:rsidR="007E4AAD" w:rsidRPr="007E4AAD" w:rsidRDefault="007E4AAD" w:rsidP="007E4AAD">
      <w:pPr>
        <w:shd w:val="clear" w:color="auto" w:fill="FFFFFF"/>
        <w:spacing w:after="150"/>
        <w:ind w:firstLine="450"/>
        <w:jc w:val="both"/>
        <w:rPr>
          <w:color w:val="333333"/>
          <w:lang w:eastAsia="uk-UA"/>
        </w:rPr>
      </w:pPr>
      <w:bookmarkStart w:id="79" w:name="n113"/>
      <w:bookmarkEnd w:id="79"/>
      <w:r w:rsidRPr="007E4AAD">
        <w:rPr>
          <w:color w:val="333333"/>
          <w:sz w:val="20"/>
          <w:szCs w:val="20"/>
          <w:lang w:eastAsia="uk-UA"/>
        </w:rPr>
        <w:t>заборони;</w:t>
      </w:r>
    </w:p>
    <w:p w:rsidR="007E4AAD" w:rsidRPr="007E4AAD" w:rsidRDefault="007E4AAD" w:rsidP="007E4AAD">
      <w:pPr>
        <w:shd w:val="clear" w:color="auto" w:fill="FFFFFF"/>
        <w:spacing w:after="150"/>
        <w:ind w:firstLine="450"/>
        <w:jc w:val="both"/>
        <w:rPr>
          <w:color w:val="333333"/>
          <w:lang w:eastAsia="uk-UA"/>
        </w:rPr>
      </w:pPr>
      <w:bookmarkStart w:id="80" w:name="n114"/>
      <w:bookmarkEnd w:id="80"/>
      <w:r w:rsidRPr="007E4AAD">
        <w:rPr>
          <w:color w:val="333333"/>
          <w:sz w:val="20"/>
          <w:szCs w:val="20"/>
          <w:lang w:eastAsia="uk-UA"/>
        </w:rPr>
        <w:t>обов’язкове страхування;</w:t>
      </w:r>
    </w:p>
    <w:p w:rsidR="007E4AAD" w:rsidRPr="007E4AAD" w:rsidRDefault="007E4AAD" w:rsidP="007E4AAD">
      <w:pPr>
        <w:shd w:val="clear" w:color="auto" w:fill="FFFFFF"/>
        <w:spacing w:after="150"/>
        <w:ind w:firstLine="450"/>
        <w:jc w:val="both"/>
        <w:rPr>
          <w:color w:val="333333"/>
          <w:lang w:eastAsia="uk-UA"/>
        </w:rPr>
      </w:pPr>
      <w:bookmarkStart w:id="81" w:name="n115"/>
      <w:bookmarkEnd w:id="81"/>
      <w:r w:rsidRPr="007E4AAD">
        <w:rPr>
          <w:color w:val="333333"/>
          <w:sz w:val="20"/>
          <w:szCs w:val="20"/>
          <w:lang w:eastAsia="uk-UA"/>
        </w:rPr>
        <w:t>інше.</w:t>
      </w:r>
    </w:p>
    <w:p w:rsidR="007E4AAD" w:rsidRPr="007E4AAD" w:rsidRDefault="007E4AAD" w:rsidP="007E4AAD">
      <w:pPr>
        <w:shd w:val="clear" w:color="auto" w:fill="FFFFFF"/>
        <w:spacing w:after="150"/>
        <w:ind w:firstLine="450"/>
        <w:jc w:val="both"/>
        <w:rPr>
          <w:color w:val="333333"/>
          <w:lang w:eastAsia="uk-UA"/>
        </w:rPr>
      </w:pPr>
      <w:bookmarkStart w:id="82" w:name="n116"/>
      <w:bookmarkEnd w:id="82"/>
      <w:r w:rsidRPr="007E4AAD">
        <w:rPr>
          <w:color w:val="333333"/>
          <w:lang w:eastAsia="uk-UA"/>
        </w:rPr>
        <w:t>2. Оцінка вибраних альтернативних способів досягнення цілей</w:t>
      </w:r>
    </w:p>
    <w:p w:rsidR="007E4AAD" w:rsidRPr="007E4AAD" w:rsidRDefault="007E4AAD" w:rsidP="007E4AAD">
      <w:pPr>
        <w:shd w:val="clear" w:color="auto" w:fill="FFFFFF"/>
        <w:spacing w:after="150"/>
        <w:ind w:firstLine="450"/>
        <w:jc w:val="both"/>
        <w:rPr>
          <w:color w:val="333333"/>
          <w:lang w:eastAsia="uk-UA"/>
        </w:rPr>
      </w:pPr>
      <w:bookmarkStart w:id="83" w:name="n117"/>
      <w:bookmarkEnd w:id="83"/>
      <w:r w:rsidRPr="007E4AAD">
        <w:rPr>
          <w:color w:val="333333"/>
          <w:lang w:eastAsia="uk-UA"/>
        </w:rPr>
        <w:t>Здійснити опис вигод та витрат за кожною альтернативою для сфер інтересів держави, громадян та суб’єктів господарювання.</w:t>
      </w:r>
    </w:p>
    <w:p w:rsidR="007E4AAD" w:rsidRPr="007E4AAD" w:rsidRDefault="007E4AAD" w:rsidP="007E4AAD">
      <w:pPr>
        <w:shd w:val="clear" w:color="auto" w:fill="FFFFFF"/>
        <w:spacing w:after="150"/>
        <w:ind w:firstLine="450"/>
        <w:jc w:val="both"/>
        <w:rPr>
          <w:color w:val="333333"/>
          <w:lang w:eastAsia="uk-UA"/>
        </w:rPr>
      </w:pPr>
      <w:bookmarkStart w:id="84" w:name="n118"/>
      <w:bookmarkEnd w:id="84"/>
      <w:r w:rsidRPr="007E4AAD">
        <w:rPr>
          <w:color w:val="333333"/>
          <w:lang w:eastAsia="uk-UA"/>
        </w:rPr>
        <w:t>Оцінка впливу на сферу інтересів держави</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3243"/>
        <w:gridCol w:w="3210"/>
        <w:gridCol w:w="3210"/>
      </w:tblGrid>
      <w:tr w:rsidR="007E4AAD" w:rsidRPr="007E4AAD" w:rsidTr="007E4AAD">
        <w:tc>
          <w:tcPr>
            <w:tcW w:w="2424" w:type="dxa"/>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bookmarkStart w:id="85" w:name="n119"/>
            <w:bookmarkEnd w:id="85"/>
            <w:r w:rsidRPr="007E4AAD">
              <w:rPr>
                <w:lang w:eastAsia="uk-UA"/>
              </w:rPr>
              <w:t>Вид альтернативи</w:t>
            </w:r>
          </w:p>
        </w:tc>
        <w:tc>
          <w:tcPr>
            <w:tcW w:w="2400" w:type="dxa"/>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Вигоди</w:t>
            </w:r>
          </w:p>
        </w:tc>
        <w:tc>
          <w:tcPr>
            <w:tcW w:w="2400" w:type="dxa"/>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Витрати</w:t>
            </w:r>
          </w:p>
        </w:tc>
      </w:tr>
      <w:tr w:rsidR="007E4AAD" w:rsidRPr="007E4AAD" w:rsidTr="007E4AAD">
        <w:tc>
          <w:tcPr>
            <w:tcW w:w="2424" w:type="dxa"/>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1</w:t>
            </w:r>
          </w:p>
        </w:tc>
        <w:tc>
          <w:tcPr>
            <w:tcW w:w="2400" w:type="dxa"/>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2400" w:type="dxa"/>
            <w:tcBorders>
              <w:top w:val="single" w:sz="6" w:space="0" w:color="000000"/>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2424" w:type="dxa"/>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2</w:t>
            </w:r>
          </w:p>
        </w:tc>
        <w:tc>
          <w:tcPr>
            <w:tcW w:w="2400" w:type="dxa"/>
            <w:tcBorders>
              <w:top w:val="nil"/>
              <w:left w:val="nil"/>
              <w:bottom w:val="nil"/>
              <w:right w:val="nil"/>
            </w:tcBorders>
            <w:hideMark/>
          </w:tcPr>
          <w:p w:rsidR="007E4AAD" w:rsidRPr="007E4AAD" w:rsidRDefault="007E4AAD" w:rsidP="007E4AAD">
            <w:pPr>
              <w:spacing w:before="150" w:after="150"/>
              <w:rPr>
                <w:lang w:eastAsia="uk-UA"/>
              </w:rPr>
            </w:pPr>
          </w:p>
        </w:tc>
        <w:tc>
          <w:tcPr>
            <w:tcW w:w="2400" w:type="dxa"/>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2424" w:type="dxa"/>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3</w:t>
            </w:r>
          </w:p>
        </w:tc>
        <w:tc>
          <w:tcPr>
            <w:tcW w:w="2400" w:type="dxa"/>
            <w:tcBorders>
              <w:top w:val="nil"/>
              <w:left w:val="nil"/>
              <w:bottom w:val="nil"/>
              <w:right w:val="nil"/>
            </w:tcBorders>
            <w:hideMark/>
          </w:tcPr>
          <w:p w:rsidR="007E4AAD" w:rsidRPr="007E4AAD" w:rsidRDefault="007E4AAD" w:rsidP="007E4AAD">
            <w:pPr>
              <w:spacing w:before="150" w:after="150"/>
              <w:rPr>
                <w:lang w:eastAsia="uk-UA"/>
              </w:rPr>
            </w:pPr>
          </w:p>
        </w:tc>
        <w:tc>
          <w:tcPr>
            <w:tcW w:w="2400" w:type="dxa"/>
            <w:tcBorders>
              <w:top w:val="nil"/>
              <w:left w:val="nil"/>
              <w:bottom w:val="nil"/>
              <w:right w:val="nil"/>
            </w:tcBorders>
            <w:hideMark/>
          </w:tcPr>
          <w:p w:rsidR="007E4AAD" w:rsidRPr="007E4AAD" w:rsidRDefault="007E4AAD" w:rsidP="007E4AAD">
            <w:pPr>
              <w:spacing w:before="150" w:after="150"/>
              <w:rPr>
                <w:lang w:eastAsia="uk-UA"/>
              </w:rPr>
            </w:pPr>
          </w:p>
        </w:tc>
      </w:tr>
    </w:tbl>
    <w:p w:rsidR="007E4AAD" w:rsidRPr="007E4AAD" w:rsidRDefault="007E4AAD" w:rsidP="007E4AAD">
      <w:pPr>
        <w:shd w:val="clear" w:color="auto" w:fill="FFFFFF"/>
        <w:spacing w:before="150" w:after="150"/>
        <w:rPr>
          <w:color w:val="333333"/>
          <w:lang w:eastAsia="uk-UA"/>
        </w:rPr>
      </w:pPr>
      <w:bookmarkStart w:id="86" w:name="n120"/>
      <w:bookmarkEnd w:id="86"/>
      <w:r w:rsidRPr="007E4AAD">
        <w:rPr>
          <w:color w:val="333333"/>
          <w:sz w:val="20"/>
          <w:szCs w:val="20"/>
          <w:lang w:eastAsia="uk-UA"/>
        </w:rPr>
        <w:t>__________</w:t>
      </w:r>
    </w:p>
    <w:p w:rsidR="007E4AAD" w:rsidRPr="007E4AAD" w:rsidRDefault="007E4AAD" w:rsidP="007E4AAD">
      <w:pPr>
        <w:shd w:val="clear" w:color="auto" w:fill="FFFFFF"/>
        <w:spacing w:after="150"/>
        <w:ind w:firstLine="450"/>
        <w:jc w:val="both"/>
        <w:rPr>
          <w:color w:val="333333"/>
          <w:lang w:eastAsia="uk-UA"/>
        </w:rPr>
      </w:pPr>
      <w:bookmarkStart w:id="87" w:name="n121"/>
      <w:bookmarkEnd w:id="87"/>
      <w:r w:rsidRPr="007E4AAD">
        <w:rPr>
          <w:color w:val="333333"/>
          <w:sz w:val="20"/>
          <w:szCs w:val="20"/>
          <w:lang w:eastAsia="uk-UA"/>
        </w:rPr>
        <w:t>Примітка. Під час визначення впливу на сферу інтересів держави доцільно розглянути такі фактори, зокрема:</w:t>
      </w:r>
    </w:p>
    <w:p w:rsidR="007E4AAD" w:rsidRPr="007E4AAD" w:rsidRDefault="007E4AAD" w:rsidP="007E4AAD">
      <w:pPr>
        <w:shd w:val="clear" w:color="auto" w:fill="FFFFFF"/>
        <w:spacing w:after="150"/>
        <w:ind w:firstLine="450"/>
        <w:jc w:val="both"/>
        <w:rPr>
          <w:color w:val="333333"/>
          <w:lang w:eastAsia="uk-UA"/>
        </w:rPr>
      </w:pPr>
      <w:bookmarkStart w:id="88" w:name="n122"/>
      <w:bookmarkEnd w:id="88"/>
      <w:r w:rsidRPr="007E4AAD">
        <w:rPr>
          <w:color w:val="333333"/>
          <w:sz w:val="20"/>
          <w:szCs w:val="20"/>
          <w:lang w:eastAsia="uk-UA"/>
        </w:rPr>
        <w:t>вплив на міжнародну торгівлю;</w:t>
      </w:r>
    </w:p>
    <w:p w:rsidR="007E4AAD" w:rsidRPr="007E4AAD" w:rsidRDefault="007E4AAD" w:rsidP="007E4AAD">
      <w:pPr>
        <w:shd w:val="clear" w:color="auto" w:fill="FFFFFF"/>
        <w:spacing w:after="150"/>
        <w:ind w:firstLine="450"/>
        <w:jc w:val="both"/>
        <w:rPr>
          <w:color w:val="333333"/>
          <w:lang w:eastAsia="uk-UA"/>
        </w:rPr>
      </w:pPr>
      <w:bookmarkStart w:id="89" w:name="n123"/>
      <w:bookmarkEnd w:id="89"/>
      <w:r w:rsidRPr="007E4AAD">
        <w:rPr>
          <w:color w:val="333333"/>
          <w:sz w:val="20"/>
          <w:szCs w:val="20"/>
          <w:lang w:eastAsia="uk-UA"/>
        </w:rPr>
        <w:t>вплив на злочинність, зокрема економічні злочини;</w:t>
      </w:r>
    </w:p>
    <w:p w:rsidR="007E4AAD" w:rsidRPr="007E4AAD" w:rsidRDefault="007E4AAD" w:rsidP="007E4AAD">
      <w:pPr>
        <w:shd w:val="clear" w:color="auto" w:fill="FFFFFF"/>
        <w:spacing w:after="150"/>
        <w:ind w:firstLine="450"/>
        <w:jc w:val="both"/>
        <w:rPr>
          <w:color w:val="333333"/>
          <w:lang w:eastAsia="uk-UA"/>
        </w:rPr>
      </w:pPr>
      <w:bookmarkStart w:id="90" w:name="n124"/>
      <w:bookmarkEnd w:id="90"/>
      <w:r w:rsidRPr="007E4AAD">
        <w:rPr>
          <w:color w:val="333333"/>
          <w:sz w:val="20"/>
          <w:szCs w:val="20"/>
          <w:lang w:eastAsia="uk-UA"/>
        </w:rPr>
        <w:t>вплив на корупційні можливості;</w:t>
      </w:r>
    </w:p>
    <w:p w:rsidR="007E4AAD" w:rsidRPr="007E4AAD" w:rsidRDefault="007E4AAD" w:rsidP="007E4AAD">
      <w:pPr>
        <w:shd w:val="clear" w:color="auto" w:fill="FFFFFF"/>
        <w:spacing w:after="150"/>
        <w:ind w:firstLine="450"/>
        <w:jc w:val="both"/>
        <w:rPr>
          <w:color w:val="333333"/>
          <w:lang w:eastAsia="uk-UA"/>
        </w:rPr>
      </w:pPr>
      <w:bookmarkStart w:id="91" w:name="n125"/>
      <w:bookmarkEnd w:id="91"/>
      <w:r w:rsidRPr="007E4AAD">
        <w:rPr>
          <w:color w:val="333333"/>
          <w:sz w:val="20"/>
          <w:szCs w:val="20"/>
          <w:lang w:eastAsia="uk-UA"/>
        </w:rPr>
        <w:t>зміни надходжень до бюджетів усіх рівнів;</w:t>
      </w:r>
    </w:p>
    <w:p w:rsidR="007E4AAD" w:rsidRPr="007E4AAD" w:rsidRDefault="007E4AAD" w:rsidP="007E4AAD">
      <w:pPr>
        <w:shd w:val="clear" w:color="auto" w:fill="FFFFFF"/>
        <w:spacing w:after="150"/>
        <w:ind w:firstLine="450"/>
        <w:jc w:val="both"/>
        <w:rPr>
          <w:color w:val="333333"/>
          <w:lang w:eastAsia="uk-UA"/>
        </w:rPr>
      </w:pPr>
      <w:bookmarkStart w:id="92" w:name="n126"/>
      <w:bookmarkEnd w:id="92"/>
      <w:r w:rsidRPr="007E4AAD">
        <w:rPr>
          <w:color w:val="333333"/>
          <w:sz w:val="20"/>
          <w:szCs w:val="20"/>
          <w:lang w:eastAsia="uk-UA"/>
        </w:rPr>
        <w:lastRenderedPageBreak/>
        <w:t>вплив на тіньову економіку;</w:t>
      </w:r>
    </w:p>
    <w:p w:rsidR="007E4AAD" w:rsidRPr="007E4AAD" w:rsidRDefault="007E4AAD" w:rsidP="007E4AAD">
      <w:pPr>
        <w:shd w:val="clear" w:color="auto" w:fill="FFFFFF"/>
        <w:spacing w:after="150"/>
        <w:ind w:firstLine="450"/>
        <w:jc w:val="both"/>
        <w:rPr>
          <w:color w:val="333333"/>
          <w:lang w:eastAsia="uk-UA"/>
        </w:rPr>
      </w:pPr>
      <w:bookmarkStart w:id="93" w:name="n127"/>
      <w:bookmarkEnd w:id="93"/>
      <w:r w:rsidRPr="007E4AAD">
        <w:rPr>
          <w:color w:val="333333"/>
          <w:sz w:val="20"/>
          <w:szCs w:val="20"/>
          <w:lang w:eastAsia="uk-UA"/>
        </w:rPr>
        <w:t>вплив на обсяги інвестицій, у тому числі міжнародні;</w:t>
      </w:r>
    </w:p>
    <w:p w:rsidR="007E4AAD" w:rsidRPr="007E4AAD" w:rsidRDefault="007E4AAD" w:rsidP="007E4AAD">
      <w:pPr>
        <w:shd w:val="clear" w:color="auto" w:fill="FFFFFF"/>
        <w:spacing w:after="150"/>
        <w:ind w:firstLine="450"/>
        <w:jc w:val="both"/>
        <w:rPr>
          <w:color w:val="333333"/>
          <w:lang w:eastAsia="uk-UA"/>
        </w:rPr>
      </w:pPr>
      <w:bookmarkStart w:id="94" w:name="n128"/>
      <w:bookmarkEnd w:id="94"/>
      <w:r w:rsidRPr="007E4AAD">
        <w:rPr>
          <w:color w:val="333333"/>
          <w:sz w:val="20"/>
          <w:szCs w:val="20"/>
          <w:lang w:eastAsia="uk-UA"/>
        </w:rPr>
        <w:t>кількість суб’єктів господарювання, що провадять діяльність у певній сфері;</w:t>
      </w:r>
    </w:p>
    <w:p w:rsidR="007E4AAD" w:rsidRPr="007E4AAD" w:rsidRDefault="007E4AAD" w:rsidP="007E4AAD">
      <w:pPr>
        <w:shd w:val="clear" w:color="auto" w:fill="FFFFFF"/>
        <w:spacing w:after="150"/>
        <w:ind w:firstLine="450"/>
        <w:jc w:val="both"/>
        <w:rPr>
          <w:color w:val="333333"/>
          <w:lang w:eastAsia="uk-UA"/>
        </w:rPr>
      </w:pPr>
      <w:bookmarkStart w:id="95" w:name="n129"/>
      <w:bookmarkEnd w:id="95"/>
      <w:r w:rsidRPr="007E4AAD">
        <w:rPr>
          <w:color w:val="333333"/>
          <w:sz w:val="20"/>
          <w:szCs w:val="20"/>
          <w:lang w:eastAsia="uk-UA"/>
        </w:rPr>
        <w:t>вплив на позиції України у міжнародних рейтингах та виконання міжнародних зобов’язань.</w:t>
      </w:r>
    </w:p>
    <w:p w:rsidR="007E4AAD" w:rsidRPr="007E4AAD" w:rsidRDefault="007E4AAD" w:rsidP="007E4AAD">
      <w:pPr>
        <w:shd w:val="clear" w:color="auto" w:fill="FFFFFF"/>
        <w:spacing w:after="150"/>
        <w:ind w:firstLine="450"/>
        <w:jc w:val="both"/>
        <w:rPr>
          <w:color w:val="333333"/>
          <w:lang w:eastAsia="uk-UA"/>
        </w:rPr>
      </w:pPr>
      <w:bookmarkStart w:id="96" w:name="n130"/>
      <w:bookmarkEnd w:id="96"/>
      <w:r w:rsidRPr="007E4AAD">
        <w:rPr>
          <w:color w:val="333333"/>
          <w:lang w:eastAsia="uk-UA"/>
        </w:rPr>
        <w:t>Оцінка впливу на сферу інтересів громадян</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3221"/>
        <w:gridCol w:w="3221"/>
        <w:gridCol w:w="3221"/>
      </w:tblGrid>
      <w:tr w:rsidR="007E4AAD" w:rsidRPr="007E4AAD" w:rsidTr="007E4AAD">
        <w:tc>
          <w:tcPr>
            <w:tcW w:w="2472" w:type="dxa"/>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bookmarkStart w:id="97" w:name="n131"/>
            <w:bookmarkEnd w:id="97"/>
            <w:r w:rsidRPr="007E4AAD">
              <w:rPr>
                <w:lang w:eastAsia="uk-UA"/>
              </w:rPr>
              <w:t>Вид альтернативи</w:t>
            </w:r>
          </w:p>
        </w:tc>
        <w:tc>
          <w:tcPr>
            <w:tcW w:w="2472" w:type="dxa"/>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Вигоди</w:t>
            </w:r>
          </w:p>
        </w:tc>
        <w:tc>
          <w:tcPr>
            <w:tcW w:w="2472" w:type="dxa"/>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Витрати</w:t>
            </w:r>
          </w:p>
        </w:tc>
      </w:tr>
      <w:tr w:rsidR="007E4AAD" w:rsidRPr="007E4AAD" w:rsidTr="007E4AAD">
        <w:tc>
          <w:tcPr>
            <w:tcW w:w="2472" w:type="dxa"/>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1</w:t>
            </w:r>
          </w:p>
        </w:tc>
        <w:tc>
          <w:tcPr>
            <w:tcW w:w="2472" w:type="dxa"/>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2472" w:type="dxa"/>
            <w:tcBorders>
              <w:top w:val="single" w:sz="6" w:space="0" w:color="000000"/>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2472" w:type="dxa"/>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2</w:t>
            </w:r>
          </w:p>
        </w:tc>
        <w:tc>
          <w:tcPr>
            <w:tcW w:w="2472" w:type="dxa"/>
            <w:tcBorders>
              <w:top w:val="nil"/>
              <w:left w:val="nil"/>
              <w:bottom w:val="nil"/>
              <w:right w:val="nil"/>
            </w:tcBorders>
            <w:hideMark/>
          </w:tcPr>
          <w:p w:rsidR="007E4AAD" w:rsidRPr="007E4AAD" w:rsidRDefault="007E4AAD" w:rsidP="007E4AAD">
            <w:pPr>
              <w:spacing w:before="150" w:after="150"/>
              <w:rPr>
                <w:lang w:eastAsia="uk-UA"/>
              </w:rPr>
            </w:pPr>
          </w:p>
        </w:tc>
        <w:tc>
          <w:tcPr>
            <w:tcW w:w="2472" w:type="dxa"/>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2472" w:type="dxa"/>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3</w:t>
            </w:r>
          </w:p>
        </w:tc>
        <w:tc>
          <w:tcPr>
            <w:tcW w:w="2472" w:type="dxa"/>
            <w:tcBorders>
              <w:top w:val="nil"/>
              <w:left w:val="nil"/>
              <w:bottom w:val="nil"/>
              <w:right w:val="nil"/>
            </w:tcBorders>
            <w:hideMark/>
          </w:tcPr>
          <w:p w:rsidR="007E4AAD" w:rsidRPr="007E4AAD" w:rsidRDefault="007E4AAD" w:rsidP="007E4AAD">
            <w:pPr>
              <w:spacing w:before="150" w:after="150"/>
              <w:rPr>
                <w:lang w:eastAsia="uk-UA"/>
              </w:rPr>
            </w:pPr>
          </w:p>
        </w:tc>
        <w:tc>
          <w:tcPr>
            <w:tcW w:w="2472" w:type="dxa"/>
            <w:tcBorders>
              <w:top w:val="nil"/>
              <w:left w:val="nil"/>
              <w:bottom w:val="nil"/>
              <w:right w:val="nil"/>
            </w:tcBorders>
            <w:hideMark/>
          </w:tcPr>
          <w:p w:rsidR="007E4AAD" w:rsidRPr="007E4AAD" w:rsidRDefault="007E4AAD" w:rsidP="007E4AAD">
            <w:pPr>
              <w:spacing w:before="150" w:after="150"/>
              <w:rPr>
                <w:lang w:eastAsia="uk-UA"/>
              </w:rPr>
            </w:pPr>
          </w:p>
        </w:tc>
      </w:tr>
    </w:tbl>
    <w:p w:rsidR="007E4AAD" w:rsidRPr="007E4AAD" w:rsidRDefault="007E4AAD" w:rsidP="007E4AAD">
      <w:pPr>
        <w:shd w:val="clear" w:color="auto" w:fill="FFFFFF"/>
        <w:spacing w:before="150" w:after="150"/>
        <w:rPr>
          <w:color w:val="333333"/>
          <w:lang w:eastAsia="uk-UA"/>
        </w:rPr>
      </w:pPr>
      <w:bookmarkStart w:id="98" w:name="n132"/>
      <w:bookmarkEnd w:id="98"/>
      <w:r w:rsidRPr="007E4AAD">
        <w:rPr>
          <w:color w:val="333333"/>
          <w:sz w:val="20"/>
          <w:szCs w:val="20"/>
          <w:lang w:eastAsia="uk-UA"/>
        </w:rPr>
        <w:t>__________</w:t>
      </w:r>
    </w:p>
    <w:p w:rsidR="007E4AAD" w:rsidRPr="007E4AAD" w:rsidRDefault="007E4AAD" w:rsidP="007E4AAD">
      <w:pPr>
        <w:shd w:val="clear" w:color="auto" w:fill="FFFFFF"/>
        <w:spacing w:after="150"/>
        <w:ind w:firstLine="450"/>
        <w:jc w:val="both"/>
        <w:rPr>
          <w:color w:val="333333"/>
          <w:lang w:eastAsia="uk-UA"/>
        </w:rPr>
      </w:pPr>
      <w:bookmarkStart w:id="99" w:name="n133"/>
      <w:bookmarkEnd w:id="99"/>
      <w:r w:rsidRPr="007E4AAD">
        <w:rPr>
          <w:color w:val="333333"/>
          <w:sz w:val="20"/>
          <w:szCs w:val="20"/>
          <w:lang w:eastAsia="uk-UA"/>
        </w:rPr>
        <w:t>Примітка. Під час визначення впливу на сферу інтересів громадян доцільно розглянути такі фактори, зокрема:</w:t>
      </w:r>
    </w:p>
    <w:p w:rsidR="007E4AAD" w:rsidRPr="007E4AAD" w:rsidRDefault="007E4AAD" w:rsidP="007E4AAD">
      <w:pPr>
        <w:shd w:val="clear" w:color="auto" w:fill="FFFFFF"/>
        <w:spacing w:after="150"/>
        <w:ind w:firstLine="450"/>
        <w:jc w:val="both"/>
        <w:rPr>
          <w:color w:val="333333"/>
          <w:lang w:eastAsia="uk-UA"/>
        </w:rPr>
      </w:pPr>
      <w:bookmarkStart w:id="100" w:name="n134"/>
      <w:bookmarkEnd w:id="100"/>
      <w:r w:rsidRPr="007E4AAD">
        <w:rPr>
          <w:color w:val="333333"/>
          <w:sz w:val="20"/>
          <w:szCs w:val="20"/>
          <w:lang w:eastAsia="uk-UA"/>
        </w:rPr>
        <w:t>зміни споживчого вибору;</w:t>
      </w:r>
    </w:p>
    <w:p w:rsidR="007E4AAD" w:rsidRPr="007E4AAD" w:rsidRDefault="007E4AAD" w:rsidP="007E4AAD">
      <w:pPr>
        <w:shd w:val="clear" w:color="auto" w:fill="FFFFFF"/>
        <w:spacing w:after="150"/>
        <w:ind w:firstLine="450"/>
        <w:jc w:val="both"/>
        <w:rPr>
          <w:color w:val="333333"/>
          <w:lang w:eastAsia="uk-UA"/>
        </w:rPr>
      </w:pPr>
      <w:bookmarkStart w:id="101" w:name="n135"/>
      <w:bookmarkEnd w:id="101"/>
      <w:r w:rsidRPr="007E4AAD">
        <w:rPr>
          <w:color w:val="333333"/>
          <w:sz w:val="20"/>
          <w:szCs w:val="20"/>
          <w:lang w:eastAsia="uk-UA"/>
        </w:rPr>
        <w:t>зміни споживчих цін;</w:t>
      </w:r>
    </w:p>
    <w:p w:rsidR="007E4AAD" w:rsidRPr="007E4AAD" w:rsidRDefault="007E4AAD" w:rsidP="007E4AAD">
      <w:pPr>
        <w:shd w:val="clear" w:color="auto" w:fill="FFFFFF"/>
        <w:spacing w:after="150"/>
        <w:ind w:firstLine="450"/>
        <w:jc w:val="both"/>
        <w:rPr>
          <w:color w:val="333333"/>
          <w:lang w:eastAsia="uk-UA"/>
        </w:rPr>
      </w:pPr>
      <w:bookmarkStart w:id="102" w:name="n136"/>
      <w:bookmarkEnd w:id="102"/>
      <w:r w:rsidRPr="007E4AAD">
        <w:rPr>
          <w:color w:val="333333"/>
          <w:sz w:val="20"/>
          <w:szCs w:val="20"/>
          <w:lang w:eastAsia="uk-UA"/>
        </w:rPr>
        <w:t>вплив на отримання інформації споживачами та їх захист;</w:t>
      </w:r>
    </w:p>
    <w:p w:rsidR="007E4AAD" w:rsidRPr="007E4AAD" w:rsidRDefault="007E4AAD" w:rsidP="007E4AAD">
      <w:pPr>
        <w:shd w:val="clear" w:color="auto" w:fill="FFFFFF"/>
        <w:spacing w:after="150"/>
        <w:ind w:firstLine="450"/>
        <w:jc w:val="both"/>
        <w:rPr>
          <w:color w:val="333333"/>
          <w:lang w:eastAsia="uk-UA"/>
        </w:rPr>
      </w:pPr>
      <w:bookmarkStart w:id="103" w:name="n137"/>
      <w:bookmarkEnd w:id="103"/>
      <w:r w:rsidRPr="007E4AAD">
        <w:rPr>
          <w:color w:val="333333"/>
          <w:sz w:val="20"/>
          <w:szCs w:val="20"/>
          <w:lang w:eastAsia="uk-UA"/>
        </w:rPr>
        <w:t>вплив на зайнятість, робочі місця;</w:t>
      </w:r>
    </w:p>
    <w:p w:rsidR="007E4AAD" w:rsidRPr="007E4AAD" w:rsidRDefault="007E4AAD" w:rsidP="007E4AAD">
      <w:pPr>
        <w:shd w:val="clear" w:color="auto" w:fill="FFFFFF"/>
        <w:spacing w:after="150"/>
        <w:ind w:firstLine="450"/>
        <w:jc w:val="both"/>
        <w:rPr>
          <w:color w:val="333333"/>
          <w:lang w:eastAsia="uk-UA"/>
        </w:rPr>
      </w:pPr>
      <w:bookmarkStart w:id="104" w:name="n138"/>
      <w:bookmarkEnd w:id="104"/>
      <w:r w:rsidRPr="007E4AAD">
        <w:rPr>
          <w:color w:val="333333"/>
          <w:sz w:val="20"/>
          <w:szCs w:val="20"/>
          <w:lang w:eastAsia="uk-UA"/>
        </w:rPr>
        <w:t>вплив на здоров’я, безпеку, права та гідність громадян;</w:t>
      </w:r>
    </w:p>
    <w:p w:rsidR="007E4AAD" w:rsidRPr="007E4AAD" w:rsidRDefault="007E4AAD" w:rsidP="007E4AAD">
      <w:pPr>
        <w:shd w:val="clear" w:color="auto" w:fill="FFFFFF"/>
        <w:spacing w:after="150"/>
        <w:ind w:firstLine="450"/>
        <w:jc w:val="both"/>
        <w:rPr>
          <w:color w:val="333333"/>
          <w:lang w:eastAsia="uk-UA"/>
        </w:rPr>
      </w:pPr>
      <w:bookmarkStart w:id="105" w:name="n139"/>
      <w:bookmarkEnd w:id="105"/>
      <w:r w:rsidRPr="007E4AAD">
        <w:rPr>
          <w:color w:val="333333"/>
          <w:sz w:val="20"/>
          <w:szCs w:val="20"/>
          <w:lang w:eastAsia="uk-UA"/>
        </w:rPr>
        <w:t>вплив на екологію;</w:t>
      </w:r>
    </w:p>
    <w:p w:rsidR="007E4AAD" w:rsidRPr="007E4AAD" w:rsidRDefault="007E4AAD" w:rsidP="007E4AAD">
      <w:pPr>
        <w:shd w:val="clear" w:color="auto" w:fill="FFFFFF"/>
        <w:spacing w:after="150"/>
        <w:ind w:firstLine="450"/>
        <w:jc w:val="both"/>
        <w:rPr>
          <w:color w:val="333333"/>
          <w:lang w:eastAsia="uk-UA"/>
        </w:rPr>
      </w:pPr>
      <w:bookmarkStart w:id="106" w:name="n140"/>
      <w:bookmarkEnd w:id="106"/>
      <w:r w:rsidRPr="007E4AAD">
        <w:rPr>
          <w:color w:val="333333"/>
          <w:sz w:val="20"/>
          <w:szCs w:val="20"/>
          <w:lang w:eastAsia="uk-UA"/>
        </w:rPr>
        <w:t>вплив на гендерний баланс.</w:t>
      </w:r>
    </w:p>
    <w:p w:rsidR="007E4AAD" w:rsidRPr="007E4AAD" w:rsidRDefault="007E4AAD" w:rsidP="007E4AAD">
      <w:pPr>
        <w:shd w:val="clear" w:color="auto" w:fill="FFFFFF"/>
        <w:spacing w:after="150"/>
        <w:ind w:firstLine="450"/>
        <w:jc w:val="both"/>
        <w:rPr>
          <w:color w:val="333333"/>
          <w:lang w:eastAsia="uk-UA"/>
        </w:rPr>
      </w:pPr>
      <w:bookmarkStart w:id="107" w:name="n141"/>
      <w:bookmarkEnd w:id="107"/>
      <w:r w:rsidRPr="007E4AAD">
        <w:rPr>
          <w:color w:val="333333"/>
          <w:lang w:eastAsia="uk-UA"/>
        </w:rPr>
        <w:t>Оцінка впливу на сферу інтересів суб’єктів господарювання</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440"/>
        <w:gridCol w:w="780"/>
        <w:gridCol w:w="683"/>
        <w:gridCol w:w="1464"/>
        <w:gridCol w:w="1074"/>
        <w:gridCol w:w="294"/>
        <w:gridCol w:w="1366"/>
        <w:gridCol w:w="1562"/>
      </w:tblGrid>
      <w:tr w:rsidR="007E4AAD" w:rsidRPr="007E4AAD" w:rsidTr="007E4AAD">
        <w:tc>
          <w:tcPr>
            <w:tcW w:w="1250" w:type="pct"/>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bookmarkStart w:id="108" w:name="n142"/>
            <w:bookmarkEnd w:id="108"/>
            <w:r w:rsidRPr="007E4AAD">
              <w:rPr>
                <w:lang w:eastAsia="uk-UA"/>
              </w:rPr>
              <w:t>Показник</w:t>
            </w:r>
          </w:p>
        </w:tc>
        <w:tc>
          <w:tcPr>
            <w:tcW w:w="750" w:type="pct"/>
            <w:gridSpan w:val="2"/>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Великі</w:t>
            </w:r>
          </w:p>
        </w:tc>
        <w:tc>
          <w:tcPr>
            <w:tcW w:w="75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Середні</w:t>
            </w:r>
          </w:p>
        </w:tc>
        <w:tc>
          <w:tcPr>
            <w:tcW w:w="700" w:type="pct"/>
            <w:gridSpan w:val="2"/>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Малі</w:t>
            </w:r>
          </w:p>
        </w:tc>
        <w:tc>
          <w:tcPr>
            <w:tcW w:w="70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Мікро</w:t>
            </w:r>
          </w:p>
        </w:tc>
        <w:tc>
          <w:tcPr>
            <w:tcW w:w="700" w:type="pct"/>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Разом</w:t>
            </w:r>
          </w:p>
        </w:tc>
      </w:tr>
      <w:tr w:rsidR="007E4AAD" w:rsidRPr="007E4AAD" w:rsidTr="007E4AAD">
        <w:tc>
          <w:tcPr>
            <w:tcW w:w="1250" w:type="pct"/>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t>Кількість суб’єктів господарювання, що підпадають під дію регулювання, одиниць</w:t>
            </w:r>
          </w:p>
        </w:tc>
        <w:tc>
          <w:tcPr>
            <w:tcW w:w="750" w:type="pct"/>
            <w:gridSpan w:val="2"/>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75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700" w:type="pct"/>
            <w:gridSpan w:val="2"/>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70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70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12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Питома вага групи у загальній кількості, відсотків</w:t>
            </w:r>
          </w:p>
        </w:tc>
        <w:tc>
          <w:tcPr>
            <w:tcW w:w="750" w:type="pct"/>
            <w:gridSpan w:val="2"/>
            <w:tcBorders>
              <w:top w:val="nil"/>
              <w:left w:val="nil"/>
              <w:bottom w:val="nil"/>
              <w:right w:val="nil"/>
            </w:tcBorders>
            <w:hideMark/>
          </w:tcPr>
          <w:p w:rsidR="007E4AAD" w:rsidRPr="007E4AAD" w:rsidRDefault="007E4AAD" w:rsidP="007E4AAD">
            <w:pPr>
              <w:spacing w:before="150" w:after="150"/>
              <w:rPr>
                <w:lang w:eastAsia="uk-UA"/>
              </w:rPr>
            </w:pPr>
          </w:p>
        </w:tc>
        <w:tc>
          <w:tcPr>
            <w:tcW w:w="75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gridSpan w:val="2"/>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Х</w:t>
            </w:r>
          </w:p>
        </w:tc>
      </w:tr>
      <w:tr w:rsidR="007E4AAD" w:rsidRPr="007E4AAD" w:rsidTr="007E4AAD">
        <w:tc>
          <w:tcPr>
            <w:tcW w:w="1650" w:type="pct"/>
            <w:gridSpan w:val="2"/>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bookmarkStart w:id="109" w:name="n143"/>
            <w:bookmarkEnd w:id="109"/>
            <w:r w:rsidRPr="007E4AAD">
              <w:rPr>
                <w:lang w:eastAsia="uk-UA"/>
              </w:rPr>
              <w:t>Вид альтернативи</w:t>
            </w:r>
          </w:p>
        </w:tc>
        <w:tc>
          <w:tcPr>
            <w:tcW w:w="1650" w:type="pct"/>
            <w:gridSpan w:val="3"/>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Вигоди</w:t>
            </w:r>
          </w:p>
        </w:tc>
        <w:tc>
          <w:tcPr>
            <w:tcW w:w="1650" w:type="pct"/>
            <w:gridSpan w:val="3"/>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Витрати</w:t>
            </w:r>
          </w:p>
        </w:tc>
      </w:tr>
      <w:tr w:rsidR="007E4AAD" w:rsidRPr="007E4AAD" w:rsidTr="007E4AAD">
        <w:tc>
          <w:tcPr>
            <w:tcW w:w="1650" w:type="pct"/>
            <w:gridSpan w:val="2"/>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1</w:t>
            </w:r>
          </w:p>
        </w:tc>
        <w:tc>
          <w:tcPr>
            <w:tcW w:w="1650" w:type="pct"/>
            <w:gridSpan w:val="3"/>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1650" w:type="pct"/>
            <w:gridSpan w:val="3"/>
            <w:tcBorders>
              <w:top w:val="single" w:sz="6" w:space="0" w:color="000000"/>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1650" w:type="pct"/>
            <w:gridSpan w:val="2"/>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2</w:t>
            </w:r>
          </w:p>
        </w:tc>
        <w:tc>
          <w:tcPr>
            <w:tcW w:w="1650" w:type="pct"/>
            <w:gridSpan w:val="3"/>
            <w:tcBorders>
              <w:top w:val="nil"/>
              <w:left w:val="nil"/>
              <w:bottom w:val="nil"/>
              <w:right w:val="nil"/>
            </w:tcBorders>
            <w:hideMark/>
          </w:tcPr>
          <w:p w:rsidR="007E4AAD" w:rsidRPr="007E4AAD" w:rsidRDefault="007E4AAD" w:rsidP="007E4AAD">
            <w:pPr>
              <w:spacing w:before="150" w:after="150"/>
              <w:rPr>
                <w:lang w:eastAsia="uk-UA"/>
              </w:rPr>
            </w:pPr>
          </w:p>
        </w:tc>
        <w:tc>
          <w:tcPr>
            <w:tcW w:w="1650" w:type="pct"/>
            <w:gridSpan w:val="3"/>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1650" w:type="pct"/>
            <w:gridSpan w:val="2"/>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3</w:t>
            </w:r>
          </w:p>
        </w:tc>
        <w:tc>
          <w:tcPr>
            <w:tcW w:w="1650" w:type="pct"/>
            <w:gridSpan w:val="3"/>
            <w:tcBorders>
              <w:top w:val="nil"/>
              <w:left w:val="nil"/>
              <w:bottom w:val="nil"/>
              <w:right w:val="nil"/>
            </w:tcBorders>
            <w:hideMark/>
          </w:tcPr>
          <w:p w:rsidR="007E4AAD" w:rsidRPr="007E4AAD" w:rsidRDefault="007E4AAD" w:rsidP="007E4AAD">
            <w:pPr>
              <w:spacing w:before="150" w:after="150"/>
              <w:rPr>
                <w:lang w:eastAsia="uk-UA"/>
              </w:rPr>
            </w:pPr>
          </w:p>
        </w:tc>
        <w:tc>
          <w:tcPr>
            <w:tcW w:w="1650" w:type="pct"/>
            <w:gridSpan w:val="3"/>
            <w:tcBorders>
              <w:top w:val="nil"/>
              <w:left w:val="nil"/>
              <w:bottom w:val="nil"/>
              <w:right w:val="nil"/>
            </w:tcBorders>
            <w:hideMark/>
          </w:tcPr>
          <w:p w:rsidR="007E4AAD" w:rsidRPr="007E4AAD" w:rsidRDefault="007E4AAD" w:rsidP="007E4AAD">
            <w:pPr>
              <w:spacing w:before="150" w:after="150"/>
              <w:rPr>
                <w:lang w:eastAsia="uk-UA"/>
              </w:rPr>
            </w:pPr>
          </w:p>
        </w:tc>
      </w:tr>
    </w:tbl>
    <w:p w:rsidR="007E4AAD" w:rsidRPr="007E4AAD" w:rsidRDefault="007E4AAD" w:rsidP="007E4AAD">
      <w:pPr>
        <w:shd w:val="clear" w:color="auto" w:fill="FFFFFF"/>
        <w:spacing w:before="150" w:after="150"/>
        <w:rPr>
          <w:color w:val="333333"/>
          <w:lang w:eastAsia="uk-UA"/>
        </w:rPr>
      </w:pPr>
      <w:bookmarkStart w:id="110" w:name="n144"/>
      <w:bookmarkEnd w:id="110"/>
      <w:r w:rsidRPr="007E4AAD">
        <w:rPr>
          <w:color w:val="333333"/>
          <w:sz w:val="20"/>
          <w:szCs w:val="20"/>
          <w:lang w:eastAsia="uk-UA"/>
        </w:rPr>
        <w:t>__________</w:t>
      </w:r>
    </w:p>
    <w:p w:rsidR="007E4AAD" w:rsidRPr="007E4AAD" w:rsidRDefault="007E4AAD" w:rsidP="007E4AAD">
      <w:pPr>
        <w:shd w:val="clear" w:color="auto" w:fill="FFFFFF"/>
        <w:spacing w:after="150"/>
        <w:ind w:firstLine="450"/>
        <w:jc w:val="both"/>
        <w:rPr>
          <w:color w:val="333333"/>
          <w:lang w:eastAsia="uk-UA"/>
        </w:rPr>
      </w:pPr>
      <w:bookmarkStart w:id="111" w:name="n145"/>
      <w:bookmarkEnd w:id="111"/>
      <w:r w:rsidRPr="007E4AAD">
        <w:rPr>
          <w:color w:val="333333"/>
          <w:sz w:val="20"/>
          <w:szCs w:val="20"/>
          <w:lang w:eastAsia="uk-UA"/>
        </w:rPr>
        <w:lastRenderedPageBreak/>
        <w:t>Примітка. Під час визначення впливу на сферу інтересів суб’єктів господарювання доцільно розглянути такі фактори, зокрема:</w:t>
      </w:r>
    </w:p>
    <w:p w:rsidR="007E4AAD" w:rsidRPr="007E4AAD" w:rsidRDefault="007E4AAD" w:rsidP="007E4AAD">
      <w:pPr>
        <w:shd w:val="clear" w:color="auto" w:fill="FFFFFF"/>
        <w:spacing w:after="150"/>
        <w:ind w:firstLine="450"/>
        <w:jc w:val="both"/>
        <w:rPr>
          <w:color w:val="333333"/>
          <w:lang w:eastAsia="uk-UA"/>
        </w:rPr>
      </w:pPr>
      <w:bookmarkStart w:id="112" w:name="n146"/>
      <w:bookmarkEnd w:id="112"/>
      <w:r w:rsidRPr="007E4AAD">
        <w:rPr>
          <w:color w:val="333333"/>
          <w:sz w:val="20"/>
          <w:szCs w:val="20"/>
          <w:lang w:eastAsia="uk-UA"/>
        </w:rPr>
        <w:t>вплив на продуктивність та конкурентоспроможність суб’єктів господарювання;</w:t>
      </w:r>
    </w:p>
    <w:p w:rsidR="007E4AAD" w:rsidRPr="007E4AAD" w:rsidRDefault="007E4AAD" w:rsidP="007E4AAD">
      <w:pPr>
        <w:shd w:val="clear" w:color="auto" w:fill="FFFFFF"/>
        <w:spacing w:after="150"/>
        <w:ind w:firstLine="450"/>
        <w:jc w:val="both"/>
        <w:rPr>
          <w:color w:val="333333"/>
          <w:lang w:eastAsia="uk-UA"/>
        </w:rPr>
      </w:pPr>
      <w:bookmarkStart w:id="113" w:name="n147"/>
      <w:bookmarkEnd w:id="113"/>
      <w:r w:rsidRPr="007E4AAD">
        <w:rPr>
          <w:color w:val="333333"/>
          <w:sz w:val="20"/>
          <w:szCs w:val="20"/>
          <w:lang w:eastAsia="uk-UA"/>
        </w:rPr>
        <w:t>вплив на інновації та розвиток;</w:t>
      </w:r>
    </w:p>
    <w:p w:rsidR="007E4AAD" w:rsidRPr="007E4AAD" w:rsidRDefault="007E4AAD" w:rsidP="007E4AAD">
      <w:pPr>
        <w:shd w:val="clear" w:color="auto" w:fill="FFFFFF"/>
        <w:spacing w:after="150"/>
        <w:ind w:firstLine="450"/>
        <w:jc w:val="both"/>
        <w:rPr>
          <w:color w:val="333333"/>
          <w:lang w:eastAsia="uk-UA"/>
        </w:rPr>
      </w:pPr>
      <w:bookmarkStart w:id="114" w:name="n148"/>
      <w:bookmarkEnd w:id="114"/>
      <w:r w:rsidRPr="007E4AAD">
        <w:rPr>
          <w:color w:val="333333"/>
          <w:sz w:val="20"/>
          <w:szCs w:val="20"/>
          <w:lang w:eastAsia="uk-UA"/>
        </w:rPr>
        <w:t>вплив на доступ до фінансів.</w:t>
      </w:r>
    </w:p>
    <w:p w:rsidR="007E4AAD" w:rsidRPr="007E4AAD" w:rsidRDefault="007E4AAD" w:rsidP="007E4AAD">
      <w:pPr>
        <w:shd w:val="clear" w:color="auto" w:fill="FFFFFF"/>
        <w:spacing w:after="150"/>
        <w:ind w:firstLine="450"/>
        <w:jc w:val="both"/>
        <w:rPr>
          <w:color w:val="333333"/>
          <w:lang w:eastAsia="uk-UA"/>
        </w:rPr>
      </w:pPr>
      <w:bookmarkStart w:id="115" w:name="n149"/>
      <w:bookmarkEnd w:id="115"/>
      <w:r w:rsidRPr="007E4AAD">
        <w:rPr>
          <w:color w:val="333333"/>
          <w:lang w:eastAsia="uk-UA"/>
        </w:rPr>
        <w:t>Під час проведення оцінки впливу на сферу інтересів суб’єктів господарювання великого і середнього підприємництва окремо кількісно визначити витрати, які будуть виникати внаслідок дії регуляторного акта (згідно з додатком 2 до Методики проведення аналізу впливу регуляторного акта).</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6637"/>
        <w:gridCol w:w="3026"/>
      </w:tblGrid>
      <w:tr w:rsidR="007E4AAD" w:rsidRPr="007E4AAD" w:rsidTr="007E4AAD">
        <w:tc>
          <w:tcPr>
            <w:tcW w:w="3400" w:type="pct"/>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bookmarkStart w:id="116" w:name="n150"/>
            <w:bookmarkEnd w:id="116"/>
            <w:r w:rsidRPr="007E4AAD">
              <w:rPr>
                <w:lang w:eastAsia="uk-UA"/>
              </w:rPr>
              <w:t>Сумарні витрати за альтернативами</w:t>
            </w:r>
          </w:p>
        </w:tc>
        <w:tc>
          <w:tcPr>
            <w:tcW w:w="1550" w:type="pct"/>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Сума витрат, гривень</w:t>
            </w:r>
          </w:p>
        </w:tc>
      </w:tr>
      <w:tr w:rsidR="007E4AAD" w:rsidRPr="007E4AAD" w:rsidTr="007E4AAD">
        <w:tc>
          <w:tcPr>
            <w:tcW w:w="3400" w:type="pct"/>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1. 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 (рядок 11 таблиці “Витрати на одного суб’єкта господарювання великого і середнього підприємництва, які виникають внаслідок дії регуляторного акта”)</w:t>
            </w:r>
          </w:p>
        </w:tc>
        <w:tc>
          <w:tcPr>
            <w:tcW w:w="155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340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2. 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 (рядок 11 таблиці “Витрати на одного суб’єкта господарювання великого і середнього підприємництва, які виникають внаслідок дії регуляторного акта”)</w:t>
            </w:r>
          </w:p>
        </w:tc>
        <w:tc>
          <w:tcPr>
            <w:tcW w:w="155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340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3. Сумарні витрати для суб’єктів господарювання великого і середнього підприємництва  згідно з додатком 2 до Методики проведення аналізу впливу регуляторного акта (рядок 11 таблиці “Витрати на одного суб’єкта господарювання великого і середнього підприємництва, які виникають внаслідок дії регуляторного акта”)</w:t>
            </w:r>
          </w:p>
        </w:tc>
        <w:tc>
          <w:tcPr>
            <w:tcW w:w="1550" w:type="pct"/>
            <w:tcBorders>
              <w:top w:val="nil"/>
              <w:left w:val="nil"/>
              <w:bottom w:val="nil"/>
              <w:right w:val="nil"/>
            </w:tcBorders>
            <w:hideMark/>
          </w:tcPr>
          <w:p w:rsidR="007E4AAD" w:rsidRPr="007E4AAD" w:rsidRDefault="007E4AAD" w:rsidP="007E4AAD">
            <w:pPr>
              <w:spacing w:before="150" w:after="150"/>
              <w:rPr>
                <w:lang w:eastAsia="uk-UA"/>
              </w:rPr>
            </w:pPr>
          </w:p>
        </w:tc>
      </w:tr>
    </w:tbl>
    <w:p w:rsidR="007E4AAD" w:rsidRPr="007E4AAD" w:rsidRDefault="007E4AAD" w:rsidP="007E4AAD">
      <w:pPr>
        <w:shd w:val="clear" w:color="auto" w:fill="FFFFFF"/>
        <w:spacing w:before="150" w:after="150"/>
        <w:jc w:val="center"/>
        <w:rPr>
          <w:color w:val="333333"/>
          <w:lang w:eastAsia="uk-UA"/>
        </w:rPr>
      </w:pPr>
      <w:bookmarkStart w:id="117" w:name="n151"/>
      <w:bookmarkEnd w:id="117"/>
      <w:r w:rsidRPr="007E4AAD">
        <w:rPr>
          <w:b/>
          <w:bCs/>
          <w:color w:val="333333"/>
          <w:sz w:val="28"/>
          <w:szCs w:val="28"/>
          <w:lang w:eastAsia="uk-UA"/>
        </w:rPr>
        <w:t>IV. Вибір найбільш оптимального альтернативного способу досягнення цілей</w:t>
      </w:r>
    </w:p>
    <w:p w:rsidR="007E4AAD" w:rsidRPr="007E4AAD" w:rsidRDefault="007E4AAD" w:rsidP="007E4AAD">
      <w:pPr>
        <w:shd w:val="clear" w:color="auto" w:fill="FFFFFF"/>
        <w:spacing w:after="150"/>
        <w:ind w:firstLine="450"/>
        <w:jc w:val="both"/>
        <w:rPr>
          <w:color w:val="333333"/>
          <w:lang w:eastAsia="uk-UA"/>
        </w:rPr>
      </w:pPr>
      <w:bookmarkStart w:id="118" w:name="n152"/>
      <w:bookmarkEnd w:id="118"/>
      <w:r w:rsidRPr="007E4AAD">
        <w:rPr>
          <w:color w:val="333333"/>
          <w:lang w:eastAsia="uk-UA"/>
        </w:rPr>
        <w:t>Здійснити вибір оптимального альтернативного способу з урахуванням системи бальної оцінки ступеня досягнення визначених цілей.</w:t>
      </w:r>
    </w:p>
    <w:p w:rsidR="007E4AAD" w:rsidRPr="007E4AAD" w:rsidRDefault="007E4AAD" w:rsidP="007E4AAD">
      <w:pPr>
        <w:shd w:val="clear" w:color="auto" w:fill="FFFFFF"/>
        <w:spacing w:after="150"/>
        <w:ind w:firstLine="450"/>
        <w:jc w:val="both"/>
        <w:rPr>
          <w:color w:val="333333"/>
          <w:lang w:eastAsia="uk-UA"/>
        </w:rPr>
      </w:pPr>
      <w:bookmarkStart w:id="119" w:name="n153"/>
      <w:bookmarkEnd w:id="119"/>
      <w:r w:rsidRPr="007E4AAD">
        <w:rPr>
          <w:color w:val="333333"/>
          <w:lang w:eastAsia="uk-UA"/>
        </w:rPr>
        <w:t>Вартість балів визначається за чотирибальною системою оцінки ступеня досягнення визначених цілей, де:</w:t>
      </w:r>
    </w:p>
    <w:p w:rsidR="007E4AAD" w:rsidRPr="007E4AAD" w:rsidRDefault="007E4AAD" w:rsidP="007E4AAD">
      <w:pPr>
        <w:shd w:val="clear" w:color="auto" w:fill="FFFFFF"/>
        <w:spacing w:after="150"/>
        <w:ind w:firstLine="450"/>
        <w:jc w:val="both"/>
        <w:rPr>
          <w:color w:val="333333"/>
          <w:lang w:eastAsia="uk-UA"/>
        </w:rPr>
      </w:pPr>
      <w:bookmarkStart w:id="120" w:name="n154"/>
      <w:bookmarkEnd w:id="120"/>
      <w:r w:rsidRPr="007E4AAD">
        <w:rPr>
          <w:color w:val="333333"/>
          <w:lang w:eastAsia="uk-UA"/>
        </w:rPr>
        <w:t>4 - цілі прийняття регуляторного акта, які можуть бути досягнуті повною мірою (проблема більше існувати не буде);</w:t>
      </w:r>
    </w:p>
    <w:p w:rsidR="007E4AAD" w:rsidRPr="007E4AAD" w:rsidRDefault="007E4AAD" w:rsidP="007E4AAD">
      <w:pPr>
        <w:shd w:val="clear" w:color="auto" w:fill="FFFFFF"/>
        <w:spacing w:after="150"/>
        <w:ind w:firstLine="450"/>
        <w:jc w:val="both"/>
        <w:rPr>
          <w:color w:val="333333"/>
          <w:lang w:eastAsia="uk-UA"/>
        </w:rPr>
      </w:pPr>
      <w:bookmarkStart w:id="121" w:name="n155"/>
      <w:bookmarkEnd w:id="121"/>
      <w:r w:rsidRPr="007E4AAD">
        <w:rPr>
          <w:color w:val="333333"/>
          <w:lang w:eastAsia="uk-UA"/>
        </w:rPr>
        <w:t>3 - цілі прийняття регуляторного акта, які можуть бути досягнуті майже  повною мірою (усі важливі аспекти проблеми існувати не будуть);</w:t>
      </w:r>
    </w:p>
    <w:p w:rsidR="007E4AAD" w:rsidRPr="007E4AAD" w:rsidRDefault="007E4AAD" w:rsidP="007E4AAD">
      <w:pPr>
        <w:shd w:val="clear" w:color="auto" w:fill="FFFFFF"/>
        <w:spacing w:after="150"/>
        <w:ind w:firstLine="450"/>
        <w:jc w:val="both"/>
        <w:rPr>
          <w:color w:val="333333"/>
          <w:lang w:eastAsia="uk-UA"/>
        </w:rPr>
      </w:pPr>
      <w:bookmarkStart w:id="122" w:name="n156"/>
      <w:bookmarkEnd w:id="122"/>
      <w:r w:rsidRPr="007E4AAD">
        <w:rPr>
          <w:color w:val="333333"/>
          <w:lang w:eastAsia="uk-UA"/>
        </w:rPr>
        <w:t>2 - цілі прийняття регуляторного акта, які можуть бути досягнуті частково (проблема значно зменшиться, деякі важливі та критичні аспекти проблеми залишаться невирішеними);</w:t>
      </w:r>
    </w:p>
    <w:p w:rsidR="007E4AAD" w:rsidRPr="007E4AAD" w:rsidRDefault="007E4AAD" w:rsidP="007E4AAD">
      <w:pPr>
        <w:shd w:val="clear" w:color="auto" w:fill="FFFFFF"/>
        <w:spacing w:after="150"/>
        <w:ind w:firstLine="450"/>
        <w:jc w:val="both"/>
        <w:rPr>
          <w:color w:val="333333"/>
          <w:lang w:eastAsia="uk-UA"/>
        </w:rPr>
      </w:pPr>
      <w:bookmarkStart w:id="123" w:name="n157"/>
      <w:bookmarkEnd w:id="123"/>
      <w:r w:rsidRPr="007E4AAD">
        <w:rPr>
          <w:color w:val="333333"/>
          <w:lang w:eastAsia="uk-UA"/>
        </w:rPr>
        <w:t>1 - цілі прийняття регуляторного акта, які не можуть бути досягнуті (проблема продовжує існувати).</w:t>
      </w:r>
    </w:p>
    <w:tbl>
      <w:tblPr>
        <w:tblW w:w="5000" w:type="pct"/>
        <w:jc w:val="center"/>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440"/>
        <w:gridCol w:w="1269"/>
        <w:gridCol w:w="780"/>
        <w:gridCol w:w="1952"/>
        <w:gridCol w:w="294"/>
        <w:gridCol w:w="2928"/>
      </w:tblGrid>
      <w:tr w:rsidR="007E4AAD" w:rsidRPr="007E4AAD" w:rsidTr="007E4AAD">
        <w:trPr>
          <w:jc w:val="center"/>
        </w:trPr>
        <w:tc>
          <w:tcPr>
            <w:tcW w:w="1900" w:type="pct"/>
            <w:gridSpan w:val="2"/>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bookmarkStart w:id="124" w:name="n158"/>
            <w:bookmarkEnd w:id="124"/>
            <w:r w:rsidRPr="007E4AAD">
              <w:rPr>
                <w:lang w:eastAsia="uk-UA"/>
              </w:rPr>
              <w:lastRenderedPageBreak/>
              <w:t>Рейтинг результативності (досягнення цілей під час вирішення проблеми)</w:t>
            </w:r>
          </w:p>
        </w:tc>
        <w:tc>
          <w:tcPr>
            <w:tcW w:w="1550" w:type="pct"/>
            <w:gridSpan w:val="3"/>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Бал результативності (за чотирибальною системою оцінки)</w:t>
            </w:r>
          </w:p>
        </w:tc>
        <w:tc>
          <w:tcPr>
            <w:tcW w:w="1450" w:type="pct"/>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Коментарі щодо присвоєння відповідного бала</w:t>
            </w:r>
          </w:p>
        </w:tc>
      </w:tr>
      <w:tr w:rsidR="007E4AAD" w:rsidRPr="007E4AAD" w:rsidTr="007E4AAD">
        <w:trPr>
          <w:jc w:val="center"/>
        </w:trPr>
        <w:tc>
          <w:tcPr>
            <w:tcW w:w="1900" w:type="pct"/>
            <w:gridSpan w:val="2"/>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1</w:t>
            </w:r>
          </w:p>
        </w:tc>
        <w:tc>
          <w:tcPr>
            <w:tcW w:w="1550" w:type="pct"/>
            <w:gridSpan w:val="3"/>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145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rPr>
          <w:jc w:val="center"/>
        </w:trPr>
        <w:tc>
          <w:tcPr>
            <w:tcW w:w="1900" w:type="pct"/>
            <w:gridSpan w:val="2"/>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2</w:t>
            </w:r>
          </w:p>
        </w:tc>
        <w:tc>
          <w:tcPr>
            <w:tcW w:w="1550" w:type="pct"/>
            <w:gridSpan w:val="3"/>
            <w:tcBorders>
              <w:top w:val="nil"/>
              <w:left w:val="nil"/>
              <w:bottom w:val="nil"/>
              <w:right w:val="nil"/>
            </w:tcBorders>
            <w:hideMark/>
          </w:tcPr>
          <w:p w:rsidR="007E4AAD" w:rsidRPr="007E4AAD" w:rsidRDefault="007E4AAD" w:rsidP="007E4AAD">
            <w:pPr>
              <w:spacing w:before="150" w:after="150"/>
              <w:rPr>
                <w:lang w:eastAsia="uk-UA"/>
              </w:rPr>
            </w:pPr>
          </w:p>
        </w:tc>
        <w:tc>
          <w:tcPr>
            <w:tcW w:w="145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rPr>
          <w:jc w:val="center"/>
        </w:trPr>
        <w:tc>
          <w:tcPr>
            <w:tcW w:w="1900" w:type="pct"/>
            <w:gridSpan w:val="2"/>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3</w:t>
            </w:r>
          </w:p>
        </w:tc>
        <w:tc>
          <w:tcPr>
            <w:tcW w:w="1550" w:type="pct"/>
            <w:gridSpan w:val="3"/>
            <w:tcBorders>
              <w:top w:val="nil"/>
              <w:left w:val="nil"/>
              <w:bottom w:val="nil"/>
              <w:right w:val="nil"/>
            </w:tcBorders>
            <w:hideMark/>
          </w:tcPr>
          <w:p w:rsidR="007E4AAD" w:rsidRPr="007E4AAD" w:rsidRDefault="007E4AAD" w:rsidP="007E4AAD">
            <w:pPr>
              <w:spacing w:before="150" w:after="150"/>
              <w:rPr>
                <w:lang w:eastAsia="uk-UA"/>
              </w:rPr>
            </w:pPr>
          </w:p>
        </w:tc>
        <w:tc>
          <w:tcPr>
            <w:tcW w:w="145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blPrEx>
          <w:jc w:val="left"/>
        </w:tblPrEx>
        <w:tc>
          <w:tcPr>
            <w:tcW w:w="1250" w:type="pct"/>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bookmarkStart w:id="125" w:name="n159"/>
            <w:bookmarkEnd w:id="125"/>
            <w:r w:rsidRPr="007E4AAD">
              <w:rPr>
                <w:lang w:eastAsia="uk-UA"/>
              </w:rPr>
              <w:t>Рейтинг результативності</w:t>
            </w:r>
          </w:p>
        </w:tc>
        <w:tc>
          <w:tcPr>
            <w:tcW w:w="1050" w:type="pct"/>
            <w:gridSpan w:val="2"/>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Вигоди (підсумок)</w:t>
            </w:r>
          </w:p>
        </w:tc>
        <w:tc>
          <w:tcPr>
            <w:tcW w:w="100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Витрати (підсумок)</w:t>
            </w:r>
          </w:p>
        </w:tc>
        <w:tc>
          <w:tcPr>
            <w:tcW w:w="1650" w:type="pct"/>
            <w:gridSpan w:val="2"/>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Обґрунтування відповідного місця альтернативи у рейтингу</w:t>
            </w:r>
          </w:p>
        </w:tc>
      </w:tr>
      <w:tr w:rsidR="007E4AAD" w:rsidRPr="007E4AAD" w:rsidTr="007E4AAD">
        <w:tblPrEx>
          <w:jc w:val="left"/>
        </w:tblPrEx>
        <w:tc>
          <w:tcPr>
            <w:tcW w:w="1250" w:type="pct"/>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1</w:t>
            </w:r>
          </w:p>
        </w:tc>
        <w:tc>
          <w:tcPr>
            <w:tcW w:w="1050" w:type="pct"/>
            <w:gridSpan w:val="2"/>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100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1650" w:type="pct"/>
            <w:gridSpan w:val="2"/>
            <w:tcBorders>
              <w:top w:val="single" w:sz="6" w:space="0" w:color="000000"/>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blPrEx>
          <w:jc w:val="left"/>
        </w:tblPrEx>
        <w:tc>
          <w:tcPr>
            <w:tcW w:w="12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2</w:t>
            </w:r>
          </w:p>
        </w:tc>
        <w:tc>
          <w:tcPr>
            <w:tcW w:w="1050" w:type="pct"/>
            <w:gridSpan w:val="2"/>
            <w:tcBorders>
              <w:top w:val="nil"/>
              <w:left w:val="nil"/>
              <w:bottom w:val="nil"/>
              <w:right w:val="nil"/>
            </w:tcBorders>
            <w:hideMark/>
          </w:tcPr>
          <w:p w:rsidR="007E4AAD" w:rsidRPr="007E4AAD" w:rsidRDefault="007E4AAD" w:rsidP="007E4AAD">
            <w:pPr>
              <w:spacing w:before="150" w:after="150"/>
              <w:rPr>
                <w:lang w:eastAsia="uk-UA"/>
              </w:rPr>
            </w:pPr>
          </w:p>
        </w:tc>
        <w:tc>
          <w:tcPr>
            <w:tcW w:w="1000" w:type="pct"/>
            <w:tcBorders>
              <w:top w:val="nil"/>
              <w:left w:val="nil"/>
              <w:bottom w:val="nil"/>
              <w:right w:val="nil"/>
            </w:tcBorders>
            <w:hideMark/>
          </w:tcPr>
          <w:p w:rsidR="007E4AAD" w:rsidRPr="007E4AAD" w:rsidRDefault="007E4AAD" w:rsidP="007E4AAD">
            <w:pPr>
              <w:spacing w:before="150" w:after="150"/>
              <w:rPr>
                <w:lang w:eastAsia="uk-UA"/>
              </w:rPr>
            </w:pPr>
          </w:p>
        </w:tc>
        <w:tc>
          <w:tcPr>
            <w:tcW w:w="1650" w:type="pct"/>
            <w:gridSpan w:val="2"/>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blPrEx>
          <w:jc w:val="left"/>
        </w:tblPrEx>
        <w:tc>
          <w:tcPr>
            <w:tcW w:w="12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3</w:t>
            </w:r>
          </w:p>
        </w:tc>
        <w:tc>
          <w:tcPr>
            <w:tcW w:w="1050" w:type="pct"/>
            <w:gridSpan w:val="2"/>
            <w:tcBorders>
              <w:top w:val="nil"/>
              <w:left w:val="nil"/>
              <w:bottom w:val="nil"/>
              <w:right w:val="nil"/>
            </w:tcBorders>
            <w:hideMark/>
          </w:tcPr>
          <w:p w:rsidR="007E4AAD" w:rsidRPr="007E4AAD" w:rsidRDefault="007E4AAD" w:rsidP="007E4AAD">
            <w:pPr>
              <w:spacing w:before="150" w:after="150"/>
              <w:rPr>
                <w:lang w:eastAsia="uk-UA"/>
              </w:rPr>
            </w:pPr>
          </w:p>
        </w:tc>
        <w:tc>
          <w:tcPr>
            <w:tcW w:w="1000" w:type="pct"/>
            <w:tcBorders>
              <w:top w:val="nil"/>
              <w:left w:val="nil"/>
              <w:bottom w:val="nil"/>
              <w:right w:val="nil"/>
            </w:tcBorders>
            <w:hideMark/>
          </w:tcPr>
          <w:p w:rsidR="007E4AAD" w:rsidRPr="007E4AAD" w:rsidRDefault="007E4AAD" w:rsidP="007E4AAD">
            <w:pPr>
              <w:spacing w:before="150" w:after="150"/>
              <w:rPr>
                <w:lang w:eastAsia="uk-UA"/>
              </w:rPr>
            </w:pPr>
          </w:p>
        </w:tc>
        <w:tc>
          <w:tcPr>
            <w:tcW w:w="1650" w:type="pct"/>
            <w:gridSpan w:val="2"/>
            <w:tcBorders>
              <w:top w:val="nil"/>
              <w:left w:val="nil"/>
              <w:bottom w:val="nil"/>
              <w:right w:val="nil"/>
            </w:tcBorders>
            <w:hideMark/>
          </w:tcPr>
          <w:p w:rsidR="007E4AAD" w:rsidRPr="007E4AAD" w:rsidRDefault="007E4AAD" w:rsidP="007E4AAD">
            <w:pPr>
              <w:spacing w:before="150" w:after="150"/>
              <w:rPr>
                <w:lang w:eastAsia="uk-UA"/>
              </w:rPr>
            </w:pPr>
          </w:p>
        </w:tc>
      </w:tr>
    </w:tbl>
    <w:p w:rsidR="007E4AAD" w:rsidRPr="007E4AAD" w:rsidRDefault="007E4AAD" w:rsidP="007E4AAD">
      <w:pPr>
        <w:shd w:val="clear" w:color="auto" w:fill="FFFFFF"/>
        <w:rPr>
          <w:vanish/>
          <w:color w:val="333333"/>
          <w:lang w:eastAsia="uk-UA"/>
        </w:rPr>
      </w:pPr>
      <w:bookmarkStart w:id="126" w:name="n160"/>
      <w:bookmarkEnd w:id="126"/>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245"/>
        <w:gridCol w:w="4197"/>
        <w:gridCol w:w="3221"/>
      </w:tblGrid>
      <w:tr w:rsidR="007E4AAD" w:rsidRPr="007E4AAD" w:rsidTr="007E4AAD">
        <w:tc>
          <w:tcPr>
            <w:tcW w:w="1150" w:type="pct"/>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Рейтинг</w:t>
            </w:r>
          </w:p>
        </w:tc>
        <w:tc>
          <w:tcPr>
            <w:tcW w:w="215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Аргументи щодо переваги обраної альтернативи/причини відмови від альтернативи</w:t>
            </w:r>
          </w:p>
        </w:tc>
        <w:tc>
          <w:tcPr>
            <w:tcW w:w="1650" w:type="pct"/>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Оцінка ризику зовнішніх чинників на дію запропонованого регуляторного акта</w:t>
            </w:r>
          </w:p>
        </w:tc>
      </w:tr>
      <w:tr w:rsidR="007E4AAD" w:rsidRPr="007E4AAD" w:rsidTr="007E4AAD">
        <w:tc>
          <w:tcPr>
            <w:tcW w:w="1150" w:type="pct"/>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1</w:t>
            </w:r>
          </w:p>
        </w:tc>
        <w:tc>
          <w:tcPr>
            <w:tcW w:w="215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165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11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2</w:t>
            </w:r>
          </w:p>
        </w:tc>
        <w:tc>
          <w:tcPr>
            <w:tcW w:w="2150" w:type="pct"/>
            <w:tcBorders>
              <w:top w:val="nil"/>
              <w:left w:val="nil"/>
              <w:bottom w:val="nil"/>
              <w:right w:val="nil"/>
            </w:tcBorders>
            <w:hideMark/>
          </w:tcPr>
          <w:p w:rsidR="007E4AAD" w:rsidRPr="007E4AAD" w:rsidRDefault="007E4AAD" w:rsidP="007E4AAD">
            <w:pPr>
              <w:spacing w:before="150" w:after="150"/>
              <w:rPr>
                <w:lang w:eastAsia="uk-UA"/>
              </w:rPr>
            </w:pPr>
          </w:p>
        </w:tc>
        <w:tc>
          <w:tcPr>
            <w:tcW w:w="165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Х</w:t>
            </w:r>
          </w:p>
        </w:tc>
      </w:tr>
      <w:tr w:rsidR="007E4AAD" w:rsidRPr="007E4AAD" w:rsidTr="007E4AAD">
        <w:tc>
          <w:tcPr>
            <w:tcW w:w="11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Альтернатива 3</w:t>
            </w:r>
          </w:p>
        </w:tc>
        <w:tc>
          <w:tcPr>
            <w:tcW w:w="2150" w:type="pct"/>
            <w:tcBorders>
              <w:top w:val="nil"/>
              <w:left w:val="nil"/>
              <w:bottom w:val="nil"/>
              <w:right w:val="nil"/>
            </w:tcBorders>
            <w:hideMark/>
          </w:tcPr>
          <w:p w:rsidR="007E4AAD" w:rsidRPr="007E4AAD" w:rsidRDefault="007E4AAD" w:rsidP="007E4AAD">
            <w:pPr>
              <w:spacing w:before="150" w:after="150"/>
              <w:rPr>
                <w:lang w:eastAsia="uk-UA"/>
              </w:rPr>
            </w:pPr>
          </w:p>
        </w:tc>
        <w:tc>
          <w:tcPr>
            <w:tcW w:w="165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Х</w:t>
            </w:r>
          </w:p>
        </w:tc>
      </w:tr>
    </w:tbl>
    <w:p w:rsidR="007E4AAD" w:rsidRPr="007E4AAD" w:rsidRDefault="007E4AAD" w:rsidP="007E4AAD">
      <w:pPr>
        <w:shd w:val="clear" w:color="auto" w:fill="FFFFFF"/>
        <w:spacing w:before="150" w:after="150"/>
        <w:jc w:val="center"/>
        <w:rPr>
          <w:color w:val="333333"/>
          <w:lang w:eastAsia="uk-UA"/>
        </w:rPr>
      </w:pPr>
      <w:bookmarkStart w:id="127" w:name="n161"/>
      <w:bookmarkEnd w:id="127"/>
      <w:r w:rsidRPr="007E4AAD">
        <w:rPr>
          <w:b/>
          <w:bCs/>
          <w:color w:val="333333"/>
          <w:sz w:val="28"/>
          <w:szCs w:val="28"/>
          <w:lang w:eastAsia="uk-UA"/>
        </w:rPr>
        <w:t>V. Механізми та заходи, які забезпечать розв’язання визначеної проблеми</w:t>
      </w:r>
    </w:p>
    <w:p w:rsidR="007E4AAD" w:rsidRPr="007E4AAD" w:rsidRDefault="007E4AAD" w:rsidP="007E4AAD">
      <w:pPr>
        <w:shd w:val="clear" w:color="auto" w:fill="FFFFFF"/>
        <w:spacing w:after="150"/>
        <w:ind w:firstLine="450"/>
        <w:jc w:val="both"/>
        <w:rPr>
          <w:color w:val="333333"/>
          <w:lang w:eastAsia="uk-UA"/>
        </w:rPr>
      </w:pPr>
      <w:bookmarkStart w:id="128" w:name="n162"/>
      <w:bookmarkEnd w:id="128"/>
      <w:r w:rsidRPr="007E4AAD">
        <w:rPr>
          <w:color w:val="333333"/>
          <w:lang w:eastAsia="uk-UA"/>
        </w:rPr>
        <w:t>Описати механізми запропонованого регуляторного акта, за допомогою яких можна розв’язати проблему, та заходи, які повинні здійснити органи влади для впровадження цього регуляторного акта.</w:t>
      </w:r>
    </w:p>
    <w:p w:rsidR="007E4AAD" w:rsidRPr="007E4AAD" w:rsidRDefault="007E4AAD" w:rsidP="007E4AAD">
      <w:pPr>
        <w:shd w:val="clear" w:color="auto" w:fill="FFFFFF"/>
        <w:spacing w:before="150" w:after="150"/>
        <w:jc w:val="center"/>
        <w:rPr>
          <w:color w:val="333333"/>
          <w:lang w:eastAsia="uk-UA"/>
        </w:rPr>
      </w:pPr>
      <w:bookmarkStart w:id="129" w:name="n163"/>
      <w:bookmarkEnd w:id="129"/>
      <w:r w:rsidRPr="007E4AAD">
        <w:rPr>
          <w:b/>
          <w:bCs/>
          <w:color w:val="333333"/>
          <w:sz w:val="28"/>
          <w:szCs w:val="28"/>
          <w:lang w:eastAsia="uk-UA"/>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7E4AAD" w:rsidRPr="007E4AAD" w:rsidRDefault="007E4AAD" w:rsidP="007E4AAD">
      <w:pPr>
        <w:shd w:val="clear" w:color="auto" w:fill="FFFFFF"/>
        <w:spacing w:after="150"/>
        <w:ind w:firstLine="450"/>
        <w:jc w:val="both"/>
        <w:rPr>
          <w:color w:val="333333"/>
          <w:lang w:eastAsia="uk-UA"/>
        </w:rPr>
      </w:pPr>
      <w:bookmarkStart w:id="130" w:name="n164"/>
      <w:bookmarkEnd w:id="130"/>
      <w:r w:rsidRPr="007E4AAD">
        <w:rPr>
          <w:color w:val="333333"/>
          <w:lang w:eastAsia="uk-UA"/>
        </w:rPr>
        <w:t>Здійснити розрахунок витрат на виконання вимог регуляторного акта для органів виконавчої влади чи органів місцевого самоврядування згідно з додатком 3 до Методики проведення аналізу впливу регуляторного акта (відповідний розрахунок не здійснюється, якщо розробником буде здійснено розрахунок витрат на запровадження державного регулювання для суб’єктів малого підприємництва згідно з додатком 4 до Методики проведення аналізу впливу регуляторного акта (Тест малого підприємництва).</w:t>
      </w:r>
    </w:p>
    <w:p w:rsidR="007E4AAD" w:rsidRPr="007E4AAD" w:rsidRDefault="007E4AAD" w:rsidP="007E4AAD">
      <w:pPr>
        <w:shd w:val="clear" w:color="auto" w:fill="FFFFFF"/>
        <w:spacing w:after="150"/>
        <w:ind w:firstLine="450"/>
        <w:jc w:val="both"/>
        <w:rPr>
          <w:color w:val="333333"/>
          <w:lang w:eastAsia="uk-UA"/>
        </w:rPr>
      </w:pPr>
      <w:bookmarkStart w:id="131" w:name="n165"/>
      <w:bookmarkEnd w:id="131"/>
      <w:r w:rsidRPr="007E4AAD">
        <w:rPr>
          <w:color w:val="333333"/>
          <w:lang w:eastAsia="uk-UA"/>
        </w:rPr>
        <w:t xml:space="preserve">Якщо питома вага суб’єктів малого підприємництва (малих та мікропідприємств разом) у загальній кількості суб’єктів господарювання, на яких поширюється регулювання, перевищує 10 відсотків, необхідно здійснити розрахунок витрат на запровадження </w:t>
      </w:r>
      <w:r w:rsidRPr="007E4AAD">
        <w:rPr>
          <w:color w:val="333333"/>
          <w:lang w:eastAsia="uk-UA"/>
        </w:rPr>
        <w:lastRenderedPageBreak/>
        <w:t>державного регулювання для суб’єктів малого підприємництва згідно з додатком 4 до Методики проведення аналізу впливу регуляторного акта (Тест малого підприємництва).</w:t>
      </w:r>
    </w:p>
    <w:p w:rsidR="007E4AAD" w:rsidRPr="007E4AAD" w:rsidRDefault="007E4AAD" w:rsidP="007E4AAD">
      <w:pPr>
        <w:shd w:val="clear" w:color="auto" w:fill="FFFFFF"/>
        <w:spacing w:before="150" w:after="150"/>
        <w:jc w:val="center"/>
        <w:rPr>
          <w:color w:val="333333"/>
          <w:lang w:eastAsia="uk-UA"/>
        </w:rPr>
      </w:pPr>
      <w:bookmarkStart w:id="132" w:name="n166"/>
      <w:bookmarkEnd w:id="132"/>
      <w:r w:rsidRPr="007E4AAD">
        <w:rPr>
          <w:b/>
          <w:bCs/>
          <w:color w:val="333333"/>
          <w:sz w:val="28"/>
          <w:szCs w:val="28"/>
          <w:lang w:eastAsia="uk-UA"/>
        </w:rPr>
        <w:t>VII. Обґрунтування запропонованого строку дії регуляторного акта</w:t>
      </w:r>
    </w:p>
    <w:p w:rsidR="007E4AAD" w:rsidRPr="007E4AAD" w:rsidRDefault="007E4AAD" w:rsidP="007E4AAD">
      <w:pPr>
        <w:shd w:val="clear" w:color="auto" w:fill="FFFFFF"/>
        <w:spacing w:after="150"/>
        <w:ind w:firstLine="450"/>
        <w:jc w:val="both"/>
        <w:rPr>
          <w:color w:val="333333"/>
          <w:lang w:eastAsia="uk-UA"/>
        </w:rPr>
      </w:pPr>
      <w:bookmarkStart w:id="133" w:name="n167"/>
      <w:bookmarkEnd w:id="133"/>
      <w:r w:rsidRPr="007E4AAD">
        <w:rPr>
          <w:color w:val="333333"/>
          <w:lang w:eastAsia="uk-UA"/>
        </w:rPr>
        <w:t>Обґрунтувати запланований строк дії регуляторного акта, достатній для розв’язання проблеми та досягнення цілей державного регулювання.</w:t>
      </w:r>
    </w:p>
    <w:p w:rsidR="007E4AAD" w:rsidRPr="007E4AAD" w:rsidRDefault="007E4AAD" w:rsidP="007E4AAD">
      <w:pPr>
        <w:shd w:val="clear" w:color="auto" w:fill="FFFFFF"/>
        <w:spacing w:before="150" w:after="150"/>
        <w:jc w:val="center"/>
        <w:rPr>
          <w:color w:val="333333"/>
          <w:lang w:eastAsia="uk-UA"/>
        </w:rPr>
      </w:pPr>
      <w:bookmarkStart w:id="134" w:name="n168"/>
      <w:bookmarkEnd w:id="134"/>
      <w:r w:rsidRPr="007E4AAD">
        <w:rPr>
          <w:b/>
          <w:bCs/>
          <w:color w:val="333333"/>
          <w:sz w:val="28"/>
          <w:szCs w:val="28"/>
          <w:lang w:eastAsia="uk-UA"/>
        </w:rPr>
        <w:t>VIII. Визначення показників результативності дії регуляторного акта</w:t>
      </w:r>
    </w:p>
    <w:p w:rsidR="007E4AAD" w:rsidRPr="007E4AAD" w:rsidRDefault="007E4AAD" w:rsidP="007E4AAD">
      <w:pPr>
        <w:shd w:val="clear" w:color="auto" w:fill="FFFFFF"/>
        <w:spacing w:after="150"/>
        <w:ind w:firstLine="450"/>
        <w:jc w:val="both"/>
        <w:rPr>
          <w:color w:val="333333"/>
          <w:lang w:eastAsia="uk-UA"/>
        </w:rPr>
      </w:pPr>
      <w:bookmarkStart w:id="135" w:name="n169"/>
      <w:bookmarkEnd w:id="135"/>
      <w:r w:rsidRPr="007E4AAD">
        <w:rPr>
          <w:color w:val="333333"/>
          <w:lang w:eastAsia="uk-UA"/>
        </w:rPr>
        <w:t>Навести значення прогнозних показників результативності дії регуляторного акта (у кількісному виразі). Слід визначити не менше ніж три кількісних показники, які безпосередньо характеризують результативність дії регуляторного акта та які підлягають контролю (відстеження результативності).</w:t>
      </w:r>
    </w:p>
    <w:p w:rsidR="007E4AAD" w:rsidRPr="007E4AAD" w:rsidRDefault="007E4AAD" w:rsidP="007E4AAD">
      <w:pPr>
        <w:shd w:val="clear" w:color="auto" w:fill="FFFFFF"/>
        <w:spacing w:before="150" w:after="150"/>
        <w:jc w:val="center"/>
        <w:rPr>
          <w:color w:val="333333"/>
          <w:lang w:eastAsia="uk-UA"/>
        </w:rPr>
      </w:pPr>
      <w:bookmarkStart w:id="136" w:name="n170"/>
      <w:bookmarkEnd w:id="136"/>
      <w:r w:rsidRPr="007E4AAD">
        <w:rPr>
          <w:b/>
          <w:bCs/>
          <w:color w:val="333333"/>
          <w:sz w:val="28"/>
          <w:szCs w:val="28"/>
          <w:lang w:eastAsia="uk-UA"/>
        </w:rPr>
        <w:t>IX. Визначення заходів, за допомогою яких здійснюватиметься відстеження результативності дії регуляторного акта</w:t>
      </w:r>
    </w:p>
    <w:p w:rsidR="007E4AAD" w:rsidRPr="007E4AAD" w:rsidRDefault="007E4AAD" w:rsidP="007E4AAD">
      <w:pPr>
        <w:shd w:val="clear" w:color="auto" w:fill="FFFFFF"/>
        <w:spacing w:after="150"/>
        <w:ind w:firstLine="450"/>
        <w:jc w:val="both"/>
        <w:rPr>
          <w:color w:val="333333"/>
          <w:lang w:eastAsia="uk-UA"/>
        </w:rPr>
      </w:pPr>
      <w:bookmarkStart w:id="137" w:name="n171"/>
      <w:bookmarkEnd w:id="137"/>
      <w:r w:rsidRPr="007E4AAD">
        <w:rPr>
          <w:color w:val="333333"/>
          <w:lang w:eastAsia="uk-UA"/>
        </w:rPr>
        <w:t>Визначити:</w:t>
      </w:r>
    </w:p>
    <w:p w:rsidR="007E4AAD" w:rsidRPr="007E4AAD" w:rsidRDefault="007E4AAD" w:rsidP="007E4AAD">
      <w:pPr>
        <w:shd w:val="clear" w:color="auto" w:fill="FFFFFF"/>
        <w:spacing w:after="150"/>
        <w:ind w:firstLine="450"/>
        <w:jc w:val="both"/>
        <w:rPr>
          <w:color w:val="333333"/>
          <w:lang w:eastAsia="uk-UA"/>
        </w:rPr>
      </w:pPr>
      <w:bookmarkStart w:id="138" w:name="n172"/>
      <w:bookmarkEnd w:id="138"/>
      <w:r w:rsidRPr="007E4AAD">
        <w:rPr>
          <w:color w:val="333333"/>
          <w:lang w:eastAsia="uk-UA"/>
        </w:rPr>
        <w:t>строки проведення базового та повторного відстеження результативності дії регуляторного акта (зазначивши конкретні дати проведення відстеження);</w:t>
      </w:r>
    </w:p>
    <w:p w:rsidR="007E4AAD" w:rsidRPr="007E4AAD" w:rsidRDefault="007E4AAD" w:rsidP="007E4AAD">
      <w:pPr>
        <w:shd w:val="clear" w:color="auto" w:fill="FFFFFF"/>
        <w:spacing w:after="150"/>
        <w:ind w:firstLine="450"/>
        <w:jc w:val="both"/>
        <w:rPr>
          <w:color w:val="333333"/>
          <w:lang w:eastAsia="uk-UA"/>
        </w:rPr>
      </w:pPr>
      <w:bookmarkStart w:id="139" w:name="n173"/>
      <w:bookmarkEnd w:id="139"/>
      <w:r w:rsidRPr="007E4AAD">
        <w:rPr>
          <w:color w:val="333333"/>
          <w:lang w:eastAsia="uk-UA"/>
        </w:rPr>
        <w:t>метод (статистичний/соціологічний) проведення відстеження результативності;</w:t>
      </w:r>
    </w:p>
    <w:p w:rsidR="007E4AAD" w:rsidRPr="007E4AAD" w:rsidRDefault="007E4AAD" w:rsidP="007E4AAD">
      <w:pPr>
        <w:shd w:val="clear" w:color="auto" w:fill="FFFFFF"/>
        <w:spacing w:after="150"/>
        <w:ind w:firstLine="450"/>
        <w:jc w:val="both"/>
        <w:rPr>
          <w:color w:val="333333"/>
          <w:lang w:eastAsia="uk-UA"/>
        </w:rPr>
      </w:pPr>
      <w:bookmarkStart w:id="140" w:name="n174"/>
      <w:bookmarkEnd w:id="140"/>
      <w:r w:rsidRPr="007E4AAD">
        <w:rPr>
          <w:color w:val="333333"/>
          <w:lang w:eastAsia="uk-UA"/>
        </w:rPr>
        <w:t>вид даних (статистичні, наукові дослідження або опитування), за допомогою яких здійснюватиметься відстеження результативності. Вид даних необхідно обирати з урахуванням обраного методу проведення відстеження;</w:t>
      </w:r>
    </w:p>
    <w:p w:rsidR="007E4AAD" w:rsidRPr="007E4AAD" w:rsidRDefault="007E4AAD" w:rsidP="007E4AAD">
      <w:pPr>
        <w:shd w:val="clear" w:color="auto" w:fill="FFFFFF"/>
        <w:spacing w:after="150"/>
        <w:ind w:firstLine="450"/>
        <w:jc w:val="both"/>
        <w:rPr>
          <w:color w:val="333333"/>
          <w:lang w:eastAsia="uk-UA"/>
        </w:rPr>
      </w:pPr>
      <w:bookmarkStart w:id="141" w:name="n175"/>
      <w:bookmarkEnd w:id="141"/>
      <w:r w:rsidRPr="007E4AAD">
        <w:rPr>
          <w:color w:val="333333"/>
          <w:lang w:eastAsia="uk-UA"/>
        </w:rPr>
        <w:t>цільові групи осіб, що обиратимуться для участі у відповідному опитуванні, чи наукові установи, що залучатимуться для проведення відстеження.</w:t>
      </w:r>
    </w:p>
    <w:p w:rsidR="007E4AAD" w:rsidRPr="007E4AAD" w:rsidRDefault="007E4AAD" w:rsidP="007E4AAD">
      <w:pPr>
        <w:shd w:val="clear" w:color="auto" w:fill="FFFFFF"/>
        <w:spacing w:after="150"/>
        <w:ind w:firstLine="450"/>
        <w:jc w:val="both"/>
        <w:rPr>
          <w:color w:val="333333"/>
          <w:lang w:eastAsia="uk-UA"/>
        </w:rPr>
      </w:pPr>
      <w:bookmarkStart w:id="142" w:name="n235"/>
      <w:bookmarkEnd w:id="142"/>
      <w:r w:rsidRPr="007E4AAD">
        <w:rPr>
          <w:i/>
          <w:iCs/>
          <w:color w:val="333333"/>
          <w:lang w:eastAsia="uk-UA"/>
        </w:rPr>
        <w:t>{Методику доповнено додатком 1 згідно з Постановою КМ </w:t>
      </w:r>
      <w:hyperlink r:id="rId26" w:anchor="n22" w:tgtFrame="_blank" w:history="1">
        <w:r w:rsidRPr="007E4AAD">
          <w:rPr>
            <w:i/>
            <w:iCs/>
            <w:color w:val="000099"/>
            <w:u w:val="single"/>
            <w:lang w:eastAsia="uk-UA"/>
          </w:rPr>
          <w:t>№ 1151 від 16.12.2015</w:t>
        </w:r>
      </w:hyperlink>
      <w:r w:rsidRPr="007E4AAD">
        <w:rPr>
          <w:i/>
          <w:iCs/>
          <w:color w:val="333333"/>
          <w:lang w:eastAsia="uk-UA"/>
        </w:rPr>
        <w:t>}</w:t>
      </w:r>
    </w:p>
    <w:p w:rsidR="007E4AAD" w:rsidRPr="007E4AAD" w:rsidRDefault="006911CA" w:rsidP="007E4AAD">
      <w:pPr>
        <w:shd w:val="clear" w:color="auto" w:fill="FFFFFF"/>
        <w:rPr>
          <w:lang w:eastAsia="uk-UA"/>
        </w:rPr>
      </w:pPr>
      <w:bookmarkStart w:id="143" w:name="n234"/>
      <w:bookmarkEnd w:id="143"/>
      <w:r>
        <w:rPr>
          <w:color w:val="333333"/>
          <w:lang w:eastAsia="uk-UA"/>
        </w:rPr>
        <w:pict>
          <v:rect id="_x0000_i1027"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4487"/>
        <w:gridCol w:w="5158"/>
      </w:tblGrid>
      <w:tr w:rsidR="007E4AAD" w:rsidRPr="007E4AAD" w:rsidTr="007E4AAD">
        <w:tc>
          <w:tcPr>
            <w:tcW w:w="2000" w:type="pct"/>
            <w:tcBorders>
              <w:top w:val="single" w:sz="2" w:space="0" w:color="auto"/>
              <w:left w:val="single" w:sz="2" w:space="0" w:color="auto"/>
              <w:bottom w:val="single" w:sz="2" w:space="0" w:color="auto"/>
              <w:right w:val="single" w:sz="2" w:space="0" w:color="auto"/>
            </w:tcBorders>
            <w:hideMark/>
          </w:tcPr>
          <w:p w:rsidR="007E4AAD" w:rsidRPr="007E4AAD" w:rsidRDefault="007E4AAD" w:rsidP="007E4AAD">
            <w:pPr>
              <w:spacing w:before="150" w:after="150"/>
              <w:rPr>
                <w:lang w:eastAsia="uk-UA"/>
              </w:rPr>
            </w:pPr>
            <w:bookmarkStart w:id="144" w:name="n176"/>
            <w:bookmarkEnd w:id="144"/>
          </w:p>
        </w:tc>
        <w:tc>
          <w:tcPr>
            <w:tcW w:w="2300" w:type="pct"/>
            <w:tcBorders>
              <w:top w:val="single" w:sz="2" w:space="0" w:color="auto"/>
              <w:left w:val="single" w:sz="2" w:space="0" w:color="auto"/>
              <w:bottom w:val="single" w:sz="2" w:space="0" w:color="auto"/>
              <w:right w:val="single" w:sz="2" w:space="0" w:color="auto"/>
            </w:tcBorders>
            <w:hideMark/>
          </w:tcPr>
          <w:p w:rsidR="007E4AAD" w:rsidRPr="007E4AAD" w:rsidRDefault="007E4AAD" w:rsidP="007E4AAD">
            <w:pPr>
              <w:spacing w:before="150" w:after="150"/>
              <w:jc w:val="center"/>
              <w:rPr>
                <w:lang w:eastAsia="uk-UA"/>
              </w:rPr>
            </w:pPr>
            <w:r w:rsidRPr="007E4AAD">
              <w:rPr>
                <w:lang w:eastAsia="uk-UA"/>
              </w:rPr>
              <w:t>Додаток 2</w:t>
            </w:r>
            <w:r w:rsidRPr="007E4AAD">
              <w:rPr>
                <w:lang w:eastAsia="uk-UA"/>
              </w:rPr>
              <w:br/>
              <w:t>до Методики проведення аналізу впливу</w:t>
            </w:r>
            <w:r w:rsidRPr="007E4AAD">
              <w:rPr>
                <w:lang w:eastAsia="uk-UA"/>
              </w:rPr>
              <w:br/>
              <w:t>регуляторного акта</w:t>
            </w:r>
          </w:p>
        </w:tc>
      </w:tr>
    </w:tbl>
    <w:p w:rsidR="007E4AAD" w:rsidRPr="007E4AAD" w:rsidRDefault="007E4AAD" w:rsidP="007E4AAD">
      <w:pPr>
        <w:shd w:val="clear" w:color="auto" w:fill="FFFFFF"/>
        <w:spacing w:before="150" w:after="150"/>
        <w:jc w:val="center"/>
        <w:rPr>
          <w:color w:val="333333"/>
          <w:lang w:eastAsia="uk-UA"/>
        </w:rPr>
      </w:pPr>
      <w:bookmarkStart w:id="145" w:name="n177"/>
      <w:bookmarkEnd w:id="145"/>
      <w:r w:rsidRPr="007E4AAD">
        <w:rPr>
          <w:b/>
          <w:bCs/>
          <w:color w:val="333333"/>
          <w:sz w:val="28"/>
          <w:szCs w:val="28"/>
          <w:lang w:eastAsia="uk-UA"/>
        </w:rPr>
        <w:t>ВИТРАТИ</w:t>
      </w:r>
      <w:r w:rsidRPr="007E4AAD">
        <w:rPr>
          <w:color w:val="333333"/>
          <w:lang w:eastAsia="uk-UA"/>
        </w:rPr>
        <w:br/>
      </w:r>
      <w:r w:rsidRPr="007E4AAD">
        <w:rPr>
          <w:b/>
          <w:bCs/>
          <w:color w:val="333333"/>
          <w:sz w:val="28"/>
          <w:szCs w:val="28"/>
          <w:lang w:eastAsia="uk-UA"/>
        </w:rPr>
        <w:t>на одного суб’єкта господарювання великого і середнього підприємництва, які виникають внаслідок дії регуляторного акта</w:t>
      </w:r>
    </w:p>
    <w:tbl>
      <w:tblPr>
        <w:tblW w:w="5000" w:type="pct"/>
        <w:jc w:val="center"/>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479"/>
        <w:gridCol w:w="5818"/>
        <w:gridCol w:w="1183"/>
        <w:gridCol w:w="1183"/>
      </w:tblGrid>
      <w:tr w:rsidR="007E4AAD" w:rsidRPr="007E4AAD" w:rsidTr="007E4AAD">
        <w:trPr>
          <w:jc w:val="center"/>
        </w:trPr>
        <w:tc>
          <w:tcPr>
            <w:tcW w:w="750" w:type="pct"/>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bookmarkStart w:id="146" w:name="n178"/>
            <w:bookmarkEnd w:id="146"/>
            <w:r w:rsidRPr="007E4AAD">
              <w:rPr>
                <w:lang w:eastAsia="uk-UA"/>
              </w:rPr>
              <w:t>Порядковий номер</w:t>
            </w:r>
          </w:p>
        </w:tc>
        <w:tc>
          <w:tcPr>
            <w:tcW w:w="295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Витрати</w:t>
            </w:r>
          </w:p>
        </w:tc>
        <w:tc>
          <w:tcPr>
            <w:tcW w:w="60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За перший рік</w:t>
            </w:r>
          </w:p>
        </w:tc>
        <w:tc>
          <w:tcPr>
            <w:tcW w:w="600" w:type="pct"/>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За п’ять років</w:t>
            </w:r>
          </w:p>
        </w:tc>
      </w:tr>
      <w:tr w:rsidR="007E4AAD" w:rsidRPr="007E4AAD" w:rsidTr="007E4AAD">
        <w:trPr>
          <w:jc w:val="center"/>
        </w:trPr>
        <w:tc>
          <w:tcPr>
            <w:tcW w:w="750" w:type="pct"/>
            <w:tcBorders>
              <w:top w:val="single" w:sz="6" w:space="0" w:color="000000"/>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1</w:t>
            </w:r>
          </w:p>
        </w:tc>
        <w:tc>
          <w:tcPr>
            <w:tcW w:w="2950" w:type="pct"/>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60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60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rPr>
          <w:jc w:val="center"/>
        </w:trPr>
        <w:tc>
          <w:tcPr>
            <w:tcW w:w="75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2</w:t>
            </w:r>
          </w:p>
        </w:tc>
        <w:tc>
          <w:tcPr>
            <w:tcW w:w="29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Податки та збори (зміна розміру податків/зборів, виникнення необхідності у сплаті податків/зборів), гривень</w:t>
            </w: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rPr>
          <w:jc w:val="center"/>
        </w:trPr>
        <w:tc>
          <w:tcPr>
            <w:tcW w:w="75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3</w:t>
            </w:r>
          </w:p>
        </w:tc>
        <w:tc>
          <w:tcPr>
            <w:tcW w:w="29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Витрати, пов’язані із веденням обліку, підготовкою та поданням звітності державним органам, гривень</w:t>
            </w: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rPr>
          <w:jc w:val="center"/>
        </w:trPr>
        <w:tc>
          <w:tcPr>
            <w:tcW w:w="75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lastRenderedPageBreak/>
              <w:t>4</w:t>
            </w:r>
          </w:p>
        </w:tc>
        <w:tc>
          <w:tcPr>
            <w:tcW w:w="29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rPr>
          <w:jc w:val="center"/>
        </w:trPr>
        <w:tc>
          <w:tcPr>
            <w:tcW w:w="75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5</w:t>
            </w:r>
          </w:p>
        </w:tc>
        <w:tc>
          <w:tcPr>
            <w:tcW w:w="29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rPr>
          <w:jc w:val="center"/>
        </w:trPr>
        <w:tc>
          <w:tcPr>
            <w:tcW w:w="75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6</w:t>
            </w:r>
          </w:p>
        </w:tc>
        <w:tc>
          <w:tcPr>
            <w:tcW w:w="29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Витрати на оборотні активи (матеріали, канцелярські товари тощо), гривень</w:t>
            </w: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rPr>
          <w:jc w:val="center"/>
        </w:trPr>
        <w:tc>
          <w:tcPr>
            <w:tcW w:w="75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7</w:t>
            </w:r>
          </w:p>
        </w:tc>
        <w:tc>
          <w:tcPr>
            <w:tcW w:w="29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Витрати, пов’язані із наймом додаткового персоналу, гривень</w:t>
            </w: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rPr>
          <w:jc w:val="center"/>
        </w:trPr>
        <w:tc>
          <w:tcPr>
            <w:tcW w:w="75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8</w:t>
            </w:r>
          </w:p>
        </w:tc>
        <w:tc>
          <w:tcPr>
            <w:tcW w:w="29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Інше (уточнити), гривень</w:t>
            </w: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rPr>
          <w:jc w:val="center"/>
        </w:trPr>
        <w:tc>
          <w:tcPr>
            <w:tcW w:w="75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9</w:t>
            </w:r>
          </w:p>
        </w:tc>
        <w:tc>
          <w:tcPr>
            <w:tcW w:w="29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РАЗОМ (сума рядків: 1 + 2 + 3 + 4 + 5 + 6 + 7 + 8), гривень</w:t>
            </w: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rPr>
          <w:jc w:val="center"/>
        </w:trPr>
        <w:tc>
          <w:tcPr>
            <w:tcW w:w="75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10</w:t>
            </w:r>
          </w:p>
        </w:tc>
        <w:tc>
          <w:tcPr>
            <w:tcW w:w="29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Кількість суб’єктів господарювання великого та середнього підприємництва, на яких буде поширено регулювання, одиниць</w:t>
            </w: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rPr>
          <w:jc w:val="center"/>
        </w:trPr>
        <w:tc>
          <w:tcPr>
            <w:tcW w:w="75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11</w:t>
            </w:r>
          </w:p>
        </w:tc>
        <w:tc>
          <w:tcPr>
            <w:tcW w:w="29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Сумарні витрати суб’єктів господарювання великого та середнього підприємництва, на виконання регулювання (вартість регулювання) (рядок 9 х рядок 10), гривень</w:t>
            </w: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bl>
    <w:p w:rsidR="007E4AAD" w:rsidRPr="007E4AAD" w:rsidRDefault="007E4AAD" w:rsidP="007E4AAD">
      <w:pPr>
        <w:shd w:val="clear" w:color="auto" w:fill="FFFFFF"/>
        <w:spacing w:after="150"/>
        <w:jc w:val="center"/>
        <w:rPr>
          <w:color w:val="333333"/>
          <w:lang w:eastAsia="uk-UA"/>
        </w:rPr>
      </w:pPr>
      <w:bookmarkStart w:id="147" w:name="n179"/>
      <w:bookmarkEnd w:id="147"/>
      <w:r w:rsidRPr="007E4AAD">
        <w:rPr>
          <w:color w:val="333333"/>
          <w:lang w:eastAsia="uk-UA"/>
        </w:rPr>
        <w:t>Розрахунок відповідних витрат на одного суб’єкта господарювання</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536"/>
        <w:gridCol w:w="99"/>
        <w:gridCol w:w="1676"/>
        <w:gridCol w:w="1577"/>
        <w:gridCol w:w="99"/>
        <w:gridCol w:w="1676"/>
      </w:tblGrid>
      <w:tr w:rsidR="007E4AAD" w:rsidRPr="007E4AAD" w:rsidTr="007E4AAD">
        <w:tc>
          <w:tcPr>
            <w:tcW w:w="2350" w:type="pct"/>
            <w:gridSpan w:val="2"/>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bookmarkStart w:id="148" w:name="n180"/>
            <w:bookmarkEnd w:id="148"/>
            <w:r w:rsidRPr="007E4AAD">
              <w:rPr>
                <w:lang w:eastAsia="uk-UA"/>
              </w:rPr>
              <w:t>Вид витрат</w:t>
            </w:r>
          </w:p>
        </w:tc>
        <w:tc>
          <w:tcPr>
            <w:tcW w:w="85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У перший рік</w:t>
            </w:r>
          </w:p>
        </w:tc>
        <w:tc>
          <w:tcPr>
            <w:tcW w:w="850" w:type="pct"/>
            <w:gridSpan w:val="2"/>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Періодичні (за рік)</w:t>
            </w:r>
          </w:p>
        </w:tc>
        <w:tc>
          <w:tcPr>
            <w:tcW w:w="800" w:type="pct"/>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Витрати за п’ять років</w:t>
            </w:r>
          </w:p>
        </w:tc>
      </w:tr>
      <w:tr w:rsidR="007E4AAD" w:rsidRPr="007E4AAD" w:rsidTr="007E4AAD">
        <w:tc>
          <w:tcPr>
            <w:tcW w:w="2350" w:type="pct"/>
            <w:gridSpan w:val="2"/>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t>Витрати на придбання основних фондів, обладнання та приладів, сервісне обслуговування, навчання/підвищення кваліфікації персоналу тощо</w:t>
            </w:r>
          </w:p>
        </w:tc>
        <w:tc>
          <w:tcPr>
            <w:tcW w:w="850" w:type="pct"/>
            <w:tcBorders>
              <w:top w:val="single" w:sz="6" w:space="0" w:color="000000"/>
              <w:left w:val="nil"/>
              <w:bottom w:val="nil"/>
              <w:right w:val="nil"/>
            </w:tcBorders>
            <w:hideMark/>
          </w:tcPr>
          <w:p w:rsidR="007E4AAD" w:rsidRPr="007E4AAD" w:rsidRDefault="007E4AAD" w:rsidP="007E4AAD">
            <w:pPr>
              <w:spacing w:before="150" w:after="150"/>
              <w:jc w:val="center"/>
              <w:rPr>
                <w:lang w:eastAsia="uk-UA"/>
              </w:rPr>
            </w:pPr>
          </w:p>
        </w:tc>
        <w:tc>
          <w:tcPr>
            <w:tcW w:w="850" w:type="pct"/>
            <w:gridSpan w:val="2"/>
            <w:tcBorders>
              <w:top w:val="single" w:sz="6" w:space="0" w:color="000000"/>
              <w:left w:val="nil"/>
              <w:bottom w:val="nil"/>
              <w:right w:val="nil"/>
            </w:tcBorders>
            <w:hideMark/>
          </w:tcPr>
          <w:p w:rsidR="007E4AAD" w:rsidRPr="007E4AAD" w:rsidRDefault="007E4AAD" w:rsidP="007E4AAD">
            <w:pPr>
              <w:spacing w:before="150" w:after="150"/>
              <w:jc w:val="center"/>
              <w:rPr>
                <w:lang w:eastAsia="uk-UA"/>
              </w:rPr>
            </w:pPr>
          </w:p>
        </w:tc>
        <w:tc>
          <w:tcPr>
            <w:tcW w:w="800" w:type="pct"/>
            <w:tcBorders>
              <w:top w:val="single" w:sz="6" w:space="0" w:color="000000"/>
              <w:left w:val="nil"/>
              <w:bottom w:val="nil"/>
              <w:right w:val="nil"/>
            </w:tcBorders>
            <w:hideMark/>
          </w:tcPr>
          <w:p w:rsidR="007E4AAD" w:rsidRPr="007E4AAD" w:rsidRDefault="007E4AAD" w:rsidP="007E4AAD">
            <w:pPr>
              <w:spacing w:before="150" w:after="150"/>
              <w:jc w:val="center"/>
              <w:rPr>
                <w:lang w:eastAsia="uk-UA"/>
              </w:rPr>
            </w:pPr>
          </w:p>
        </w:tc>
      </w:tr>
      <w:tr w:rsidR="007E4AAD" w:rsidRPr="007E4AAD" w:rsidTr="007E4AAD">
        <w:tc>
          <w:tcPr>
            <w:tcW w:w="2300" w:type="pct"/>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bookmarkStart w:id="149" w:name="n181"/>
            <w:bookmarkEnd w:id="149"/>
            <w:r w:rsidRPr="007E4AAD">
              <w:rPr>
                <w:lang w:eastAsia="uk-UA"/>
              </w:rPr>
              <w:t>Вид витрат</w:t>
            </w:r>
          </w:p>
        </w:tc>
        <w:tc>
          <w:tcPr>
            <w:tcW w:w="1700" w:type="pct"/>
            <w:gridSpan w:val="3"/>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Витрати на сплату податків та зборів (змінених/нововведених) (за рік)</w:t>
            </w:r>
          </w:p>
        </w:tc>
        <w:tc>
          <w:tcPr>
            <w:tcW w:w="900" w:type="pct"/>
            <w:gridSpan w:val="2"/>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Витрати за п’ять років</w:t>
            </w:r>
          </w:p>
        </w:tc>
      </w:tr>
      <w:tr w:rsidR="007E4AAD" w:rsidRPr="007E4AAD" w:rsidTr="007E4AAD">
        <w:tc>
          <w:tcPr>
            <w:tcW w:w="2300" w:type="pct"/>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t>Податки та збори (зміна розміру податків/зборів, виникнення необхідності у сплаті податків/зборів)</w:t>
            </w:r>
          </w:p>
        </w:tc>
        <w:tc>
          <w:tcPr>
            <w:tcW w:w="1700" w:type="pct"/>
            <w:gridSpan w:val="3"/>
            <w:tcBorders>
              <w:top w:val="single" w:sz="6" w:space="0" w:color="000000"/>
              <w:left w:val="nil"/>
              <w:bottom w:val="nil"/>
              <w:right w:val="nil"/>
            </w:tcBorders>
            <w:hideMark/>
          </w:tcPr>
          <w:p w:rsidR="007E4AAD" w:rsidRPr="007E4AAD" w:rsidRDefault="007E4AAD" w:rsidP="007E4AAD">
            <w:pPr>
              <w:spacing w:before="150" w:after="150"/>
              <w:jc w:val="center"/>
              <w:rPr>
                <w:lang w:eastAsia="uk-UA"/>
              </w:rPr>
            </w:pPr>
          </w:p>
        </w:tc>
        <w:tc>
          <w:tcPr>
            <w:tcW w:w="900" w:type="pct"/>
            <w:gridSpan w:val="2"/>
            <w:tcBorders>
              <w:top w:val="single" w:sz="6" w:space="0" w:color="000000"/>
              <w:left w:val="nil"/>
              <w:bottom w:val="nil"/>
              <w:right w:val="nil"/>
            </w:tcBorders>
            <w:hideMark/>
          </w:tcPr>
          <w:p w:rsidR="007E4AAD" w:rsidRPr="007E4AAD" w:rsidRDefault="007E4AAD" w:rsidP="007E4AAD">
            <w:pPr>
              <w:spacing w:before="150" w:after="150"/>
              <w:jc w:val="center"/>
              <w:rPr>
                <w:lang w:eastAsia="uk-UA"/>
              </w:rPr>
            </w:pPr>
          </w:p>
        </w:tc>
      </w:tr>
    </w:tbl>
    <w:p w:rsidR="007E4AAD" w:rsidRPr="007E4AAD" w:rsidRDefault="007E4AAD" w:rsidP="007E4AAD">
      <w:pPr>
        <w:shd w:val="clear" w:color="auto" w:fill="FFFFFF"/>
        <w:rPr>
          <w:vanish/>
          <w:color w:val="333333"/>
          <w:lang w:eastAsia="uk-UA"/>
        </w:rPr>
      </w:pPr>
      <w:bookmarkStart w:id="150" w:name="n182"/>
      <w:bookmarkEnd w:id="150"/>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960"/>
        <w:gridCol w:w="1775"/>
        <w:gridCol w:w="1774"/>
        <w:gridCol w:w="1676"/>
        <w:gridCol w:w="1478"/>
      </w:tblGrid>
      <w:tr w:rsidR="007E4AAD" w:rsidRPr="007E4AAD" w:rsidTr="007E4AAD">
        <w:tc>
          <w:tcPr>
            <w:tcW w:w="1500" w:type="pct"/>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Вид витрат</w:t>
            </w:r>
          </w:p>
        </w:tc>
        <w:tc>
          <w:tcPr>
            <w:tcW w:w="90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 xml:space="preserve">Витрати* на ведення обліку, підготовку та подання </w:t>
            </w:r>
            <w:r w:rsidRPr="007E4AAD">
              <w:rPr>
                <w:lang w:eastAsia="uk-UA"/>
              </w:rPr>
              <w:lastRenderedPageBreak/>
              <w:t>звітності (за рік)</w:t>
            </w:r>
          </w:p>
        </w:tc>
        <w:tc>
          <w:tcPr>
            <w:tcW w:w="90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lastRenderedPageBreak/>
              <w:t xml:space="preserve">Витрати на оплату штрафних </w:t>
            </w:r>
            <w:r w:rsidRPr="007E4AAD">
              <w:rPr>
                <w:lang w:eastAsia="uk-UA"/>
              </w:rPr>
              <w:lastRenderedPageBreak/>
              <w:t>санкцій за рік</w:t>
            </w:r>
          </w:p>
        </w:tc>
        <w:tc>
          <w:tcPr>
            <w:tcW w:w="85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lastRenderedPageBreak/>
              <w:t>Разом за рік</w:t>
            </w:r>
          </w:p>
        </w:tc>
        <w:tc>
          <w:tcPr>
            <w:tcW w:w="750" w:type="pct"/>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Витрати за п’ять років</w:t>
            </w:r>
          </w:p>
        </w:tc>
      </w:tr>
      <w:tr w:rsidR="007E4AAD" w:rsidRPr="007E4AAD" w:rsidTr="007E4AAD">
        <w:tc>
          <w:tcPr>
            <w:tcW w:w="1500" w:type="pct"/>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lastRenderedPageBreak/>
              <w:t>Витрати, пов’язані із веденням обліку, підготовкою та поданням звітності державним органам (витрати часу персоналу)</w:t>
            </w:r>
          </w:p>
        </w:tc>
        <w:tc>
          <w:tcPr>
            <w:tcW w:w="900" w:type="pct"/>
            <w:tcBorders>
              <w:top w:val="single" w:sz="6" w:space="0" w:color="000000"/>
              <w:left w:val="nil"/>
              <w:bottom w:val="nil"/>
              <w:right w:val="nil"/>
            </w:tcBorders>
            <w:hideMark/>
          </w:tcPr>
          <w:p w:rsidR="007E4AAD" w:rsidRPr="007E4AAD" w:rsidRDefault="007E4AAD" w:rsidP="007E4AAD">
            <w:pPr>
              <w:spacing w:before="150" w:after="150"/>
              <w:jc w:val="center"/>
              <w:rPr>
                <w:lang w:eastAsia="uk-UA"/>
              </w:rPr>
            </w:pPr>
          </w:p>
        </w:tc>
        <w:tc>
          <w:tcPr>
            <w:tcW w:w="900" w:type="pct"/>
            <w:tcBorders>
              <w:top w:val="single" w:sz="6" w:space="0" w:color="000000"/>
              <w:left w:val="nil"/>
              <w:bottom w:val="nil"/>
              <w:right w:val="nil"/>
            </w:tcBorders>
            <w:hideMark/>
          </w:tcPr>
          <w:p w:rsidR="007E4AAD" w:rsidRPr="007E4AAD" w:rsidRDefault="007E4AAD" w:rsidP="007E4AAD">
            <w:pPr>
              <w:spacing w:before="150" w:after="150"/>
              <w:jc w:val="center"/>
              <w:rPr>
                <w:lang w:eastAsia="uk-UA"/>
              </w:rPr>
            </w:pPr>
          </w:p>
        </w:tc>
        <w:tc>
          <w:tcPr>
            <w:tcW w:w="850" w:type="pct"/>
            <w:tcBorders>
              <w:top w:val="single" w:sz="6" w:space="0" w:color="000000"/>
              <w:left w:val="nil"/>
              <w:bottom w:val="nil"/>
              <w:right w:val="nil"/>
            </w:tcBorders>
            <w:hideMark/>
          </w:tcPr>
          <w:p w:rsidR="007E4AAD" w:rsidRPr="007E4AAD" w:rsidRDefault="007E4AAD" w:rsidP="007E4AAD">
            <w:pPr>
              <w:spacing w:before="150" w:after="150"/>
              <w:jc w:val="center"/>
              <w:rPr>
                <w:lang w:eastAsia="uk-UA"/>
              </w:rPr>
            </w:pPr>
          </w:p>
        </w:tc>
        <w:tc>
          <w:tcPr>
            <w:tcW w:w="750" w:type="pct"/>
            <w:tcBorders>
              <w:top w:val="single" w:sz="6" w:space="0" w:color="000000"/>
              <w:left w:val="nil"/>
              <w:bottom w:val="nil"/>
              <w:right w:val="nil"/>
            </w:tcBorders>
            <w:hideMark/>
          </w:tcPr>
          <w:p w:rsidR="007E4AAD" w:rsidRPr="007E4AAD" w:rsidRDefault="007E4AAD" w:rsidP="007E4AAD">
            <w:pPr>
              <w:spacing w:before="150" w:after="150"/>
              <w:jc w:val="center"/>
              <w:rPr>
                <w:lang w:eastAsia="uk-UA"/>
              </w:rPr>
            </w:pPr>
          </w:p>
        </w:tc>
      </w:tr>
    </w:tbl>
    <w:p w:rsidR="007E4AAD" w:rsidRPr="007E4AAD" w:rsidRDefault="007E4AAD" w:rsidP="007E4AAD">
      <w:pPr>
        <w:shd w:val="clear" w:color="auto" w:fill="FFFFFF"/>
        <w:spacing w:after="150"/>
        <w:jc w:val="both"/>
        <w:rPr>
          <w:color w:val="333333"/>
          <w:lang w:eastAsia="uk-UA"/>
        </w:rPr>
      </w:pPr>
      <w:bookmarkStart w:id="151" w:name="n183"/>
      <w:bookmarkEnd w:id="151"/>
      <w:r w:rsidRPr="007E4AAD">
        <w:rPr>
          <w:color w:val="333333"/>
          <w:sz w:val="20"/>
          <w:szCs w:val="20"/>
          <w:lang w:eastAsia="uk-UA"/>
        </w:rPr>
        <w:t>_________</w:t>
      </w:r>
      <w:r w:rsidRPr="007E4AAD">
        <w:rPr>
          <w:color w:val="333333"/>
          <w:lang w:eastAsia="uk-UA"/>
        </w:rPr>
        <w:br/>
      </w:r>
      <w:r w:rsidRPr="007E4AAD">
        <w:rPr>
          <w:color w:val="333333"/>
          <w:sz w:val="20"/>
          <w:szCs w:val="20"/>
          <w:lang w:eastAsia="uk-UA"/>
        </w:rPr>
        <w:t>* Вартість витрат, пов’язаних із підготовкою та поданням звітності державним органам, визначається шляхом множення фактичних витрат часу персоналу на заробітну плату спеціаліста відповідної кваліфікації).</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3058"/>
        <w:gridCol w:w="2367"/>
        <w:gridCol w:w="1676"/>
        <w:gridCol w:w="1281"/>
        <w:gridCol w:w="1281"/>
      </w:tblGrid>
      <w:tr w:rsidR="007E4AAD" w:rsidRPr="007E4AAD" w:rsidTr="007E4AAD">
        <w:tc>
          <w:tcPr>
            <w:tcW w:w="1550" w:type="pct"/>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bookmarkStart w:id="152" w:name="n184"/>
            <w:bookmarkEnd w:id="152"/>
            <w:r w:rsidRPr="007E4AAD">
              <w:rPr>
                <w:lang w:eastAsia="uk-UA"/>
              </w:rPr>
              <w:t>Вид витрат</w:t>
            </w:r>
          </w:p>
        </w:tc>
        <w:tc>
          <w:tcPr>
            <w:tcW w:w="120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Витрати* на адміністрування заходів державного нагляду (контролю) (за рік)</w:t>
            </w:r>
          </w:p>
        </w:tc>
        <w:tc>
          <w:tcPr>
            <w:tcW w:w="85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Витрати на оплату штрафних санкцій та усунення виявлених порушень (за рік)</w:t>
            </w:r>
          </w:p>
        </w:tc>
        <w:tc>
          <w:tcPr>
            <w:tcW w:w="65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Разом за рік</w:t>
            </w:r>
          </w:p>
        </w:tc>
        <w:tc>
          <w:tcPr>
            <w:tcW w:w="650" w:type="pct"/>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Витрати за п’ять років</w:t>
            </w:r>
          </w:p>
        </w:tc>
      </w:tr>
      <w:tr w:rsidR="007E4AAD" w:rsidRPr="007E4AAD" w:rsidTr="007E4AAD">
        <w:tc>
          <w:tcPr>
            <w:tcW w:w="1550" w:type="pct"/>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t>Витрати, пов’язані з адмініструванням заходів державного нагляду (контролю) (перевірок, штрафних санкцій, виконання рішень/ приписів тощо)</w:t>
            </w:r>
          </w:p>
        </w:tc>
        <w:tc>
          <w:tcPr>
            <w:tcW w:w="120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85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65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65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r>
    </w:tbl>
    <w:p w:rsidR="007E4AAD" w:rsidRPr="007E4AAD" w:rsidRDefault="007E4AAD" w:rsidP="007E4AAD">
      <w:pPr>
        <w:shd w:val="clear" w:color="auto" w:fill="FFFFFF"/>
        <w:spacing w:after="150"/>
        <w:jc w:val="both"/>
        <w:rPr>
          <w:color w:val="333333"/>
          <w:lang w:eastAsia="uk-UA"/>
        </w:rPr>
      </w:pPr>
      <w:bookmarkStart w:id="153" w:name="n185"/>
      <w:bookmarkEnd w:id="153"/>
      <w:r w:rsidRPr="007E4AAD">
        <w:rPr>
          <w:color w:val="333333"/>
          <w:sz w:val="20"/>
          <w:szCs w:val="20"/>
          <w:lang w:eastAsia="uk-UA"/>
        </w:rPr>
        <w:t>__________</w:t>
      </w:r>
      <w:r w:rsidRPr="007E4AAD">
        <w:rPr>
          <w:color w:val="333333"/>
          <w:lang w:eastAsia="uk-UA"/>
        </w:rPr>
        <w:br/>
      </w:r>
      <w:r w:rsidRPr="007E4AAD">
        <w:rPr>
          <w:color w:val="333333"/>
          <w:sz w:val="20"/>
          <w:szCs w:val="20"/>
          <w:lang w:eastAsia="uk-UA"/>
        </w:rPr>
        <w:t>* Вартість витрат, пов’язаних з адмініструванням заходів державного нагляду (контролю), визначається шляхом множення фактичних витрат часу персоналу на заробітну плату спеціаліста відповідної кваліфікації.</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3058"/>
        <w:gridCol w:w="691"/>
        <w:gridCol w:w="1084"/>
        <w:gridCol w:w="887"/>
        <w:gridCol w:w="1084"/>
        <w:gridCol w:w="986"/>
        <w:gridCol w:w="690"/>
        <w:gridCol w:w="1183"/>
      </w:tblGrid>
      <w:tr w:rsidR="007E4AAD" w:rsidRPr="007E4AAD" w:rsidTr="007E4AAD">
        <w:tc>
          <w:tcPr>
            <w:tcW w:w="1550" w:type="pct"/>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bookmarkStart w:id="154" w:name="n186"/>
            <w:bookmarkEnd w:id="154"/>
            <w:r w:rsidRPr="007E4AAD">
              <w:rPr>
                <w:lang w:eastAsia="uk-UA"/>
              </w:rPr>
              <w:t>Вид витрат</w:t>
            </w:r>
          </w:p>
        </w:tc>
        <w:tc>
          <w:tcPr>
            <w:tcW w:w="900" w:type="pct"/>
            <w:gridSpan w:val="2"/>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Витрати на проходження відповідних процедур (витрати часу, витрати на експертизи, тощо)</w:t>
            </w:r>
          </w:p>
        </w:tc>
        <w:tc>
          <w:tcPr>
            <w:tcW w:w="1000" w:type="pct"/>
            <w:gridSpan w:val="2"/>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Витрати безпосередньо на дозволи, ліцензії, сертифікати, страхові поліси (за рік - стартовий)</w:t>
            </w:r>
          </w:p>
        </w:tc>
        <w:tc>
          <w:tcPr>
            <w:tcW w:w="850" w:type="pct"/>
            <w:gridSpan w:val="2"/>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Разом за рік (стартовий)</w:t>
            </w:r>
          </w:p>
        </w:tc>
        <w:tc>
          <w:tcPr>
            <w:tcW w:w="600" w:type="pct"/>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Витрати за п’ять років</w:t>
            </w:r>
          </w:p>
        </w:tc>
      </w:tr>
      <w:tr w:rsidR="007E4AAD" w:rsidRPr="007E4AAD" w:rsidTr="007E4AAD">
        <w:tc>
          <w:tcPr>
            <w:tcW w:w="1550" w:type="pct"/>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t>Витрати на отримання адміністративних послуг (дозволів, ліцензій, сертифікатів, атестатів, погоджень, висновків, проведення незалежних / обов’язкових експертиз, сертифікації, атестації тощо) та інших послуг (проведення наукових, інших експертиз, страхування тощо)</w:t>
            </w:r>
          </w:p>
        </w:tc>
        <w:tc>
          <w:tcPr>
            <w:tcW w:w="900" w:type="pct"/>
            <w:gridSpan w:val="2"/>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1000" w:type="pct"/>
            <w:gridSpan w:val="2"/>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850" w:type="pct"/>
            <w:gridSpan w:val="2"/>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60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1900" w:type="pct"/>
            <w:gridSpan w:val="2"/>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bookmarkStart w:id="155" w:name="n187"/>
            <w:bookmarkEnd w:id="155"/>
            <w:r w:rsidRPr="007E4AAD">
              <w:rPr>
                <w:lang w:eastAsia="uk-UA"/>
              </w:rPr>
              <w:lastRenderedPageBreak/>
              <w:t>Вид витрат</w:t>
            </w:r>
          </w:p>
        </w:tc>
        <w:tc>
          <w:tcPr>
            <w:tcW w:w="1000" w:type="pct"/>
            <w:gridSpan w:val="2"/>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За рік (стартовий)</w:t>
            </w:r>
          </w:p>
        </w:tc>
        <w:tc>
          <w:tcPr>
            <w:tcW w:w="1050" w:type="pct"/>
            <w:gridSpan w:val="2"/>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Періодичні</w:t>
            </w:r>
            <w:r w:rsidRPr="007E4AAD">
              <w:rPr>
                <w:lang w:eastAsia="uk-UA"/>
              </w:rPr>
              <w:br/>
              <w:t>(за наступний рік)</w:t>
            </w:r>
          </w:p>
        </w:tc>
        <w:tc>
          <w:tcPr>
            <w:tcW w:w="950" w:type="pct"/>
            <w:gridSpan w:val="2"/>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Витрати за п’ять років</w:t>
            </w:r>
          </w:p>
        </w:tc>
      </w:tr>
      <w:tr w:rsidR="007E4AAD" w:rsidRPr="007E4AAD" w:rsidTr="007E4AAD">
        <w:tc>
          <w:tcPr>
            <w:tcW w:w="1900" w:type="pct"/>
            <w:gridSpan w:val="2"/>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t>Витрати на оборотні активи (матеріали, канцелярські товари тощо)</w:t>
            </w:r>
          </w:p>
        </w:tc>
        <w:tc>
          <w:tcPr>
            <w:tcW w:w="1000" w:type="pct"/>
            <w:gridSpan w:val="2"/>
            <w:tcBorders>
              <w:top w:val="single" w:sz="6" w:space="0" w:color="000000"/>
              <w:left w:val="nil"/>
              <w:bottom w:val="nil"/>
              <w:right w:val="nil"/>
            </w:tcBorders>
            <w:hideMark/>
          </w:tcPr>
          <w:p w:rsidR="007E4AAD" w:rsidRPr="007E4AAD" w:rsidRDefault="007E4AAD" w:rsidP="007E4AAD">
            <w:pPr>
              <w:spacing w:before="150" w:after="150"/>
              <w:jc w:val="center"/>
              <w:rPr>
                <w:lang w:eastAsia="uk-UA"/>
              </w:rPr>
            </w:pPr>
          </w:p>
        </w:tc>
        <w:tc>
          <w:tcPr>
            <w:tcW w:w="1050" w:type="pct"/>
            <w:gridSpan w:val="2"/>
            <w:tcBorders>
              <w:top w:val="single" w:sz="6" w:space="0" w:color="000000"/>
              <w:left w:val="nil"/>
              <w:bottom w:val="nil"/>
              <w:right w:val="nil"/>
            </w:tcBorders>
            <w:hideMark/>
          </w:tcPr>
          <w:p w:rsidR="007E4AAD" w:rsidRPr="007E4AAD" w:rsidRDefault="007E4AAD" w:rsidP="007E4AAD">
            <w:pPr>
              <w:spacing w:before="150" w:after="150"/>
              <w:jc w:val="center"/>
              <w:rPr>
                <w:lang w:eastAsia="uk-UA"/>
              </w:rPr>
            </w:pPr>
          </w:p>
        </w:tc>
        <w:tc>
          <w:tcPr>
            <w:tcW w:w="950" w:type="pct"/>
            <w:gridSpan w:val="2"/>
            <w:tcBorders>
              <w:top w:val="single" w:sz="6" w:space="0" w:color="000000"/>
              <w:left w:val="nil"/>
              <w:bottom w:val="nil"/>
              <w:right w:val="nil"/>
            </w:tcBorders>
            <w:hideMark/>
          </w:tcPr>
          <w:p w:rsidR="007E4AAD" w:rsidRPr="007E4AAD" w:rsidRDefault="007E4AAD" w:rsidP="007E4AAD">
            <w:pPr>
              <w:spacing w:before="150" w:after="150"/>
              <w:jc w:val="center"/>
              <w:rPr>
                <w:lang w:eastAsia="uk-UA"/>
              </w:rPr>
            </w:pPr>
          </w:p>
        </w:tc>
      </w:tr>
    </w:tbl>
    <w:p w:rsidR="007E4AAD" w:rsidRPr="007E4AAD" w:rsidRDefault="007E4AAD" w:rsidP="007E4AAD">
      <w:pPr>
        <w:shd w:val="clear" w:color="auto" w:fill="FFFFFF"/>
        <w:rPr>
          <w:vanish/>
          <w:color w:val="333333"/>
          <w:lang w:eastAsia="uk-UA"/>
        </w:rPr>
      </w:pPr>
      <w:bookmarkStart w:id="156" w:name="n188"/>
      <w:bookmarkEnd w:id="156"/>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3846"/>
        <w:gridCol w:w="4043"/>
        <w:gridCol w:w="1774"/>
      </w:tblGrid>
      <w:tr w:rsidR="007E4AAD" w:rsidRPr="007E4AAD" w:rsidTr="007E4AAD">
        <w:tc>
          <w:tcPr>
            <w:tcW w:w="1950" w:type="pct"/>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Вид витрат</w:t>
            </w:r>
          </w:p>
        </w:tc>
        <w:tc>
          <w:tcPr>
            <w:tcW w:w="205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Витрати на оплату праці додатково найманого персоналу (за рік)</w:t>
            </w:r>
          </w:p>
        </w:tc>
        <w:tc>
          <w:tcPr>
            <w:tcW w:w="900" w:type="pct"/>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Витрати за</w:t>
            </w:r>
            <w:r w:rsidRPr="007E4AAD">
              <w:rPr>
                <w:lang w:eastAsia="uk-UA"/>
              </w:rPr>
              <w:br/>
              <w:t>п’ять років</w:t>
            </w:r>
          </w:p>
        </w:tc>
      </w:tr>
      <w:tr w:rsidR="007E4AAD" w:rsidRPr="007E4AAD" w:rsidTr="007E4AAD">
        <w:tc>
          <w:tcPr>
            <w:tcW w:w="1950" w:type="pct"/>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t>Витрати, пов’язані із наймом додаткового персоналу</w:t>
            </w:r>
          </w:p>
        </w:tc>
        <w:tc>
          <w:tcPr>
            <w:tcW w:w="2050" w:type="pct"/>
            <w:tcBorders>
              <w:top w:val="single" w:sz="6" w:space="0" w:color="000000"/>
              <w:left w:val="nil"/>
              <w:bottom w:val="nil"/>
              <w:right w:val="nil"/>
            </w:tcBorders>
            <w:hideMark/>
          </w:tcPr>
          <w:p w:rsidR="007E4AAD" w:rsidRPr="007E4AAD" w:rsidRDefault="007E4AAD" w:rsidP="007E4AAD">
            <w:pPr>
              <w:spacing w:before="150" w:after="150"/>
              <w:jc w:val="center"/>
              <w:rPr>
                <w:lang w:eastAsia="uk-UA"/>
              </w:rPr>
            </w:pPr>
          </w:p>
        </w:tc>
        <w:tc>
          <w:tcPr>
            <w:tcW w:w="900" w:type="pct"/>
            <w:tcBorders>
              <w:top w:val="single" w:sz="6" w:space="0" w:color="000000"/>
              <w:left w:val="nil"/>
              <w:bottom w:val="nil"/>
              <w:right w:val="nil"/>
            </w:tcBorders>
            <w:hideMark/>
          </w:tcPr>
          <w:p w:rsidR="007E4AAD" w:rsidRPr="007E4AAD" w:rsidRDefault="007E4AAD" w:rsidP="007E4AAD">
            <w:pPr>
              <w:spacing w:before="150" w:after="150"/>
              <w:jc w:val="center"/>
              <w:rPr>
                <w:lang w:eastAsia="uk-UA"/>
              </w:rPr>
            </w:pPr>
          </w:p>
        </w:tc>
      </w:tr>
    </w:tbl>
    <w:p w:rsidR="007E4AAD" w:rsidRPr="007E4AAD" w:rsidRDefault="007E4AAD" w:rsidP="007E4AAD">
      <w:pPr>
        <w:shd w:val="clear" w:color="auto" w:fill="FFFFFF"/>
        <w:spacing w:after="150"/>
        <w:ind w:firstLine="450"/>
        <w:jc w:val="both"/>
        <w:rPr>
          <w:color w:val="333333"/>
          <w:lang w:eastAsia="uk-UA"/>
        </w:rPr>
      </w:pPr>
      <w:bookmarkStart w:id="157" w:name="n232"/>
      <w:bookmarkEnd w:id="157"/>
      <w:r w:rsidRPr="007E4AAD">
        <w:rPr>
          <w:i/>
          <w:iCs/>
          <w:color w:val="333333"/>
          <w:lang w:eastAsia="uk-UA"/>
        </w:rPr>
        <w:t>{Методику доповнено додатком 2 згідно з Постановою КМ </w:t>
      </w:r>
      <w:hyperlink r:id="rId27" w:anchor="n22" w:tgtFrame="_blank" w:history="1">
        <w:r w:rsidRPr="007E4AAD">
          <w:rPr>
            <w:i/>
            <w:iCs/>
            <w:color w:val="000099"/>
            <w:u w:val="single"/>
            <w:lang w:eastAsia="uk-UA"/>
          </w:rPr>
          <w:t>№ 1151 від 16.12.2015</w:t>
        </w:r>
      </w:hyperlink>
      <w:r w:rsidRPr="007E4AAD">
        <w:rPr>
          <w:i/>
          <w:iCs/>
          <w:color w:val="333333"/>
          <w:lang w:eastAsia="uk-UA"/>
        </w:rPr>
        <w:t>}</w:t>
      </w:r>
    </w:p>
    <w:tbl>
      <w:tblPr>
        <w:tblW w:w="5000" w:type="pct"/>
        <w:tblCellMar>
          <w:left w:w="0" w:type="dxa"/>
          <w:right w:w="0" w:type="dxa"/>
        </w:tblCellMar>
        <w:tblLook w:val="04A0" w:firstRow="1" w:lastRow="0" w:firstColumn="1" w:lastColumn="0" w:noHBand="0" w:noVBand="1"/>
      </w:tblPr>
      <w:tblGrid>
        <w:gridCol w:w="4487"/>
        <w:gridCol w:w="5158"/>
      </w:tblGrid>
      <w:tr w:rsidR="007E4AAD" w:rsidRPr="007E4AAD" w:rsidTr="007E4AAD">
        <w:tc>
          <w:tcPr>
            <w:tcW w:w="2000" w:type="pct"/>
            <w:tcBorders>
              <w:top w:val="single" w:sz="2" w:space="0" w:color="auto"/>
              <w:left w:val="single" w:sz="2" w:space="0" w:color="auto"/>
              <w:bottom w:val="single" w:sz="2" w:space="0" w:color="auto"/>
              <w:right w:val="single" w:sz="2" w:space="0" w:color="auto"/>
            </w:tcBorders>
            <w:hideMark/>
          </w:tcPr>
          <w:p w:rsidR="007E4AAD" w:rsidRPr="007E4AAD" w:rsidRDefault="007E4AAD" w:rsidP="007E4AAD">
            <w:pPr>
              <w:spacing w:before="150" w:after="150"/>
              <w:rPr>
                <w:lang w:eastAsia="uk-UA"/>
              </w:rPr>
            </w:pPr>
            <w:bookmarkStart w:id="158" w:name="n231"/>
            <w:bookmarkStart w:id="159" w:name="n189"/>
            <w:bookmarkEnd w:id="158"/>
            <w:bookmarkEnd w:id="159"/>
          </w:p>
        </w:tc>
        <w:tc>
          <w:tcPr>
            <w:tcW w:w="2300" w:type="pct"/>
            <w:tcBorders>
              <w:top w:val="single" w:sz="2" w:space="0" w:color="auto"/>
              <w:left w:val="single" w:sz="2" w:space="0" w:color="auto"/>
              <w:bottom w:val="single" w:sz="2" w:space="0" w:color="auto"/>
              <w:right w:val="single" w:sz="2" w:space="0" w:color="auto"/>
            </w:tcBorders>
            <w:hideMark/>
          </w:tcPr>
          <w:p w:rsidR="007E4AAD" w:rsidRPr="007E4AAD" w:rsidRDefault="007E4AAD" w:rsidP="007E4AAD">
            <w:pPr>
              <w:spacing w:before="150" w:after="150"/>
              <w:jc w:val="center"/>
              <w:rPr>
                <w:lang w:eastAsia="uk-UA"/>
              </w:rPr>
            </w:pPr>
            <w:r w:rsidRPr="007E4AAD">
              <w:rPr>
                <w:lang w:eastAsia="uk-UA"/>
              </w:rPr>
              <w:t>Додаток 3</w:t>
            </w:r>
            <w:r w:rsidRPr="007E4AAD">
              <w:rPr>
                <w:lang w:eastAsia="uk-UA"/>
              </w:rPr>
              <w:br/>
              <w:t>до Методики проведення аналізу впливу</w:t>
            </w:r>
            <w:r w:rsidRPr="007E4AAD">
              <w:rPr>
                <w:lang w:eastAsia="uk-UA"/>
              </w:rPr>
              <w:br/>
              <w:t>регуляторного акта</w:t>
            </w:r>
          </w:p>
        </w:tc>
      </w:tr>
    </w:tbl>
    <w:p w:rsidR="007E4AAD" w:rsidRPr="007E4AAD" w:rsidRDefault="007E4AAD" w:rsidP="007E4AAD">
      <w:pPr>
        <w:shd w:val="clear" w:color="auto" w:fill="FFFFFF"/>
        <w:spacing w:before="150" w:after="150"/>
        <w:jc w:val="center"/>
        <w:rPr>
          <w:color w:val="333333"/>
          <w:lang w:eastAsia="uk-UA"/>
        </w:rPr>
      </w:pPr>
      <w:bookmarkStart w:id="160" w:name="n190"/>
      <w:bookmarkEnd w:id="160"/>
      <w:r w:rsidRPr="007E4AAD">
        <w:rPr>
          <w:b/>
          <w:bCs/>
          <w:color w:val="333333"/>
          <w:sz w:val="28"/>
          <w:szCs w:val="28"/>
          <w:lang w:eastAsia="uk-UA"/>
        </w:rPr>
        <w:t>БЮДЖЕТНІ ВИТРАТИ</w:t>
      </w:r>
      <w:r w:rsidRPr="007E4AAD">
        <w:rPr>
          <w:color w:val="333333"/>
          <w:lang w:eastAsia="uk-UA"/>
        </w:rPr>
        <w:br/>
      </w:r>
      <w:r w:rsidRPr="007E4AAD">
        <w:rPr>
          <w:b/>
          <w:bCs/>
          <w:color w:val="333333"/>
          <w:sz w:val="28"/>
          <w:szCs w:val="28"/>
          <w:lang w:eastAsia="uk-UA"/>
        </w:rPr>
        <w:t>на адміністрування регулювання для суб’єктів великого і середнього підприємництва</w:t>
      </w:r>
    </w:p>
    <w:p w:rsidR="007E4AAD" w:rsidRPr="007E4AAD" w:rsidRDefault="007E4AAD" w:rsidP="007E4AAD">
      <w:pPr>
        <w:shd w:val="clear" w:color="auto" w:fill="FFFFFF"/>
        <w:spacing w:after="150"/>
        <w:ind w:firstLine="450"/>
        <w:jc w:val="both"/>
        <w:rPr>
          <w:color w:val="333333"/>
          <w:lang w:eastAsia="uk-UA"/>
        </w:rPr>
      </w:pPr>
      <w:bookmarkStart w:id="161" w:name="n191"/>
      <w:bookmarkEnd w:id="161"/>
      <w:r w:rsidRPr="007E4AAD">
        <w:rPr>
          <w:color w:val="333333"/>
          <w:lang w:eastAsia="uk-UA"/>
        </w:rPr>
        <w:t>Розрахунок витрат на адміністрування регулювання здійснюється окремо для кожного відповідного органу державної влади чи органу місцевого самоврядування, що залучений до процесу регулювання.</w:t>
      </w:r>
    </w:p>
    <w:p w:rsidR="007E4AAD" w:rsidRPr="007E4AAD" w:rsidRDefault="007E4AAD" w:rsidP="007E4AAD">
      <w:pPr>
        <w:shd w:val="clear" w:color="auto" w:fill="FFFFFF"/>
        <w:spacing w:after="150"/>
        <w:ind w:firstLine="450"/>
        <w:jc w:val="both"/>
        <w:rPr>
          <w:color w:val="333333"/>
          <w:lang w:eastAsia="uk-UA"/>
        </w:rPr>
      </w:pPr>
      <w:bookmarkStart w:id="162" w:name="n192"/>
      <w:bookmarkEnd w:id="162"/>
      <w:r w:rsidRPr="007E4AAD">
        <w:rPr>
          <w:color w:val="333333"/>
          <w:lang w:eastAsia="uk-UA"/>
        </w:rPr>
        <w:t>Державний орган, для якого здійснюється розрахунок адміністрування регулювання:</w:t>
      </w:r>
    </w:p>
    <w:p w:rsidR="007E4AAD" w:rsidRPr="007E4AAD" w:rsidRDefault="007E4AAD" w:rsidP="007E4AAD">
      <w:pPr>
        <w:shd w:val="clear" w:color="auto" w:fill="FFFFFF"/>
        <w:spacing w:before="150" w:after="150"/>
        <w:jc w:val="center"/>
        <w:rPr>
          <w:color w:val="333333"/>
          <w:lang w:eastAsia="uk-UA"/>
        </w:rPr>
      </w:pPr>
      <w:bookmarkStart w:id="163" w:name="n193"/>
      <w:bookmarkEnd w:id="163"/>
      <w:r w:rsidRPr="007E4AAD">
        <w:rPr>
          <w:color w:val="333333"/>
          <w:lang w:eastAsia="uk-UA"/>
        </w:rPr>
        <w:t>___________________________________________________</w:t>
      </w:r>
      <w:r w:rsidRPr="007E4AAD">
        <w:rPr>
          <w:color w:val="333333"/>
          <w:lang w:eastAsia="uk-UA"/>
        </w:rPr>
        <w:br/>
      </w:r>
      <w:r w:rsidRPr="007E4AAD">
        <w:rPr>
          <w:color w:val="333333"/>
          <w:sz w:val="16"/>
          <w:szCs w:val="16"/>
          <w:lang w:eastAsia="uk-UA"/>
        </w:rPr>
        <w:t>(назва державного органу)</w:t>
      </w:r>
    </w:p>
    <w:tbl>
      <w:tblPr>
        <w:tblW w:w="5000" w:type="pct"/>
        <w:jc w:val="center"/>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071"/>
        <w:gridCol w:w="1110"/>
        <w:gridCol w:w="1453"/>
        <w:gridCol w:w="1259"/>
        <w:gridCol w:w="2065"/>
        <w:gridCol w:w="1705"/>
      </w:tblGrid>
      <w:tr w:rsidR="007E4AAD" w:rsidRPr="007E4AAD" w:rsidTr="007E4AAD">
        <w:trPr>
          <w:jc w:val="center"/>
        </w:trPr>
        <w:tc>
          <w:tcPr>
            <w:tcW w:w="1300" w:type="pct"/>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bookmarkStart w:id="164" w:name="n194"/>
            <w:bookmarkEnd w:id="164"/>
            <w:r w:rsidRPr="007E4AAD">
              <w:rPr>
                <w:lang w:eastAsia="uk-UA"/>
              </w:rPr>
              <w:t>Процедура регулювання суб’єктів великого і середнього підприємництва (розрахунок на одного типового суб’єкта господарювання)</w:t>
            </w:r>
          </w:p>
        </w:tc>
        <w:tc>
          <w:tcPr>
            <w:tcW w:w="65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Планові витрати часу на процедуру</w:t>
            </w:r>
          </w:p>
        </w:tc>
        <w:tc>
          <w:tcPr>
            <w:tcW w:w="80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Вартість часу співробітника органу державної влади відповідної категорії (заробітна плата)</w:t>
            </w:r>
          </w:p>
        </w:tc>
        <w:tc>
          <w:tcPr>
            <w:tcW w:w="80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Оцінка кількості процедур за рік, що припадають на одного суб’єкта</w:t>
            </w:r>
          </w:p>
        </w:tc>
        <w:tc>
          <w:tcPr>
            <w:tcW w:w="70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Оцінка кількості  суб’єктів, що підпадають під дію процедури регулювання</w:t>
            </w:r>
          </w:p>
        </w:tc>
        <w:tc>
          <w:tcPr>
            <w:tcW w:w="600" w:type="pct"/>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Витрати на адміністрування регулювання* (за рік), гривень</w:t>
            </w:r>
          </w:p>
        </w:tc>
      </w:tr>
      <w:tr w:rsidR="007E4AAD" w:rsidRPr="007E4AAD" w:rsidTr="007E4AAD">
        <w:trPr>
          <w:jc w:val="center"/>
        </w:trPr>
        <w:tc>
          <w:tcPr>
            <w:tcW w:w="1300" w:type="pct"/>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t>1. Облік суб’єкта господарювання, що перебуває у сфері регулювання</w:t>
            </w:r>
          </w:p>
        </w:tc>
        <w:tc>
          <w:tcPr>
            <w:tcW w:w="65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80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80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70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60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rPr>
          <w:jc w:val="center"/>
        </w:trPr>
        <w:tc>
          <w:tcPr>
            <w:tcW w:w="130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 xml:space="preserve">2. Поточний контроль за суб’єктом господарювання, що перебуває у сфері регулювання, </w:t>
            </w:r>
            <w:r w:rsidRPr="007E4AAD">
              <w:rPr>
                <w:lang w:eastAsia="uk-UA"/>
              </w:rPr>
              <w:lastRenderedPageBreak/>
              <w:t>у тому числі:</w:t>
            </w:r>
          </w:p>
        </w:tc>
        <w:tc>
          <w:tcPr>
            <w:tcW w:w="650" w:type="pct"/>
            <w:tcBorders>
              <w:top w:val="nil"/>
              <w:left w:val="nil"/>
              <w:bottom w:val="nil"/>
              <w:right w:val="nil"/>
            </w:tcBorders>
            <w:hideMark/>
          </w:tcPr>
          <w:p w:rsidR="007E4AAD" w:rsidRPr="007E4AAD" w:rsidRDefault="007E4AAD" w:rsidP="007E4AAD">
            <w:pPr>
              <w:spacing w:before="150" w:after="150"/>
              <w:rPr>
                <w:lang w:eastAsia="uk-UA"/>
              </w:rPr>
            </w:pPr>
          </w:p>
        </w:tc>
        <w:tc>
          <w:tcPr>
            <w:tcW w:w="800" w:type="pct"/>
            <w:tcBorders>
              <w:top w:val="nil"/>
              <w:left w:val="nil"/>
              <w:bottom w:val="nil"/>
              <w:right w:val="nil"/>
            </w:tcBorders>
            <w:hideMark/>
          </w:tcPr>
          <w:p w:rsidR="007E4AAD" w:rsidRPr="007E4AAD" w:rsidRDefault="007E4AAD" w:rsidP="007E4AAD">
            <w:pPr>
              <w:spacing w:before="150" w:after="150"/>
              <w:rPr>
                <w:lang w:eastAsia="uk-UA"/>
              </w:rPr>
            </w:pPr>
          </w:p>
        </w:tc>
        <w:tc>
          <w:tcPr>
            <w:tcW w:w="80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rPr>
          <w:jc w:val="center"/>
        </w:trPr>
        <w:tc>
          <w:tcPr>
            <w:tcW w:w="130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lastRenderedPageBreak/>
              <w:t>камеральні</w:t>
            </w:r>
          </w:p>
        </w:tc>
        <w:tc>
          <w:tcPr>
            <w:tcW w:w="650" w:type="pct"/>
            <w:tcBorders>
              <w:top w:val="nil"/>
              <w:left w:val="nil"/>
              <w:bottom w:val="nil"/>
              <w:right w:val="nil"/>
            </w:tcBorders>
            <w:hideMark/>
          </w:tcPr>
          <w:p w:rsidR="007E4AAD" w:rsidRPr="007E4AAD" w:rsidRDefault="007E4AAD" w:rsidP="007E4AAD">
            <w:pPr>
              <w:spacing w:before="150" w:after="150"/>
              <w:rPr>
                <w:lang w:eastAsia="uk-UA"/>
              </w:rPr>
            </w:pPr>
          </w:p>
        </w:tc>
        <w:tc>
          <w:tcPr>
            <w:tcW w:w="800" w:type="pct"/>
            <w:tcBorders>
              <w:top w:val="nil"/>
              <w:left w:val="nil"/>
              <w:bottom w:val="nil"/>
              <w:right w:val="nil"/>
            </w:tcBorders>
            <w:hideMark/>
          </w:tcPr>
          <w:p w:rsidR="007E4AAD" w:rsidRPr="007E4AAD" w:rsidRDefault="007E4AAD" w:rsidP="007E4AAD">
            <w:pPr>
              <w:spacing w:before="150" w:after="150"/>
              <w:rPr>
                <w:lang w:eastAsia="uk-UA"/>
              </w:rPr>
            </w:pPr>
          </w:p>
        </w:tc>
        <w:tc>
          <w:tcPr>
            <w:tcW w:w="80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rPr>
          <w:jc w:val="center"/>
        </w:trPr>
        <w:tc>
          <w:tcPr>
            <w:tcW w:w="130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виїзні</w:t>
            </w:r>
          </w:p>
        </w:tc>
        <w:tc>
          <w:tcPr>
            <w:tcW w:w="650" w:type="pct"/>
            <w:tcBorders>
              <w:top w:val="nil"/>
              <w:left w:val="nil"/>
              <w:bottom w:val="nil"/>
              <w:right w:val="nil"/>
            </w:tcBorders>
            <w:hideMark/>
          </w:tcPr>
          <w:p w:rsidR="007E4AAD" w:rsidRPr="007E4AAD" w:rsidRDefault="007E4AAD" w:rsidP="007E4AAD">
            <w:pPr>
              <w:spacing w:before="150" w:after="150"/>
              <w:rPr>
                <w:lang w:eastAsia="uk-UA"/>
              </w:rPr>
            </w:pPr>
          </w:p>
        </w:tc>
        <w:tc>
          <w:tcPr>
            <w:tcW w:w="800" w:type="pct"/>
            <w:tcBorders>
              <w:top w:val="nil"/>
              <w:left w:val="nil"/>
              <w:bottom w:val="nil"/>
              <w:right w:val="nil"/>
            </w:tcBorders>
            <w:hideMark/>
          </w:tcPr>
          <w:p w:rsidR="007E4AAD" w:rsidRPr="007E4AAD" w:rsidRDefault="007E4AAD" w:rsidP="007E4AAD">
            <w:pPr>
              <w:spacing w:before="150" w:after="150"/>
              <w:rPr>
                <w:lang w:eastAsia="uk-UA"/>
              </w:rPr>
            </w:pPr>
          </w:p>
        </w:tc>
        <w:tc>
          <w:tcPr>
            <w:tcW w:w="80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rPr>
          <w:jc w:val="center"/>
        </w:trPr>
        <w:tc>
          <w:tcPr>
            <w:tcW w:w="130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3. Підготовка, затвердження та опрацювання одного окремого акта про порушення вимог регулювання</w:t>
            </w:r>
          </w:p>
        </w:tc>
        <w:tc>
          <w:tcPr>
            <w:tcW w:w="650" w:type="pct"/>
            <w:tcBorders>
              <w:top w:val="nil"/>
              <w:left w:val="nil"/>
              <w:bottom w:val="nil"/>
              <w:right w:val="nil"/>
            </w:tcBorders>
            <w:hideMark/>
          </w:tcPr>
          <w:p w:rsidR="007E4AAD" w:rsidRPr="007E4AAD" w:rsidRDefault="007E4AAD" w:rsidP="007E4AAD">
            <w:pPr>
              <w:spacing w:before="150" w:after="150"/>
              <w:rPr>
                <w:lang w:eastAsia="uk-UA"/>
              </w:rPr>
            </w:pPr>
          </w:p>
        </w:tc>
        <w:tc>
          <w:tcPr>
            <w:tcW w:w="800" w:type="pct"/>
            <w:tcBorders>
              <w:top w:val="nil"/>
              <w:left w:val="nil"/>
              <w:bottom w:val="nil"/>
              <w:right w:val="nil"/>
            </w:tcBorders>
            <w:hideMark/>
          </w:tcPr>
          <w:p w:rsidR="007E4AAD" w:rsidRPr="007E4AAD" w:rsidRDefault="007E4AAD" w:rsidP="007E4AAD">
            <w:pPr>
              <w:spacing w:before="150" w:after="150"/>
              <w:rPr>
                <w:lang w:eastAsia="uk-UA"/>
              </w:rPr>
            </w:pPr>
          </w:p>
        </w:tc>
        <w:tc>
          <w:tcPr>
            <w:tcW w:w="80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rPr>
          <w:jc w:val="center"/>
        </w:trPr>
        <w:tc>
          <w:tcPr>
            <w:tcW w:w="130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4. Реалізація одного окремого рішення щодо порушення вимог регулювання</w:t>
            </w:r>
          </w:p>
        </w:tc>
        <w:tc>
          <w:tcPr>
            <w:tcW w:w="650" w:type="pct"/>
            <w:tcBorders>
              <w:top w:val="nil"/>
              <w:left w:val="nil"/>
              <w:bottom w:val="nil"/>
              <w:right w:val="nil"/>
            </w:tcBorders>
            <w:hideMark/>
          </w:tcPr>
          <w:p w:rsidR="007E4AAD" w:rsidRPr="007E4AAD" w:rsidRDefault="007E4AAD" w:rsidP="007E4AAD">
            <w:pPr>
              <w:spacing w:before="150" w:after="150"/>
              <w:rPr>
                <w:lang w:eastAsia="uk-UA"/>
              </w:rPr>
            </w:pPr>
          </w:p>
        </w:tc>
        <w:tc>
          <w:tcPr>
            <w:tcW w:w="800" w:type="pct"/>
            <w:tcBorders>
              <w:top w:val="nil"/>
              <w:left w:val="nil"/>
              <w:bottom w:val="nil"/>
              <w:right w:val="nil"/>
            </w:tcBorders>
            <w:hideMark/>
          </w:tcPr>
          <w:p w:rsidR="007E4AAD" w:rsidRPr="007E4AAD" w:rsidRDefault="007E4AAD" w:rsidP="007E4AAD">
            <w:pPr>
              <w:spacing w:before="150" w:after="150"/>
              <w:rPr>
                <w:lang w:eastAsia="uk-UA"/>
              </w:rPr>
            </w:pPr>
          </w:p>
        </w:tc>
        <w:tc>
          <w:tcPr>
            <w:tcW w:w="80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rPr>
          <w:jc w:val="center"/>
        </w:trPr>
        <w:tc>
          <w:tcPr>
            <w:tcW w:w="130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5. Оскарження одного окремого рішення суб’єктами господарювання</w:t>
            </w:r>
          </w:p>
        </w:tc>
        <w:tc>
          <w:tcPr>
            <w:tcW w:w="650" w:type="pct"/>
            <w:tcBorders>
              <w:top w:val="nil"/>
              <w:left w:val="nil"/>
              <w:bottom w:val="nil"/>
              <w:right w:val="nil"/>
            </w:tcBorders>
            <w:hideMark/>
          </w:tcPr>
          <w:p w:rsidR="007E4AAD" w:rsidRPr="007E4AAD" w:rsidRDefault="007E4AAD" w:rsidP="007E4AAD">
            <w:pPr>
              <w:spacing w:before="150" w:after="150"/>
              <w:rPr>
                <w:lang w:eastAsia="uk-UA"/>
              </w:rPr>
            </w:pPr>
          </w:p>
        </w:tc>
        <w:tc>
          <w:tcPr>
            <w:tcW w:w="800" w:type="pct"/>
            <w:tcBorders>
              <w:top w:val="nil"/>
              <w:left w:val="nil"/>
              <w:bottom w:val="nil"/>
              <w:right w:val="nil"/>
            </w:tcBorders>
            <w:hideMark/>
          </w:tcPr>
          <w:p w:rsidR="007E4AAD" w:rsidRPr="007E4AAD" w:rsidRDefault="007E4AAD" w:rsidP="007E4AAD">
            <w:pPr>
              <w:spacing w:before="150" w:after="150"/>
              <w:rPr>
                <w:lang w:eastAsia="uk-UA"/>
              </w:rPr>
            </w:pPr>
          </w:p>
        </w:tc>
        <w:tc>
          <w:tcPr>
            <w:tcW w:w="80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rPr>
          <w:jc w:val="center"/>
        </w:trPr>
        <w:tc>
          <w:tcPr>
            <w:tcW w:w="130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6. Підготовка звітності за результатами регулювання</w:t>
            </w:r>
          </w:p>
        </w:tc>
        <w:tc>
          <w:tcPr>
            <w:tcW w:w="650" w:type="pct"/>
            <w:tcBorders>
              <w:top w:val="nil"/>
              <w:left w:val="nil"/>
              <w:bottom w:val="nil"/>
              <w:right w:val="nil"/>
            </w:tcBorders>
            <w:hideMark/>
          </w:tcPr>
          <w:p w:rsidR="007E4AAD" w:rsidRPr="007E4AAD" w:rsidRDefault="007E4AAD" w:rsidP="007E4AAD">
            <w:pPr>
              <w:spacing w:before="150" w:after="150"/>
              <w:rPr>
                <w:lang w:eastAsia="uk-UA"/>
              </w:rPr>
            </w:pPr>
          </w:p>
        </w:tc>
        <w:tc>
          <w:tcPr>
            <w:tcW w:w="800" w:type="pct"/>
            <w:tcBorders>
              <w:top w:val="nil"/>
              <w:left w:val="nil"/>
              <w:bottom w:val="nil"/>
              <w:right w:val="nil"/>
            </w:tcBorders>
            <w:hideMark/>
          </w:tcPr>
          <w:p w:rsidR="007E4AAD" w:rsidRPr="007E4AAD" w:rsidRDefault="007E4AAD" w:rsidP="007E4AAD">
            <w:pPr>
              <w:spacing w:before="150" w:after="150"/>
              <w:rPr>
                <w:lang w:eastAsia="uk-UA"/>
              </w:rPr>
            </w:pPr>
          </w:p>
        </w:tc>
        <w:tc>
          <w:tcPr>
            <w:tcW w:w="80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rPr>
          <w:jc w:val="center"/>
        </w:trPr>
        <w:tc>
          <w:tcPr>
            <w:tcW w:w="130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7. Інші адміністративні процедури (уточнити):</w:t>
            </w:r>
            <w:r w:rsidRPr="007E4AAD">
              <w:rPr>
                <w:lang w:eastAsia="uk-UA"/>
              </w:rPr>
              <w:br/>
              <w:t>_________________</w:t>
            </w:r>
            <w:r w:rsidRPr="007E4AAD">
              <w:rPr>
                <w:lang w:eastAsia="uk-UA"/>
              </w:rPr>
              <w:br/>
              <w:t>_________________</w:t>
            </w:r>
            <w:r w:rsidRPr="007E4AAD">
              <w:rPr>
                <w:lang w:eastAsia="uk-UA"/>
              </w:rPr>
              <w:br/>
              <w:t>_________________</w:t>
            </w:r>
          </w:p>
        </w:tc>
        <w:tc>
          <w:tcPr>
            <w:tcW w:w="650" w:type="pct"/>
            <w:tcBorders>
              <w:top w:val="nil"/>
              <w:left w:val="nil"/>
              <w:bottom w:val="nil"/>
              <w:right w:val="nil"/>
            </w:tcBorders>
            <w:hideMark/>
          </w:tcPr>
          <w:p w:rsidR="007E4AAD" w:rsidRPr="007E4AAD" w:rsidRDefault="007E4AAD" w:rsidP="007E4AAD">
            <w:pPr>
              <w:spacing w:before="150" w:after="150"/>
              <w:rPr>
                <w:lang w:eastAsia="uk-UA"/>
              </w:rPr>
            </w:pPr>
          </w:p>
        </w:tc>
        <w:tc>
          <w:tcPr>
            <w:tcW w:w="800" w:type="pct"/>
            <w:tcBorders>
              <w:top w:val="nil"/>
              <w:left w:val="nil"/>
              <w:bottom w:val="nil"/>
              <w:right w:val="nil"/>
            </w:tcBorders>
            <w:hideMark/>
          </w:tcPr>
          <w:p w:rsidR="007E4AAD" w:rsidRPr="007E4AAD" w:rsidRDefault="007E4AAD" w:rsidP="007E4AAD">
            <w:pPr>
              <w:spacing w:before="150" w:after="150"/>
              <w:rPr>
                <w:lang w:eastAsia="uk-UA"/>
              </w:rPr>
            </w:pPr>
          </w:p>
        </w:tc>
        <w:tc>
          <w:tcPr>
            <w:tcW w:w="80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rPr>
          <w:jc w:val="center"/>
        </w:trPr>
        <w:tc>
          <w:tcPr>
            <w:tcW w:w="130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Разом за рік</w:t>
            </w:r>
          </w:p>
        </w:tc>
        <w:tc>
          <w:tcPr>
            <w:tcW w:w="65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Х</w:t>
            </w:r>
          </w:p>
        </w:tc>
        <w:tc>
          <w:tcPr>
            <w:tcW w:w="80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Х</w:t>
            </w:r>
          </w:p>
        </w:tc>
        <w:tc>
          <w:tcPr>
            <w:tcW w:w="80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Х</w:t>
            </w:r>
          </w:p>
        </w:tc>
        <w:tc>
          <w:tcPr>
            <w:tcW w:w="70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Х</w:t>
            </w:r>
          </w:p>
        </w:tc>
        <w:tc>
          <w:tcPr>
            <w:tcW w:w="600" w:type="pct"/>
            <w:tcBorders>
              <w:top w:val="nil"/>
              <w:left w:val="nil"/>
              <w:bottom w:val="nil"/>
              <w:right w:val="nil"/>
            </w:tcBorders>
            <w:hideMark/>
          </w:tcPr>
          <w:p w:rsidR="007E4AAD" w:rsidRPr="007E4AAD" w:rsidRDefault="007E4AAD" w:rsidP="007E4AAD">
            <w:pPr>
              <w:spacing w:before="150" w:after="150"/>
              <w:jc w:val="center"/>
              <w:rPr>
                <w:lang w:eastAsia="uk-UA"/>
              </w:rPr>
            </w:pPr>
          </w:p>
        </w:tc>
      </w:tr>
      <w:tr w:rsidR="007E4AAD" w:rsidRPr="007E4AAD" w:rsidTr="007E4AAD">
        <w:trPr>
          <w:jc w:val="center"/>
        </w:trPr>
        <w:tc>
          <w:tcPr>
            <w:tcW w:w="130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Сумарно за п’ять років</w:t>
            </w:r>
          </w:p>
        </w:tc>
        <w:tc>
          <w:tcPr>
            <w:tcW w:w="65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Х</w:t>
            </w:r>
          </w:p>
        </w:tc>
        <w:tc>
          <w:tcPr>
            <w:tcW w:w="80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Х</w:t>
            </w:r>
          </w:p>
        </w:tc>
        <w:tc>
          <w:tcPr>
            <w:tcW w:w="80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Х</w:t>
            </w:r>
          </w:p>
        </w:tc>
        <w:tc>
          <w:tcPr>
            <w:tcW w:w="70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Х</w:t>
            </w:r>
          </w:p>
        </w:tc>
        <w:tc>
          <w:tcPr>
            <w:tcW w:w="600" w:type="pct"/>
            <w:tcBorders>
              <w:top w:val="nil"/>
              <w:left w:val="nil"/>
              <w:bottom w:val="nil"/>
              <w:right w:val="nil"/>
            </w:tcBorders>
            <w:hideMark/>
          </w:tcPr>
          <w:p w:rsidR="007E4AAD" w:rsidRPr="007E4AAD" w:rsidRDefault="007E4AAD" w:rsidP="007E4AAD">
            <w:pPr>
              <w:spacing w:before="150" w:after="150"/>
              <w:jc w:val="center"/>
              <w:rPr>
                <w:lang w:eastAsia="uk-UA"/>
              </w:rPr>
            </w:pPr>
          </w:p>
        </w:tc>
      </w:tr>
    </w:tbl>
    <w:p w:rsidR="007E4AAD" w:rsidRPr="007E4AAD" w:rsidRDefault="007E4AAD" w:rsidP="007E4AAD">
      <w:pPr>
        <w:shd w:val="clear" w:color="auto" w:fill="FFFFFF"/>
        <w:spacing w:after="150"/>
        <w:jc w:val="both"/>
        <w:rPr>
          <w:color w:val="333333"/>
          <w:lang w:eastAsia="uk-UA"/>
        </w:rPr>
      </w:pPr>
      <w:bookmarkStart w:id="165" w:name="n195"/>
      <w:bookmarkEnd w:id="165"/>
      <w:r w:rsidRPr="007E4AAD">
        <w:rPr>
          <w:color w:val="333333"/>
          <w:sz w:val="20"/>
          <w:szCs w:val="20"/>
          <w:lang w:eastAsia="uk-UA"/>
        </w:rPr>
        <w:t>__________</w:t>
      </w:r>
      <w:r w:rsidRPr="007E4AAD">
        <w:rPr>
          <w:color w:val="333333"/>
          <w:lang w:eastAsia="uk-UA"/>
        </w:rPr>
        <w:br/>
      </w:r>
      <w:r w:rsidRPr="007E4AAD">
        <w:rPr>
          <w:color w:val="333333"/>
          <w:sz w:val="20"/>
          <w:szCs w:val="20"/>
          <w:lang w:eastAsia="uk-UA"/>
        </w:rPr>
        <w:t>* Вартість витрат, пов’язаних з адмініструванням процесу регулювання державними органами, визначається шляхом множення фактичних витрат часу персоналу на заробітну плату спеціаліста відповідної кваліфікації та на кількість суб’єктів, що підпадають під дію процедури регулювання, та на кількість процедур за рік.</w:t>
      </w:r>
    </w:p>
    <w:p w:rsidR="007E4AAD" w:rsidRPr="007E4AAD" w:rsidRDefault="007E4AAD" w:rsidP="007E4AAD">
      <w:pPr>
        <w:shd w:val="clear" w:color="auto" w:fill="FFFFFF"/>
        <w:spacing w:after="150"/>
        <w:ind w:firstLine="450"/>
        <w:jc w:val="both"/>
        <w:rPr>
          <w:color w:val="333333"/>
          <w:lang w:eastAsia="uk-UA"/>
        </w:rPr>
      </w:pPr>
      <w:bookmarkStart w:id="166" w:name="n196"/>
      <w:bookmarkEnd w:id="166"/>
      <w:r w:rsidRPr="007E4AAD">
        <w:rPr>
          <w:color w:val="333333"/>
          <w:lang w:eastAsia="uk-UA"/>
        </w:rPr>
        <w:t>Якщо державне регулювання передбачає утворення нового державного органу (або нового структурного підрозділу діючого органу), необхідно визначити повний запланований річний бюджет нового органу (структурного підрозділу) ____ х 5 років = _____ гривень.</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478"/>
        <w:gridCol w:w="2400"/>
        <w:gridCol w:w="2245"/>
        <w:gridCol w:w="2540"/>
      </w:tblGrid>
      <w:tr w:rsidR="007E4AAD" w:rsidRPr="007E4AAD" w:rsidTr="007E4AAD">
        <w:tc>
          <w:tcPr>
            <w:tcW w:w="1920" w:type="dxa"/>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bookmarkStart w:id="167" w:name="n197"/>
            <w:bookmarkEnd w:id="167"/>
            <w:r w:rsidRPr="007E4AAD">
              <w:rPr>
                <w:lang w:eastAsia="uk-UA"/>
              </w:rPr>
              <w:t>Порядковий номер</w:t>
            </w:r>
          </w:p>
        </w:tc>
        <w:tc>
          <w:tcPr>
            <w:tcW w:w="1860" w:type="dxa"/>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 xml:space="preserve">Назва державного </w:t>
            </w:r>
            <w:r w:rsidRPr="007E4AAD">
              <w:rPr>
                <w:lang w:eastAsia="uk-UA"/>
              </w:rPr>
              <w:lastRenderedPageBreak/>
              <w:t>органу</w:t>
            </w:r>
          </w:p>
        </w:tc>
        <w:tc>
          <w:tcPr>
            <w:tcW w:w="1740" w:type="dxa"/>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lastRenderedPageBreak/>
              <w:t xml:space="preserve">Витрати на адміністрування </w:t>
            </w:r>
            <w:r w:rsidRPr="007E4AAD">
              <w:rPr>
                <w:lang w:eastAsia="uk-UA"/>
              </w:rPr>
              <w:lastRenderedPageBreak/>
              <w:t>регулювання за рік, гривень</w:t>
            </w:r>
          </w:p>
        </w:tc>
        <w:tc>
          <w:tcPr>
            <w:tcW w:w="1968" w:type="dxa"/>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lastRenderedPageBreak/>
              <w:t xml:space="preserve">Сумарні витрати на адміністрування </w:t>
            </w:r>
            <w:r w:rsidRPr="007E4AAD">
              <w:rPr>
                <w:lang w:eastAsia="uk-UA"/>
              </w:rPr>
              <w:lastRenderedPageBreak/>
              <w:t>регулювання за</w:t>
            </w:r>
            <w:r w:rsidRPr="007E4AAD">
              <w:rPr>
                <w:lang w:eastAsia="uk-UA"/>
              </w:rPr>
              <w:br/>
              <w:t>п’ять років, гривень</w:t>
            </w:r>
          </w:p>
        </w:tc>
      </w:tr>
      <w:tr w:rsidR="007E4AAD" w:rsidRPr="007E4AAD" w:rsidTr="007E4AAD">
        <w:tc>
          <w:tcPr>
            <w:tcW w:w="1920" w:type="dxa"/>
            <w:tcBorders>
              <w:top w:val="single" w:sz="6" w:space="0" w:color="000000"/>
              <w:left w:val="nil"/>
              <w:bottom w:val="nil"/>
              <w:right w:val="nil"/>
            </w:tcBorders>
            <w:hideMark/>
          </w:tcPr>
          <w:p w:rsidR="007E4AAD" w:rsidRPr="007E4AAD" w:rsidRDefault="007E4AAD" w:rsidP="007E4AAD">
            <w:pPr>
              <w:spacing w:before="150" w:after="150"/>
              <w:jc w:val="center"/>
              <w:rPr>
                <w:lang w:eastAsia="uk-UA"/>
              </w:rPr>
            </w:pPr>
          </w:p>
        </w:tc>
        <w:tc>
          <w:tcPr>
            <w:tcW w:w="1860" w:type="dxa"/>
            <w:tcBorders>
              <w:top w:val="single" w:sz="6" w:space="0" w:color="000000"/>
              <w:left w:val="nil"/>
              <w:bottom w:val="nil"/>
              <w:right w:val="nil"/>
            </w:tcBorders>
            <w:hideMark/>
          </w:tcPr>
          <w:p w:rsidR="007E4AAD" w:rsidRPr="007E4AAD" w:rsidRDefault="007E4AAD" w:rsidP="007E4AAD">
            <w:pPr>
              <w:spacing w:before="150" w:after="150"/>
              <w:jc w:val="center"/>
              <w:rPr>
                <w:lang w:eastAsia="uk-UA"/>
              </w:rPr>
            </w:pPr>
          </w:p>
        </w:tc>
        <w:tc>
          <w:tcPr>
            <w:tcW w:w="1740" w:type="dxa"/>
            <w:tcBorders>
              <w:top w:val="single" w:sz="6" w:space="0" w:color="000000"/>
              <w:left w:val="nil"/>
              <w:bottom w:val="nil"/>
              <w:right w:val="nil"/>
            </w:tcBorders>
            <w:hideMark/>
          </w:tcPr>
          <w:p w:rsidR="007E4AAD" w:rsidRPr="007E4AAD" w:rsidRDefault="007E4AAD" w:rsidP="007E4AAD">
            <w:pPr>
              <w:spacing w:before="150" w:after="150"/>
              <w:jc w:val="center"/>
              <w:rPr>
                <w:lang w:eastAsia="uk-UA"/>
              </w:rPr>
            </w:pPr>
          </w:p>
        </w:tc>
        <w:tc>
          <w:tcPr>
            <w:tcW w:w="1968" w:type="dxa"/>
            <w:tcBorders>
              <w:top w:val="single" w:sz="6" w:space="0" w:color="000000"/>
              <w:left w:val="nil"/>
              <w:bottom w:val="nil"/>
              <w:right w:val="nil"/>
            </w:tcBorders>
            <w:hideMark/>
          </w:tcPr>
          <w:p w:rsidR="007E4AAD" w:rsidRPr="007E4AAD" w:rsidRDefault="007E4AAD" w:rsidP="007E4AAD">
            <w:pPr>
              <w:spacing w:before="150" w:after="150"/>
              <w:jc w:val="center"/>
              <w:rPr>
                <w:lang w:eastAsia="uk-UA"/>
              </w:rPr>
            </w:pPr>
          </w:p>
        </w:tc>
      </w:tr>
      <w:tr w:rsidR="007E4AAD" w:rsidRPr="007E4AAD" w:rsidTr="007E4AAD">
        <w:tc>
          <w:tcPr>
            <w:tcW w:w="1920" w:type="dxa"/>
            <w:tcBorders>
              <w:top w:val="nil"/>
              <w:left w:val="nil"/>
              <w:bottom w:val="nil"/>
              <w:right w:val="nil"/>
            </w:tcBorders>
            <w:hideMark/>
          </w:tcPr>
          <w:p w:rsidR="007E4AAD" w:rsidRPr="007E4AAD" w:rsidRDefault="007E4AAD" w:rsidP="007E4AAD">
            <w:pPr>
              <w:spacing w:before="150" w:after="150"/>
              <w:jc w:val="center"/>
              <w:rPr>
                <w:lang w:eastAsia="uk-UA"/>
              </w:rPr>
            </w:pPr>
          </w:p>
        </w:tc>
        <w:tc>
          <w:tcPr>
            <w:tcW w:w="1860" w:type="dxa"/>
            <w:tcBorders>
              <w:top w:val="nil"/>
              <w:left w:val="nil"/>
              <w:bottom w:val="nil"/>
              <w:right w:val="nil"/>
            </w:tcBorders>
            <w:hideMark/>
          </w:tcPr>
          <w:p w:rsidR="007E4AAD" w:rsidRPr="007E4AAD" w:rsidRDefault="007E4AAD" w:rsidP="007E4AAD">
            <w:pPr>
              <w:spacing w:before="150" w:after="150"/>
              <w:jc w:val="center"/>
              <w:rPr>
                <w:lang w:eastAsia="uk-UA"/>
              </w:rPr>
            </w:pPr>
          </w:p>
        </w:tc>
        <w:tc>
          <w:tcPr>
            <w:tcW w:w="1740" w:type="dxa"/>
            <w:tcBorders>
              <w:top w:val="nil"/>
              <w:left w:val="nil"/>
              <w:bottom w:val="nil"/>
              <w:right w:val="nil"/>
            </w:tcBorders>
            <w:hideMark/>
          </w:tcPr>
          <w:p w:rsidR="007E4AAD" w:rsidRPr="007E4AAD" w:rsidRDefault="007E4AAD" w:rsidP="007E4AAD">
            <w:pPr>
              <w:spacing w:before="150" w:after="150"/>
              <w:jc w:val="center"/>
              <w:rPr>
                <w:lang w:eastAsia="uk-UA"/>
              </w:rPr>
            </w:pPr>
          </w:p>
        </w:tc>
        <w:tc>
          <w:tcPr>
            <w:tcW w:w="1968" w:type="dxa"/>
            <w:tcBorders>
              <w:top w:val="nil"/>
              <w:left w:val="nil"/>
              <w:bottom w:val="nil"/>
              <w:right w:val="nil"/>
            </w:tcBorders>
            <w:hideMark/>
          </w:tcPr>
          <w:p w:rsidR="007E4AAD" w:rsidRPr="007E4AAD" w:rsidRDefault="007E4AAD" w:rsidP="007E4AAD">
            <w:pPr>
              <w:spacing w:before="150" w:after="150"/>
              <w:jc w:val="center"/>
              <w:rPr>
                <w:lang w:eastAsia="uk-UA"/>
              </w:rPr>
            </w:pPr>
          </w:p>
        </w:tc>
      </w:tr>
      <w:tr w:rsidR="007E4AAD" w:rsidRPr="007E4AAD" w:rsidTr="007E4AAD">
        <w:tc>
          <w:tcPr>
            <w:tcW w:w="1920" w:type="dxa"/>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________</w:t>
            </w:r>
          </w:p>
        </w:tc>
        <w:tc>
          <w:tcPr>
            <w:tcW w:w="1860" w:type="dxa"/>
            <w:tcBorders>
              <w:top w:val="nil"/>
              <w:left w:val="nil"/>
              <w:bottom w:val="nil"/>
              <w:right w:val="nil"/>
            </w:tcBorders>
            <w:hideMark/>
          </w:tcPr>
          <w:p w:rsidR="007E4AAD" w:rsidRPr="007E4AAD" w:rsidRDefault="007E4AAD" w:rsidP="007E4AAD">
            <w:pPr>
              <w:spacing w:before="150" w:after="150"/>
              <w:jc w:val="center"/>
              <w:rPr>
                <w:lang w:eastAsia="uk-UA"/>
              </w:rPr>
            </w:pPr>
          </w:p>
        </w:tc>
        <w:tc>
          <w:tcPr>
            <w:tcW w:w="1740" w:type="dxa"/>
            <w:tcBorders>
              <w:top w:val="nil"/>
              <w:left w:val="nil"/>
              <w:bottom w:val="nil"/>
              <w:right w:val="nil"/>
            </w:tcBorders>
            <w:hideMark/>
          </w:tcPr>
          <w:p w:rsidR="007E4AAD" w:rsidRPr="007E4AAD" w:rsidRDefault="007E4AAD" w:rsidP="007E4AAD">
            <w:pPr>
              <w:spacing w:before="150" w:after="150"/>
              <w:jc w:val="center"/>
              <w:rPr>
                <w:lang w:eastAsia="uk-UA"/>
              </w:rPr>
            </w:pPr>
          </w:p>
        </w:tc>
        <w:tc>
          <w:tcPr>
            <w:tcW w:w="1968" w:type="dxa"/>
            <w:tcBorders>
              <w:top w:val="nil"/>
              <w:left w:val="nil"/>
              <w:bottom w:val="nil"/>
              <w:right w:val="nil"/>
            </w:tcBorders>
            <w:hideMark/>
          </w:tcPr>
          <w:p w:rsidR="007E4AAD" w:rsidRPr="007E4AAD" w:rsidRDefault="007E4AAD" w:rsidP="007E4AAD">
            <w:pPr>
              <w:spacing w:before="150" w:after="150"/>
              <w:jc w:val="center"/>
              <w:rPr>
                <w:lang w:eastAsia="uk-UA"/>
              </w:rPr>
            </w:pPr>
          </w:p>
        </w:tc>
      </w:tr>
      <w:tr w:rsidR="007E4AAD" w:rsidRPr="007E4AAD" w:rsidTr="007E4AAD">
        <w:tc>
          <w:tcPr>
            <w:tcW w:w="1920" w:type="dxa"/>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Сумарно бюджетні витрати на адміністрування регулювання суб’єктів великого і середнього підприємництва</w:t>
            </w:r>
          </w:p>
        </w:tc>
        <w:tc>
          <w:tcPr>
            <w:tcW w:w="1860" w:type="dxa"/>
            <w:tcBorders>
              <w:top w:val="nil"/>
              <w:left w:val="nil"/>
              <w:bottom w:val="nil"/>
              <w:right w:val="nil"/>
            </w:tcBorders>
            <w:hideMark/>
          </w:tcPr>
          <w:p w:rsidR="007E4AAD" w:rsidRPr="007E4AAD" w:rsidRDefault="007E4AAD" w:rsidP="007E4AAD">
            <w:pPr>
              <w:spacing w:before="150" w:after="150"/>
              <w:jc w:val="center"/>
              <w:rPr>
                <w:lang w:eastAsia="uk-UA"/>
              </w:rPr>
            </w:pPr>
          </w:p>
        </w:tc>
        <w:tc>
          <w:tcPr>
            <w:tcW w:w="1740" w:type="dxa"/>
            <w:tcBorders>
              <w:top w:val="nil"/>
              <w:left w:val="nil"/>
              <w:bottom w:val="nil"/>
              <w:right w:val="nil"/>
            </w:tcBorders>
            <w:hideMark/>
          </w:tcPr>
          <w:p w:rsidR="007E4AAD" w:rsidRPr="007E4AAD" w:rsidRDefault="007E4AAD" w:rsidP="007E4AAD">
            <w:pPr>
              <w:spacing w:before="150" w:after="150"/>
              <w:jc w:val="center"/>
              <w:rPr>
                <w:lang w:eastAsia="uk-UA"/>
              </w:rPr>
            </w:pPr>
          </w:p>
        </w:tc>
        <w:tc>
          <w:tcPr>
            <w:tcW w:w="1968" w:type="dxa"/>
            <w:tcBorders>
              <w:top w:val="nil"/>
              <w:left w:val="nil"/>
              <w:bottom w:val="nil"/>
              <w:right w:val="nil"/>
            </w:tcBorders>
            <w:hideMark/>
          </w:tcPr>
          <w:p w:rsidR="007E4AAD" w:rsidRPr="007E4AAD" w:rsidRDefault="007E4AAD" w:rsidP="007E4AAD">
            <w:pPr>
              <w:spacing w:before="150" w:after="150"/>
              <w:jc w:val="center"/>
              <w:rPr>
                <w:lang w:eastAsia="uk-UA"/>
              </w:rPr>
            </w:pPr>
          </w:p>
        </w:tc>
      </w:tr>
    </w:tbl>
    <w:p w:rsidR="007E4AAD" w:rsidRPr="007E4AAD" w:rsidRDefault="007E4AAD" w:rsidP="007E4AAD">
      <w:pPr>
        <w:shd w:val="clear" w:color="auto" w:fill="FFFFFF"/>
        <w:spacing w:after="150"/>
        <w:ind w:firstLine="450"/>
        <w:jc w:val="both"/>
        <w:rPr>
          <w:color w:val="333333"/>
          <w:lang w:eastAsia="uk-UA"/>
        </w:rPr>
      </w:pPr>
      <w:bookmarkStart w:id="168" w:name="n229"/>
      <w:bookmarkEnd w:id="168"/>
      <w:r w:rsidRPr="007E4AAD">
        <w:rPr>
          <w:i/>
          <w:iCs/>
          <w:color w:val="333333"/>
          <w:lang w:eastAsia="uk-UA"/>
        </w:rPr>
        <w:t>{Методику доповнено додатком 3 згідно з Постановою КМ </w:t>
      </w:r>
      <w:hyperlink r:id="rId28" w:anchor="n22" w:tgtFrame="_blank" w:history="1">
        <w:r w:rsidRPr="007E4AAD">
          <w:rPr>
            <w:i/>
            <w:iCs/>
            <w:color w:val="000099"/>
            <w:u w:val="single"/>
            <w:lang w:eastAsia="uk-UA"/>
          </w:rPr>
          <w:t>№ 1151 від 16.12.2015</w:t>
        </w:r>
      </w:hyperlink>
      <w:r w:rsidRPr="007E4AAD">
        <w:rPr>
          <w:i/>
          <w:iCs/>
          <w:color w:val="333333"/>
          <w:lang w:eastAsia="uk-UA"/>
        </w:rPr>
        <w:t>}</w:t>
      </w:r>
    </w:p>
    <w:tbl>
      <w:tblPr>
        <w:tblW w:w="5000" w:type="pct"/>
        <w:tblCellMar>
          <w:left w:w="0" w:type="dxa"/>
          <w:right w:w="0" w:type="dxa"/>
        </w:tblCellMar>
        <w:tblLook w:val="04A0" w:firstRow="1" w:lastRow="0" w:firstColumn="1" w:lastColumn="0" w:noHBand="0" w:noVBand="1"/>
      </w:tblPr>
      <w:tblGrid>
        <w:gridCol w:w="4487"/>
        <w:gridCol w:w="5158"/>
      </w:tblGrid>
      <w:tr w:rsidR="007E4AAD" w:rsidRPr="007E4AAD" w:rsidTr="007E4AAD">
        <w:tc>
          <w:tcPr>
            <w:tcW w:w="2000" w:type="pct"/>
            <w:tcBorders>
              <w:top w:val="single" w:sz="2" w:space="0" w:color="auto"/>
              <w:left w:val="single" w:sz="2" w:space="0" w:color="auto"/>
              <w:bottom w:val="single" w:sz="2" w:space="0" w:color="auto"/>
              <w:right w:val="single" w:sz="2" w:space="0" w:color="auto"/>
            </w:tcBorders>
            <w:hideMark/>
          </w:tcPr>
          <w:p w:rsidR="007E4AAD" w:rsidRPr="007E4AAD" w:rsidRDefault="007E4AAD" w:rsidP="007E4AAD">
            <w:pPr>
              <w:spacing w:before="150" w:after="150"/>
              <w:rPr>
                <w:lang w:eastAsia="uk-UA"/>
              </w:rPr>
            </w:pPr>
            <w:bookmarkStart w:id="169" w:name="n228"/>
            <w:bookmarkStart w:id="170" w:name="n198"/>
            <w:bookmarkEnd w:id="169"/>
            <w:bookmarkEnd w:id="170"/>
          </w:p>
        </w:tc>
        <w:tc>
          <w:tcPr>
            <w:tcW w:w="2300" w:type="pct"/>
            <w:tcBorders>
              <w:top w:val="single" w:sz="2" w:space="0" w:color="auto"/>
              <w:left w:val="single" w:sz="2" w:space="0" w:color="auto"/>
              <w:bottom w:val="single" w:sz="2" w:space="0" w:color="auto"/>
              <w:right w:val="single" w:sz="2" w:space="0" w:color="auto"/>
            </w:tcBorders>
            <w:hideMark/>
          </w:tcPr>
          <w:p w:rsidR="007E4AAD" w:rsidRPr="007E4AAD" w:rsidRDefault="007E4AAD" w:rsidP="007E4AAD">
            <w:pPr>
              <w:spacing w:before="150" w:after="150"/>
              <w:jc w:val="center"/>
              <w:rPr>
                <w:lang w:eastAsia="uk-UA"/>
              </w:rPr>
            </w:pPr>
            <w:r w:rsidRPr="007E4AAD">
              <w:rPr>
                <w:lang w:eastAsia="uk-UA"/>
              </w:rPr>
              <w:t>Додаток 4</w:t>
            </w:r>
            <w:r w:rsidRPr="007E4AAD">
              <w:rPr>
                <w:lang w:eastAsia="uk-UA"/>
              </w:rPr>
              <w:br/>
              <w:t>до Методики проведення аналізу впливу</w:t>
            </w:r>
            <w:r w:rsidRPr="007E4AAD">
              <w:rPr>
                <w:lang w:eastAsia="uk-UA"/>
              </w:rPr>
              <w:br/>
              <w:t>регуляторного акта</w:t>
            </w:r>
          </w:p>
        </w:tc>
      </w:tr>
    </w:tbl>
    <w:p w:rsidR="007E4AAD" w:rsidRPr="007E4AAD" w:rsidRDefault="007E4AAD" w:rsidP="007E4AAD">
      <w:pPr>
        <w:shd w:val="clear" w:color="auto" w:fill="FFFFFF"/>
        <w:spacing w:before="150" w:after="150"/>
        <w:jc w:val="center"/>
        <w:rPr>
          <w:color w:val="333333"/>
          <w:lang w:eastAsia="uk-UA"/>
        </w:rPr>
      </w:pPr>
      <w:bookmarkStart w:id="171" w:name="n199"/>
      <w:bookmarkEnd w:id="171"/>
      <w:r w:rsidRPr="007E4AAD">
        <w:rPr>
          <w:b/>
          <w:bCs/>
          <w:color w:val="333333"/>
          <w:sz w:val="28"/>
          <w:szCs w:val="28"/>
          <w:lang w:eastAsia="uk-UA"/>
        </w:rPr>
        <w:t>ТЕСТ</w:t>
      </w:r>
      <w:r w:rsidRPr="007E4AAD">
        <w:rPr>
          <w:color w:val="333333"/>
          <w:lang w:eastAsia="uk-UA"/>
        </w:rPr>
        <w:br/>
      </w:r>
      <w:r w:rsidRPr="007E4AAD">
        <w:rPr>
          <w:b/>
          <w:bCs/>
          <w:color w:val="333333"/>
          <w:sz w:val="28"/>
          <w:szCs w:val="28"/>
          <w:lang w:eastAsia="uk-UA"/>
        </w:rPr>
        <w:t>малого підприємництва (М-Тест)</w:t>
      </w:r>
    </w:p>
    <w:p w:rsidR="007E4AAD" w:rsidRPr="007E4AAD" w:rsidRDefault="007E4AAD" w:rsidP="007E4AAD">
      <w:pPr>
        <w:shd w:val="clear" w:color="auto" w:fill="FFFFFF"/>
        <w:spacing w:after="150"/>
        <w:ind w:firstLine="450"/>
        <w:jc w:val="both"/>
        <w:rPr>
          <w:color w:val="333333"/>
          <w:lang w:eastAsia="uk-UA"/>
        </w:rPr>
      </w:pPr>
      <w:bookmarkStart w:id="172" w:name="n200"/>
      <w:bookmarkEnd w:id="172"/>
      <w:r w:rsidRPr="007E4AAD">
        <w:rPr>
          <w:color w:val="333333"/>
          <w:lang w:eastAsia="uk-UA"/>
        </w:rPr>
        <w:t>1. Консультації з представниками мікро- та малого підприємництва щодо оцінки впливу регулювання</w:t>
      </w:r>
    </w:p>
    <w:p w:rsidR="007E4AAD" w:rsidRPr="007E4AAD" w:rsidRDefault="007E4AAD" w:rsidP="007E4AAD">
      <w:pPr>
        <w:shd w:val="clear" w:color="auto" w:fill="FFFFFF"/>
        <w:spacing w:after="150"/>
        <w:ind w:firstLine="450"/>
        <w:jc w:val="both"/>
        <w:rPr>
          <w:color w:val="333333"/>
          <w:lang w:eastAsia="uk-UA"/>
        </w:rPr>
      </w:pPr>
      <w:bookmarkStart w:id="173" w:name="n201"/>
      <w:bookmarkEnd w:id="173"/>
      <w:r w:rsidRPr="007E4AAD">
        <w:rPr>
          <w:color w:val="333333"/>
          <w:lang w:eastAsia="uk-UA"/>
        </w:rPr>
        <w:t>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з “____”_____ 20__ р. по “____”_____ 20__ р.</w:t>
      </w:r>
    </w:p>
    <w:tbl>
      <w:tblPr>
        <w:tblW w:w="5000" w:type="pct"/>
        <w:jc w:val="center"/>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677"/>
        <w:gridCol w:w="3846"/>
        <w:gridCol w:w="1873"/>
        <w:gridCol w:w="2267"/>
      </w:tblGrid>
      <w:tr w:rsidR="007E4AAD" w:rsidRPr="007E4AAD" w:rsidTr="007E4AAD">
        <w:trPr>
          <w:jc w:val="center"/>
        </w:trPr>
        <w:tc>
          <w:tcPr>
            <w:tcW w:w="850" w:type="pct"/>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bookmarkStart w:id="174" w:name="n202"/>
            <w:bookmarkEnd w:id="174"/>
            <w:r w:rsidRPr="007E4AAD">
              <w:rPr>
                <w:lang w:eastAsia="uk-UA"/>
              </w:rPr>
              <w:t>Порядковий номер</w:t>
            </w:r>
          </w:p>
        </w:tc>
        <w:tc>
          <w:tcPr>
            <w:tcW w:w="195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95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Кількість учасників консультацій, осіб</w:t>
            </w:r>
          </w:p>
        </w:tc>
        <w:tc>
          <w:tcPr>
            <w:tcW w:w="1150" w:type="pct"/>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Основні результати консультацій (опис)</w:t>
            </w:r>
          </w:p>
        </w:tc>
      </w:tr>
    </w:tbl>
    <w:p w:rsidR="007E4AAD" w:rsidRPr="007E4AAD" w:rsidRDefault="007E4AAD" w:rsidP="007E4AAD">
      <w:pPr>
        <w:shd w:val="clear" w:color="auto" w:fill="FFFFFF"/>
        <w:spacing w:after="150"/>
        <w:ind w:firstLine="450"/>
        <w:jc w:val="both"/>
        <w:rPr>
          <w:color w:val="333333"/>
          <w:lang w:eastAsia="uk-UA"/>
        </w:rPr>
      </w:pPr>
      <w:bookmarkStart w:id="175" w:name="n203"/>
      <w:bookmarkEnd w:id="175"/>
      <w:r w:rsidRPr="007E4AAD">
        <w:rPr>
          <w:color w:val="333333"/>
          <w:lang w:eastAsia="uk-UA"/>
        </w:rPr>
        <w:t>2. Вимірювання впливу регулювання на суб’єктів малого підприємництва (мікро- та малі):</w:t>
      </w:r>
    </w:p>
    <w:p w:rsidR="007E4AAD" w:rsidRPr="007E4AAD" w:rsidRDefault="007E4AAD" w:rsidP="007E4AAD">
      <w:pPr>
        <w:shd w:val="clear" w:color="auto" w:fill="FFFFFF"/>
        <w:spacing w:after="150"/>
        <w:ind w:firstLine="450"/>
        <w:jc w:val="both"/>
        <w:rPr>
          <w:color w:val="333333"/>
          <w:lang w:eastAsia="uk-UA"/>
        </w:rPr>
      </w:pPr>
      <w:bookmarkStart w:id="176" w:name="n204"/>
      <w:bookmarkEnd w:id="176"/>
      <w:r w:rsidRPr="007E4AAD">
        <w:rPr>
          <w:color w:val="333333"/>
          <w:lang w:eastAsia="uk-UA"/>
        </w:rPr>
        <w:t>кількість суб’єктів малого підприємництва, на яких поширюється регулювання: ____________ (одиниць), у тому числі малого підприємництва ____________ (одиниць) та мікропідприємництва ___________ (одиниць);</w:t>
      </w:r>
    </w:p>
    <w:p w:rsidR="007E4AAD" w:rsidRPr="007E4AAD" w:rsidRDefault="007E4AAD" w:rsidP="007E4AAD">
      <w:pPr>
        <w:shd w:val="clear" w:color="auto" w:fill="FFFFFF"/>
        <w:spacing w:after="150"/>
        <w:ind w:firstLine="450"/>
        <w:jc w:val="both"/>
        <w:rPr>
          <w:color w:val="333333"/>
          <w:lang w:eastAsia="uk-UA"/>
        </w:rPr>
      </w:pPr>
      <w:bookmarkStart w:id="177" w:name="n205"/>
      <w:bookmarkEnd w:id="177"/>
      <w:r w:rsidRPr="007E4AAD">
        <w:rPr>
          <w:color w:val="333333"/>
          <w:lang w:eastAsia="uk-UA"/>
        </w:rPr>
        <w:t>питома вага суб’єктів малого підприємництва у загальній кількості суб’єктів господарювання, на яких проблема справляє вплив _________ (відсотків) (відповідно до таблиці “Оцінка впливу на сферу інтересів суб’єктів господарювання” додатка 1 до Методики проведення аналізу впливу регуляторного акта).</w:t>
      </w:r>
    </w:p>
    <w:p w:rsidR="007E4AAD" w:rsidRPr="007E4AAD" w:rsidRDefault="007E4AAD" w:rsidP="007E4AAD">
      <w:pPr>
        <w:shd w:val="clear" w:color="auto" w:fill="FFFFFF"/>
        <w:spacing w:after="150"/>
        <w:ind w:firstLine="450"/>
        <w:jc w:val="both"/>
        <w:rPr>
          <w:color w:val="333333"/>
          <w:lang w:eastAsia="uk-UA"/>
        </w:rPr>
      </w:pPr>
      <w:bookmarkStart w:id="178" w:name="n206"/>
      <w:bookmarkEnd w:id="178"/>
      <w:r w:rsidRPr="007E4AAD">
        <w:rPr>
          <w:color w:val="333333"/>
          <w:lang w:eastAsia="uk-UA"/>
        </w:rPr>
        <w:t>3. Розрахунок витрат суб’єктів малого підприємництва на виконання вимог регулювання</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277"/>
        <w:gridCol w:w="3884"/>
        <w:gridCol w:w="1661"/>
        <w:gridCol w:w="1275"/>
        <w:gridCol w:w="1566"/>
      </w:tblGrid>
      <w:tr w:rsidR="007E4AAD" w:rsidRPr="007E4AAD" w:rsidTr="007E4AAD">
        <w:trPr>
          <w:trHeight w:val="12"/>
        </w:trPr>
        <w:tc>
          <w:tcPr>
            <w:tcW w:w="500" w:type="pct"/>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line="12" w:lineRule="atLeast"/>
              <w:jc w:val="center"/>
              <w:rPr>
                <w:lang w:eastAsia="uk-UA"/>
              </w:rPr>
            </w:pPr>
            <w:bookmarkStart w:id="179" w:name="n207"/>
            <w:bookmarkEnd w:id="179"/>
            <w:r w:rsidRPr="007E4AAD">
              <w:rPr>
                <w:lang w:eastAsia="uk-UA"/>
              </w:rPr>
              <w:t>Порядковий номер</w:t>
            </w:r>
          </w:p>
        </w:tc>
        <w:tc>
          <w:tcPr>
            <w:tcW w:w="205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line="12" w:lineRule="atLeast"/>
              <w:jc w:val="center"/>
              <w:rPr>
                <w:lang w:eastAsia="uk-UA"/>
              </w:rPr>
            </w:pPr>
            <w:r w:rsidRPr="007E4AAD">
              <w:rPr>
                <w:lang w:eastAsia="uk-UA"/>
              </w:rPr>
              <w:t>Найменування оцінки</w:t>
            </w:r>
          </w:p>
        </w:tc>
        <w:tc>
          <w:tcPr>
            <w:tcW w:w="90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line="12" w:lineRule="atLeast"/>
              <w:jc w:val="center"/>
              <w:rPr>
                <w:lang w:eastAsia="uk-UA"/>
              </w:rPr>
            </w:pPr>
            <w:r w:rsidRPr="007E4AAD">
              <w:rPr>
                <w:lang w:eastAsia="uk-UA"/>
              </w:rPr>
              <w:t>У перший рік (стартовий рік впровадження регулювання)</w:t>
            </w:r>
          </w:p>
        </w:tc>
        <w:tc>
          <w:tcPr>
            <w:tcW w:w="70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line="12" w:lineRule="atLeast"/>
              <w:jc w:val="center"/>
              <w:rPr>
                <w:lang w:eastAsia="uk-UA"/>
              </w:rPr>
            </w:pPr>
            <w:r w:rsidRPr="007E4AAD">
              <w:rPr>
                <w:lang w:eastAsia="uk-UA"/>
              </w:rPr>
              <w:t>Періодичні (за наступний рік)</w:t>
            </w:r>
          </w:p>
        </w:tc>
        <w:tc>
          <w:tcPr>
            <w:tcW w:w="550" w:type="pct"/>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line="12" w:lineRule="atLeast"/>
              <w:jc w:val="center"/>
              <w:rPr>
                <w:lang w:eastAsia="uk-UA"/>
              </w:rPr>
            </w:pPr>
            <w:r w:rsidRPr="007E4AAD">
              <w:rPr>
                <w:lang w:eastAsia="uk-UA"/>
              </w:rPr>
              <w:t>Витрати за</w:t>
            </w:r>
            <w:r w:rsidRPr="007E4AAD">
              <w:rPr>
                <w:lang w:eastAsia="uk-UA"/>
              </w:rPr>
              <w:br/>
              <w:t>п’ять років</w:t>
            </w:r>
          </w:p>
        </w:tc>
      </w:tr>
      <w:tr w:rsidR="007E4AAD" w:rsidRPr="007E4AAD" w:rsidTr="007E4AAD">
        <w:trPr>
          <w:trHeight w:val="12"/>
        </w:trPr>
        <w:tc>
          <w:tcPr>
            <w:tcW w:w="5000" w:type="pct"/>
            <w:gridSpan w:val="5"/>
            <w:tcBorders>
              <w:top w:val="single" w:sz="6" w:space="0" w:color="000000"/>
              <w:left w:val="nil"/>
              <w:bottom w:val="nil"/>
              <w:right w:val="nil"/>
            </w:tcBorders>
            <w:hideMark/>
          </w:tcPr>
          <w:p w:rsidR="007E4AAD" w:rsidRPr="007E4AAD" w:rsidRDefault="007E4AAD" w:rsidP="007E4AAD">
            <w:pPr>
              <w:spacing w:before="150" w:after="150" w:line="12" w:lineRule="atLeast"/>
              <w:jc w:val="center"/>
              <w:rPr>
                <w:lang w:eastAsia="uk-UA"/>
              </w:rPr>
            </w:pPr>
            <w:r w:rsidRPr="007E4AAD">
              <w:rPr>
                <w:lang w:eastAsia="uk-UA"/>
              </w:rPr>
              <w:lastRenderedPageBreak/>
              <w:t>Оцінка “прямих” витрат суб’єктів малого підприємництва на виконання регулювання</w:t>
            </w:r>
          </w:p>
        </w:tc>
      </w:tr>
      <w:tr w:rsidR="007E4AAD" w:rsidRPr="007E4AAD" w:rsidTr="007E4AAD">
        <w:trPr>
          <w:trHeight w:val="12"/>
        </w:trPr>
        <w:tc>
          <w:tcPr>
            <w:tcW w:w="500" w:type="pct"/>
            <w:tcBorders>
              <w:top w:val="nil"/>
              <w:left w:val="nil"/>
              <w:bottom w:val="nil"/>
              <w:right w:val="nil"/>
            </w:tcBorders>
            <w:hideMark/>
          </w:tcPr>
          <w:p w:rsidR="007E4AAD" w:rsidRPr="007E4AAD" w:rsidRDefault="007E4AAD" w:rsidP="007E4AAD">
            <w:pPr>
              <w:spacing w:before="150" w:after="150" w:line="12" w:lineRule="atLeast"/>
              <w:jc w:val="center"/>
              <w:rPr>
                <w:lang w:eastAsia="uk-UA"/>
              </w:rPr>
            </w:pPr>
            <w:r w:rsidRPr="007E4AAD">
              <w:rPr>
                <w:lang w:eastAsia="uk-UA"/>
              </w:rPr>
              <w:t>1</w:t>
            </w:r>
          </w:p>
        </w:tc>
        <w:tc>
          <w:tcPr>
            <w:tcW w:w="20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Придбання необхідного обладнання (пристроїв, машин, механізмів)</w:t>
            </w:r>
          </w:p>
          <w:p w:rsidR="007E4AAD" w:rsidRPr="007E4AAD" w:rsidRDefault="007E4AAD" w:rsidP="007E4AAD">
            <w:pPr>
              <w:spacing w:before="150" w:after="150"/>
              <w:rPr>
                <w:lang w:eastAsia="uk-UA"/>
              </w:rPr>
            </w:pPr>
            <w:r w:rsidRPr="007E4AAD">
              <w:rPr>
                <w:i/>
                <w:iCs/>
                <w:lang w:eastAsia="uk-UA"/>
              </w:rPr>
              <w:t>Формула:</w:t>
            </w:r>
          </w:p>
          <w:p w:rsidR="007E4AAD" w:rsidRPr="007E4AAD" w:rsidRDefault="007E4AAD" w:rsidP="007E4AAD">
            <w:pPr>
              <w:spacing w:before="150" w:after="150" w:line="12" w:lineRule="atLeast"/>
              <w:rPr>
                <w:lang w:eastAsia="uk-UA"/>
              </w:rPr>
            </w:pPr>
            <w:r w:rsidRPr="007E4AAD">
              <w:rPr>
                <w:i/>
                <w:iCs/>
                <w:lang w:eastAsia="uk-UA"/>
              </w:rPr>
              <w:t>кількість необхідних одиниць обладнання Х вартість одиниці</w:t>
            </w:r>
          </w:p>
        </w:tc>
        <w:tc>
          <w:tcPr>
            <w:tcW w:w="9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7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550" w:type="pct"/>
            <w:tcBorders>
              <w:top w:val="nil"/>
              <w:left w:val="nil"/>
              <w:bottom w:val="nil"/>
              <w:right w:val="nil"/>
            </w:tcBorders>
            <w:hideMark/>
          </w:tcPr>
          <w:p w:rsidR="007E4AAD" w:rsidRPr="007E4AAD" w:rsidRDefault="007E4AAD" w:rsidP="007E4AAD">
            <w:pPr>
              <w:spacing w:before="150" w:after="150"/>
              <w:rPr>
                <w:sz w:val="2"/>
                <w:lang w:eastAsia="uk-UA"/>
              </w:rPr>
            </w:pPr>
          </w:p>
        </w:tc>
      </w:tr>
      <w:tr w:rsidR="007E4AAD" w:rsidRPr="007E4AAD" w:rsidTr="007E4AAD">
        <w:trPr>
          <w:trHeight w:val="12"/>
        </w:trPr>
        <w:tc>
          <w:tcPr>
            <w:tcW w:w="500" w:type="pct"/>
            <w:tcBorders>
              <w:top w:val="nil"/>
              <w:left w:val="nil"/>
              <w:bottom w:val="nil"/>
              <w:right w:val="nil"/>
            </w:tcBorders>
            <w:hideMark/>
          </w:tcPr>
          <w:p w:rsidR="007E4AAD" w:rsidRPr="007E4AAD" w:rsidRDefault="007E4AAD" w:rsidP="007E4AAD">
            <w:pPr>
              <w:spacing w:before="150" w:after="150" w:line="12" w:lineRule="atLeast"/>
              <w:jc w:val="center"/>
              <w:rPr>
                <w:lang w:eastAsia="uk-UA"/>
              </w:rPr>
            </w:pPr>
            <w:r w:rsidRPr="007E4AAD">
              <w:rPr>
                <w:lang w:eastAsia="uk-UA"/>
              </w:rPr>
              <w:t>2</w:t>
            </w:r>
          </w:p>
        </w:tc>
        <w:tc>
          <w:tcPr>
            <w:tcW w:w="20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Процедури повірки та/або постановки на відповідний облік у визначеному органі державної влади чи місцевого самоврядування</w:t>
            </w:r>
          </w:p>
          <w:p w:rsidR="007E4AAD" w:rsidRPr="007E4AAD" w:rsidRDefault="007E4AAD" w:rsidP="007E4AAD">
            <w:pPr>
              <w:spacing w:before="150" w:after="150"/>
              <w:rPr>
                <w:lang w:eastAsia="uk-UA"/>
              </w:rPr>
            </w:pPr>
            <w:r w:rsidRPr="007E4AAD">
              <w:rPr>
                <w:i/>
                <w:iCs/>
                <w:lang w:eastAsia="uk-UA"/>
              </w:rPr>
              <w:t>Формула:</w:t>
            </w:r>
          </w:p>
          <w:p w:rsidR="007E4AAD" w:rsidRPr="007E4AAD" w:rsidRDefault="007E4AAD" w:rsidP="007E4AAD">
            <w:pPr>
              <w:spacing w:before="150" w:after="150" w:line="12" w:lineRule="atLeast"/>
              <w:rPr>
                <w:lang w:eastAsia="uk-UA"/>
              </w:rPr>
            </w:pPr>
            <w:r w:rsidRPr="007E4AAD">
              <w:rPr>
                <w:i/>
                <w:iCs/>
                <w:lang w:eastAsia="uk-UA"/>
              </w:rPr>
              <w:t>прямі витрати на процедури повірки (проведення первинного обстеження) в органі державної влади + витрати часу на процедуру обліку (на одиницю обладнання) Х вартість часу суб’єкта малого підприємництва (заробітна плата) Х оціночна кількість процедур обліку за рік) Х кількість необхідних одиниць обладнання одному суб’єкту малого підприємництва</w:t>
            </w:r>
          </w:p>
        </w:tc>
        <w:tc>
          <w:tcPr>
            <w:tcW w:w="9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7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550" w:type="pct"/>
            <w:tcBorders>
              <w:top w:val="nil"/>
              <w:left w:val="nil"/>
              <w:bottom w:val="nil"/>
              <w:right w:val="nil"/>
            </w:tcBorders>
            <w:hideMark/>
          </w:tcPr>
          <w:p w:rsidR="007E4AAD" w:rsidRPr="007E4AAD" w:rsidRDefault="007E4AAD" w:rsidP="007E4AAD">
            <w:pPr>
              <w:spacing w:before="150" w:after="150"/>
              <w:rPr>
                <w:sz w:val="2"/>
                <w:lang w:eastAsia="uk-UA"/>
              </w:rPr>
            </w:pPr>
          </w:p>
        </w:tc>
      </w:tr>
      <w:tr w:rsidR="007E4AAD" w:rsidRPr="007E4AAD" w:rsidTr="007E4AAD">
        <w:trPr>
          <w:trHeight w:val="12"/>
        </w:trPr>
        <w:tc>
          <w:tcPr>
            <w:tcW w:w="500" w:type="pct"/>
            <w:tcBorders>
              <w:top w:val="nil"/>
              <w:left w:val="nil"/>
              <w:bottom w:val="nil"/>
              <w:right w:val="nil"/>
            </w:tcBorders>
            <w:hideMark/>
          </w:tcPr>
          <w:p w:rsidR="007E4AAD" w:rsidRPr="007E4AAD" w:rsidRDefault="007E4AAD" w:rsidP="007E4AAD">
            <w:pPr>
              <w:spacing w:before="150" w:after="150" w:line="12" w:lineRule="atLeast"/>
              <w:jc w:val="center"/>
              <w:rPr>
                <w:lang w:eastAsia="uk-UA"/>
              </w:rPr>
            </w:pPr>
            <w:r w:rsidRPr="007E4AAD">
              <w:rPr>
                <w:lang w:eastAsia="uk-UA"/>
              </w:rPr>
              <w:t>3</w:t>
            </w:r>
          </w:p>
        </w:tc>
        <w:tc>
          <w:tcPr>
            <w:tcW w:w="20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Процедури експлуатації обладнання (експлуатаційні витрати - витратні матеріали)</w:t>
            </w:r>
          </w:p>
          <w:p w:rsidR="007E4AAD" w:rsidRPr="007E4AAD" w:rsidRDefault="007E4AAD" w:rsidP="007E4AAD">
            <w:pPr>
              <w:spacing w:before="150" w:after="150"/>
              <w:rPr>
                <w:lang w:eastAsia="uk-UA"/>
              </w:rPr>
            </w:pPr>
            <w:r w:rsidRPr="007E4AAD">
              <w:rPr>
                <w:i/>
                <w:iCs/>
                <w:lang w:eastAsia="uk-UA"/>
              </w:rPr>
              <w:t>Формула:</w:t>
            </w:r>
          </w:p>
          <w:p w:rsidR="007E4AAD" w:rsidRPr="007E4AAD" w:rsidRDefault="007E4AAD" w:rsidP="007E4AAD">
            <w:pPr>
              <w:spacing w:before="150" w:after="150" w:line="12" w:lineRule="atLeast"/>
              <w:rPr>
                <w:lang w:eastAsia="uk-UA"/>
              </w:rPr>
            </w:pPr>
            <w:r w:rsidRPr="007E4AAD">
              <w:rPr>
                <w:i/>
                <w:iCs/>
                <w:lang w:eastAsia="uk-UA"/>
              </w:rPr>
              <w:t>оцінка витрат на експлуатацію обладнання (витратні матеріали та ресурси на одиницю обладнання на рік) Х кількість необхідних одиниць обладнання одному суб’єкту малого підприємництва</w:t>
            </w:r>
          </w:p>
        </w:tc>
        <w:tc>
          <w:tcPr>
            <w:tcW w:w="9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7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550" w:type="pct"/>
            <w:tcBorders>
              <w:top w:val="nil"/>
              <w:left w:val="nil"/>
              <w:bottom w:val="nil"/>
              <w:right w:val="nil"/>
            </w:tcBorders>
            <w:hideMark/>
          </w:tcPr>
          <w:p w:rsidR="007E4AAD" w:rsidRPr="007E4AAD" w:rsidRDefault="007E4AAD" w:rsidP="007E4AAD">
            <w:pPr>
              <w:spacing w:before="150" w:after="150"/>
              <w:rPr>
                <w:sz w:val="2"/>
                <w:lang w:eastAsia="uk-UA"/>
              </w:rPr>
            </w:pPr>
          </w:p>
        </w:tc>
      </w:tr>
      <w:tr w:rsidR="007E4AAD" w:rsidRPr="007E4AAD" w:rsidTr="007E4AAD">
        <w:trPr>
          <w:trHeight w:val="12"/>
        </w:trPr>
        <w:tc>
          <w:tcPr>
            <w:tcW w:w="500" w:type="pct"/>
            <w:tcBorders>
              <w:top w:val="nil"/>
              <w:left w:val="nil"/>
              <w:bottom w:val="nil"/>
              <w:right w:val="nil"/>
            </w:tcBorders>
            <w:hideMark/>
          </w:tcPr>
          <w:p w:rsidR="007E4AAD" w:rsidRPr="007E4AAD" w:rsidRDefault="007E4AAD" w:rsidP="007E4AAD">
            <w:pPr>
              <w:spacing w:before="150" w:after="150" w:line="12" w:lineRule="atLeast"/>
              <w:jc w:val="center"/>
              <w:rPr>
                <w:lang w:eastAsia="uk-UA"/>
              </w:rPr>
            </w:pPr>
            <w:r w:rsidRPr="007E4AAD">
              <w:rPr>
                <w:lang w:eastAsia="uk-UA"/>
              </w:rPr>
              <w:t>4</w:t>
            </w:r>
          </w:p>
        </w:tc>
        <w:tc>
          <w:tcPr>
            <w:tcW w:w="20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Процедури обслуговування обладнання (технічне обслуговування)</w:t>
            </w:r>
          </w:p>
          <w:p w:rsidR="007E4AAD" w:rsidRPr="007E4AAD" w:rsidRDefault="007E4AAD" w:rsidP="007E4AAD">
            <w:pPr>
              <w:spacing w:before="150" w:after="150"/>
              <w:rPr>
                <w:lang w:eastAsia="uk-UA"/>
              </w:rPr>
            </w:pPr>
            <w:r w:rsidRPr="007E4AAD">
              <w:rPr>
                <w:i/>
                <w:iCs/>
                <w:lang w:eastAsia="uk-UA"/>
              </w:rPr>
              <w:t>Формула:</w:t>
            </w:r>
          </w:p>
          <w:p w:rsidR="007E4AAD" w:rsidRPr="007E4AAD" w:rsidRDefault="007E4AAD" w:rsidP="007E4AAD">
            <w:pPr>
              <w:spacing w:before="150" w:after="150" w:line="12" w:lineRule="atLeast"/>
              <w:rPr>
                <w:lang w:eastAsia="uk-UA"/>
              </w:rPr>
            </w:pPr>
            <w:r w:rsidRPr="007E4AAD">
              <w:rPr>
                <w:i/>
                <w:iCs/>
                <w:lang w:eastAsia="uk-UA"/>
              </w:rPr>
              <w:t>оцінка вартості процедури обслуговування обладнання (на одиницю обладнання) Х  кількість процедур  технічного обслуговування на рік на одиницю обладнання Х  кількість необхідних одиниць обладнання одному суб’єкту малого підприємництва</w:t>
            </w:r>
          </w:p>
        </w:tc>
        <w:tc>
          <w:tcPr>
            <w:tcW w:w="9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7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550" w:type="pct"/>
            <w:tcBorders>
              <w:top w:val="nil"/>
              <w:left w:val="nil"/>
              <w:bottom w:val="nil"/>
              <w:right w:val="nil"/>
            </w:tcBorders>
            <w:hideMark/>
          </w:tcPr>
          <w:p w:rsidR="007E4AAD" w:rsidRPr="007E4AAD" w:rsidRDefault="007E4AAD" w:rsidP="007E4AAD">
            <w:pPr>
              <w:spacing w:before="150" w:after="150"/>
              <w:rPr>
                <w:sz w:val="2"/>
                <w:lang w:eastAsia="uk-UA"/>
              </w:rPr>
            </w:pPr>
          </w:p>
        </w:tc>
      </w:tr>
      <w:tr w:rsidR="007E4AAD" w:rsidRPr="007E4AAD" w:rsidTr="007E4AAD">
        <w:trPr>
          <w:trHeight w:val="12"/>
        </w:trPr>
        <w:tc>
          <w:tcPr>
            <w:tcW w:w="500" w:type="pct"/>
            <w:tcBorders>
              <w:top w:val="nil"/>
              <w:left w:val="nil"/>
              <w:bottom w:val="nil"/>
              <w:right w:val="nil"/>
            </w:tcBorders>
            <w:hideMark/>
          </w:tcPr>
          <w:p w:rsidR="007E4AAD" w:rsidRPr="007E4AAD" w:rsidRDefault="007E4AAD" w:rsidP="007E4AAD">
            <w:pPr>
              <w:spacing w:before="150" w:after="150" w:line="12" w:lineRule="atLeast"/>
              <w:jc w:val="center"/>
              <w:rPr>
                <w:lang w:eastAsia="uk-UA"/>
              </w:rPr>
            </w:pPr>
            <w:r w:rsidRPr="007E4AAD">
              <w:rPr>
                <w:lang w:eastAsia="uk-UA"/>
              </w:rPr>
              <w:lastRenderedPageBreak/>
              <w:t>5</w:t>
            </w:r>
          </w:p>
        </w:tc>
        <w:tc>
          <w:tcPr>
            <w:tcW w:w="2050" w:type="pct"/>
            <w:tcBorders>
              <w:top w:val="nil"/>
              <w:left w:val="nil"/>
              <w:bottom w:val="nil"/>
              <w:right w:val="nil"/>
            </w:tcBorders>
            <w:hideMark/>
          </w:tcPr>
          <w:p w:rsidR="007E4AAD" w:rsidRPr="007E4AAD" w:rsidRDefault="007E4AAD" w:rsidP="007E4AAD">
            <w:pPr>
              <w:spacing w:before="150" w:after="150" w:line="12" w:lineRule="atLeast"/>
              <w:rPr>
                <w:lang w:eastAsia="uk-UA"/>
              </w:rPr>
            </w:pPr>
            <w:r w:rsidRPr="007E4AAD">
              <w:rPr>
                <w:lang w:eastAsia="uk-UA"/>
              </w:rPr>
              <w:t>Інші процедури (уточнити)</w:t>
            </w:r>
          </w:p>
        </w:tc>
        <w:tc>
          <w:tcPr>
            <w:tcW w:w="9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7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550" w:type="pct"/>
            <w:tcBorders>
              <w:top w:val="nil"/>
              <w:left w:val="nil"/>
              <w:bottom w:val="nil"/>
              <w:right w:val="nil"/>
            </w:tcBorders>
            <w:hideMark/>
          </w:tcPr>
          <w:p w:rsidR="007E4AAD" w:rsidRPr="007E4AAD" w:rsidRDefault="007E4AAD" w:rsidP="007E4AAD">
            <w:pPr>
              <w:spacing w:before="150" w:after="150"/>
              <w:rPr>
                <w:sz w:val="2"/>
                <w:lang w:eastAsia="uk-UA"/>
              </w:rPr>
            </w:pPr>
          </w:p>
        </w:tc>
      </w:tr>
      <w:tr w:rsidR="007E4AAD" w:rsidRPr="007E4AAD" w:rsidTr="007E4AAD">
        <w:trPr>
          <w:trHeight w:val="12"/>
        </w:trPr>
        <w:tc>
          <w:tcPr>
            <w:tcW w:w="500" w:type="pct"/>
            <w:tcBorders>
              <w:top w:val="nil"/>
              <w:left w:val="nil"/>
              <w:bottom w:val="nil"/>
              <w:right w:val="nil"/>
            </w:tcBorders>
            <w:hideMark/>
          </w:tcPr>
          <w:p w:rsidR="007E4AAD" w:rsidRPr="007E4AAD" w:rsidRDefault="007E4AAD" w:rsidP="007E4AAD">
            <w:pPr>
              <w:spacing w:before="150" w:after="150" w:line="12" w:lineRule="atLeast"/>
              <w:jc w:val="center"/>
              <w:rPr>
                <w:lang w:eastAsia="uk-UA"/>
              </w:rPr>
            </w:pPr>
            <w:r w:rsidRPr="007E4AAD">
              <w:rPr>
                <w:lang w:eastAsia="uk-UA"/>
              </w:rPr>
              <w:t>6</w:t>
            </w:r>
          </w:p>
        </w:tc>
        <w:tc>
          <w:tcPr>
            <w:tcW w:w="20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Разом, гривень</w:t>
            </w:r>
          </w:p>
          <w:p w:rsidR="007E4AAD" w:rsidRPr="007E4AAD" w:rsidRDefault="007E4AAD" w:rsidP="007E4AAD">
            <w:pPr>
              <w:spacing w:before="150" w:after="150"/>
              <w:rPr>
                <w:lang w:eastAsia="uk-UA"/>
              </w:rPr>
            </w:pPr>
            <w:r w:rsidRPr="007E4AAD">
              <w:rPr>
                <w:i/>
                <w:iCs/>
                <w:lang w:eastAsia="uk-UA"/>
              </w:rPr>
              <w:t>Формула:</w:t>
            </w:r>
          </w:p>
          <w:p w:rsidR="007E4AAD" w:rsidRPr="007E4AAD" w:rsidRDefault="007E4AAD" w:rsidP="007E4AAD">
            <w:pPr>
              <w:spacing w:before="150" w:after="150" w:line="12" w:lineRule="atLeast"/>
              <w:rPr>
                <w:lang w:eastAsia="uk-UA"/>
              </w:rPr>
            </w:pPr>
            <w:r w:rsidRPr="007E4AAD">
              <w:rPr>
                <w:i/>
                <w:iCs/>
                <w:lang w:eastAsia="uk-UA"/>
              </w:rPr>
              <w:t>(сума рядків 1 + 2 + 3 + 4 + 5)</w:t>
            </w:r>
          </w:p>
        </w:tc>
        <w:tc>
          <w:tcPr>
            <w:tcW w:w="9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700" w:type="pct"/>
            <w:tcBorders>
              <w:top w:val="nil"/>
              <w:left w:val="nil"/>
              <w:bottom w:val="nil"/>
              <w:right w:val="nil"/>
            </w:tcBorders>
            <w:hideMark/>
          </w:tcPr>
          <w:p w:rsidR="007E4AAD" w:rsidRPr="007E4AAD" w:rsidRDefault="007E4AAD" w:rsidP="007E4AAD">
            <w:pPr>
              <w:spacing w:before="150" w:after="150" w:line="12" w:lineRule="atLeast"/>
              <w:jc w:val="center"/>
              <w:rPr>
                <w:lang w:eastAsia="uk-UA"/>
              </w:rPr>
            </w:pPr>
            <w:r w:rsidRPr="007E4AAD">
              <w:rPr>
                <w:lang w:eastAsia="uk-UA"/>
              </w:rPr>
              <w:t>Х</w:t>
            </w:r>
          </w:p>
        </w:tc>
        <w:tc>
          <w:tcPr>
            <w:tcW w:w="550" w:type="pct"/>
            <w:tcBorders>
              <w:top w:val="nil"/>
              <w:left w:val="nil"/>
              <w:bottom w:val="nil"/>
              <w:right w:val="nil"/>
            </w:tcBorders>
            <w:hideMark/>
          </w:tcPr>
          <w:p w:rsidR="007E4AAD" w:rsidRPr="007E4AAD" w:rsidRDefault="007E4AAD" w:rsidP="007E4AAD">
            <w:pPr>
              <w:spacing w:before="150" w:after="150"/>
              <w:rPr>
                <w:sz w:val="2"/>
                <w:lang w:eastAsia="uk-UA"/>
              </w:rPr>
            </w:pPr>
          </w:p>
        </w:tc>
      </w:tr>
      <w:tr w:rsidR="007E4AAD" w:rsidRPr="007E4AAD" w:rsidTr="007E4AAD">
        <w:trPr>
          <w:trHeight w:val="12"/>
        </w:trPr>
        <w:tc>
          <w:tcPr>
            <w:tcW w:w="500" w:type="pct"/>
            <w:tcBorders>
              <w:top w:val="nil"/>
              <w:left w:val="nil"/>
              <w:bottom w:val="nil"/>
              <w:right w:val="nil"/>
            </w:tcBorders>
            <w:hideMark/>
          </w:tcPr>
          <w:p w:rsidR="007E4AAD" w:rsidRPr="007E4AAD" w:rsidRDefault="007E4AAD" w:rsidP="007E4AAD">
            <w:pPr>
              <w:spacing w:before="150" w:after="150" w:line="12" w:lineRule="atLeast"/>
              <w:jc w:val="center"/>
              <w:rPr>
                <w:lang w:eastAsia="uk-UA"/>
              </w:rPr>
            </w:pPr>
            <w:r w:rsidRPr="007E4AAD">
              <w:rPr>
                <w:lang w:eastAsia="uk-UA"/>
              </w:rPr>
              <w:t>7</w:t>
            </w:r>
          </w:p>
        </w:tc>
        <w:tc>
          <w:tcPr>
            <w:tcW w:w="2050" w:type="pct"/>
            <w:tcBorders>
              <w:top w:val="nil"/>
              <w:left w:val="nil"/>
              <w:bottom w:val="nil"/>
              <w:right w:val="nil"/>
            </w:tcBorders>
            <w:hideMark/>
          </w:tcPr>
          <w:p w:rsidR="007E4AAD" w:rsidRPr="007E4AAD" w:rsidRDefault="007E4AAD" w:rsidP="007E4AAD">
            <w:pPr>
              <w:spacing w:before="150" w:after="150" w:line="12" w:lineRule="atLeast"/>
              <w:rPr>
                <w:lang w:eastAsia="uk-UA"/>
              </w:rPr>
            </w:pPr>
            <w:r w:rsidRPr="007E4AAD">
              <w:rPr>
                <w:lang w:eastAsia="uk-UA"/>
              </w:rPr>
              <w:t>Кількість суб’єктів господарювання, що повинні виконати вимоги регулювання, одиниць</w:t>
            </w:r>
          </w:p>
        </w:tc>
        <w:tc>
          <w:tcPr>
            <w:tcW w:w="2150" w:type="pct"/>
            <w:gridSpan w:val="3"/>
            <w:tcBorders>
              <w:top w:val="nil"/>
              <w:left w:val="nil"/>
              <w:bottom w:val="nil"/>
              <w:right w:val="nil"/>
            </w:tcBorders>
            <w:hideMark/>
          </w:tcPr>
          <w:p w:rsidR="007E4AAD" w:rsidRPr="007E4AAD" w:rsidRDefault="007E4AAD" w:rsidP="007E4AAD">
            <w:pPr>
              <w:spacing w:before="150" w:after="150"/>
              <w:rPr>
                <w:sz w:val="2"/>
                <w:lang w:eastAsia="uk-UA"/>
              </w:rPr>
            </w:pPr>
          </w:p>
        </w:tc>
      </w:tr>
      <w:tr w:rsidR="007E4AAD" w:rsidRPr="007E4AAD" w:rsidTr="007E4AAD">
        <w:trPr>
          <w:trHeight w:val="12"/>
        </w:trPr>
        <w:tc>
          <w:tcPr>
            <w:tcW w:w="500" w:type="pct"/>
            <w:tcBorders>
              <w:top w:val="nil"/>
              <w:left w:val="nil"/>
              <w:bottom w:val="nil"/>
              <w:right w:val="nil"/>
            </w:tcBorders>
            <w:hideMark/>
          </w:tcPr>
          <w:p w:rsidR="007E4AAD" w:rsidRPr="007E4AAD" w:rsidRDefault="007E4AAD" w:rsidP="007E4AAD">
            <w:pPr>
              <w:spacing w:before="150" w:after="150" w:line="12" w:lineRule="atLeast"/>
              <w:jc w:val="center"/>
              <w:rPr>
                <w:lang w:eastAsia="uk-UA"/>
              </w:rPr>
            </w:pPr>
            <w:r w:rsidRPr="007E4AAD">
              <w:rPr>
                <w:lang w:eastAsia="uk-UA"/>
              </w:rPr>
              <w:t>8</w:t>
            </w:r>
          </w:p>
        </w:tc>
        <w:tc>
          <w:tcPr>
            <w:tcW w:w="20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Сумарно, гривень</w:t>
            </w:r>
          </w:p>
          <w:p w:rsidR="007E4AAD" w:rsidRPr="007E4AAD" w:rsidRDefault="007E4AAD" w:rsidP="007E4AAD">
            <w:pPr>
              <w:spacing w:before="150" w:after="150"/>
              <w:rPr>
                <w:lang w:eastAsia="uk-UA"/>
              </w:rPr>
            </w:pPr>
            <w:r w:rsidRPr="007E4AAD">
              <w:rPr>
                <w:i/>
                <w:iCs/>
                <w:lang w:eastAsia="uk-UA"/>
              </w:rPr>
              <w:t>Формула:</w:t>
            </w:r>
          </w:p>
          <w:p w:rsidR="007E4AAD" w:rsidRPr="007E4AAD" w:rsidRDefault="007E4AAD" w:rsidP="007E4AAD">
            <w:pPr>
              <w:spacing w:before="150" w:after="150" w:line="12" w:lineRule="atLeast"/>
              <w:rPr>
                <w:lang w:eastAsia="uk-UA"/>
              </w:rPr>
            </w:pPr>
            <w:r w:rsidRPr="007E4AAD">
              <w:rPr>
                <w:i/>
                <w:iCs/>
                <w:lang w:eastAsia="uk-UA"/>
              </w:rPr>
              <w:t>відповідний стовпчик “разом” Х  кількість суб’єктів малого підприємництва, що повинні виконати вимоги регулювання (рядок 6 Х рядок 7)</w:t>
            </w:r>
          </w:p>
        </w:tc>
        <w:tc>
          <w:tcPr>
            <w:tcW w:w="9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700" w:type="pct"/>
            <w:tcBorders>
              <w:top w:val="nil"/>
              <w:left w:val="nil"/>
              <w:bottom w:val="nil"/>
              <w:right w:val="nil"/>
            </w:tcBorders>
            <w:hideMark/>
          </w:tcPr>
          <w:p w:rsidR="007E4AAD" w:rsidRPr="007E4AAD" w:rsidRDefault="007E4AAD" w:rsidP="007E4AAD">
            <w:pPr>
              <w:spacing w:before="150" w:after="150" w:line="12" w:lineRule="atLeast"/>
              <w:jc w:val="center"/>
              <w:rPr>
                <w:lang w:eastAsia="uk-UA"/>
              </w:rPr>
            </w:pPr>
            <w:r w:rsidRPr="007E4AAD">
              <w:rPr>
                <w:lang w:eastAsia="uk-UA"/>
              </w:rPr>
              <w:t>Х</w:t>
            </w:r>
          </w:p>
        </w:tc>
        <w:tc>
          <w:tcPr>
            <w:tcW w:w="550" w:type="pct"/>
            <w:tcBorders>
              <w:top w:val="nil"/>
              <w:left w:val="nil"/>
              <w:bottom w:val="nil"/>
              <w:right w:val="nil"/>
            </w:tcBorders>
            <w:hideMark/>
          </w:tcPr>
          <w:p w:rsidR="007E4AAD" w:rsidRPr="007E4AAD" w:rsidRDefault="007E4AAD" w:rsidP="007E4AAD">
            <w:pPr>
              <w:spacing w:before="150" w:after="150"/>
              <w:rPr>
                <w:sz w:val="2"/>
                <w:lang w:eastAsia="uk-UA"/>
              </w:rPr>
            </w:pPr>
          </w:p>
        </w:tc>
      </w:tr>
      <w:tr w:rsidR="007E4AAD" w:rsidRPr="007E4AAD" w:rsidTr="007E4AAD">
        <w:trPr>
          <w:trHeight w:val="12"/>
        </w:trPr>
        <w:tc>
          <w:tcPr>
            <w:tcW w:w="5000" w:type="pct"/>
            <w:gridSpan w:val="5"/>
            <w:tcBorders>
              <w:top w:val="nil"/>
              <w:left w:val="nil"/>
              <w:bottom w:val="nil"/>
              <w:right w:val="nil"/>
            </w:tcBorders>
            <w:hideMark/>
          </w:tcPr>
          <w:p w:rsidR="007E4AAD" w:rsidRPr="007E4AAD" w:rsidRDefault="007E4AAD" w:rsidP="007E4AAD">
            <w:pPr>
              <w:spacing w:after="150" w:line="12" w:lineRule="atLeast"/>
              <w:ind w:firstLine="450"/>
              <w:jc w:val="both"/>
              <w:rPr>
                <w:lang w:eastAsia="uk-UA"/>
              </w:rPr>
            </w:pPr>
            <w:r w:rsidRPr="007E4AAD">
              <w:rPr>
                <w:lang w:eastAsia="uk-UA"/>
              </w:rPr>
              <w:t>Оцінка вартості адміністративних процедур суб’єктів малого підприємництва щодо виконання регулювання та звітування</w:t>
            </w:r>
          </w:p>
        </w:tc>
      </w:tr>
      <w:tr w:rsidR="007E4AAD" w:rsidRPr="007E4AAD" w:rsidTr="007E4AAD">
        <w:trPr>
          <w:trHeight w:val="12"/>
        </w:trPr>
        <w:tc>
          <w:tcPr>
            <w:tcW w:w="500" w:type="pct"/>
            <w:tcBorders>
              <w:top w:val="nil"/>
              <w:left w:val="nil"/>
              <w:bottom w:val="nil"/>
              <w:right w:val="nil"/>
            </w:tcBorders>
            <w:hideMark/>
          </w:tcPr>
          <w:p w:rsidR="007E4AAD" w:rsidRPr="007E4AAD" w:rsidRDefault="007E4AAD" w:rsidP="007E4AAD">
            <w:pPr>
              <w:spacing w:before="150" w:after="150" w:line="12" w:lineRule="atLeast"/>
              <w:jc w:val="center"/>
              <w:rPr>
                <w:lang w:eastAsia="uk-UA"/>
              </w:rPr>
            </w:pPr>
            <w:r w:rsidRPr="007E4AAD">
              <w:rPr>
                <w:lang w:eastAsia="uk-UA"/>
              </w:rPr>
              <w:t>9</w:t>
            </w:r>
          </w:p>
        </w:tc>
        <w:tc>
          <w:tcPr>
            <w:tcW w:w="20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Процедури отримання первинної інформації про вимоги регулювання</w:t>
            </w:r>
          </w:p>
          <w:p w:rsidR="007E4AAD" w:rsidRPr="007E4AAD" w:rsidRDefault="007E4AAD" w:rsidP="007E4AAD">
            <w:pPr>
              <w:spacing w:before="150" w:after="150"/>
              <w:rPr>
                <w:lang w:eastAsia="uk-UA"/>
              </w:rPr>
            </w:pPr>
            <w:r w:rsidRPr="007E4AAD">
              <w:rPr>
                <w:i/>
                <w:iCs/>
                <w:lang w:eastAsia="uk-UA"/>
              </w:rPr>
              <w:t>Формула:</w:t>
            </w:r>
          </w:p>
          <w:p w:rsidR="007E4AAD" w:rsidRPr="007E4AAD" w:rsidRDefault="007E4AAD" w:rsidP="007E4AAD">
            <w:pPr>
              <w:spacing w:before="150" w:after="150" w:line="12" w:lineRule="atLeast"/>
              <w:rPr>
                <w:lang w:eastAsia="uk-UA"/>
              </w:rPr>
            </w:pPr>
            <w:r w:rsidRPr="007E4AAD">
              <w:rPr>
                <w:i/>
                <w:iCs/>
                <w:lang w:eastAsia="uk-UA"/>
              </w:rPr>
              <w:t>витрати часу на отримання інформації про регулювання, отримання необхідних форм та заявок Х вартість часу суб’єкта малого підприємництва (заробітна плата) Х оціночна кількість форм</w:t>
            </w:r>
          </w:p>
        </w:tc>
        <w:tc>
          <w:tcPr>
            <w:tcW w:w="9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7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550" w:type="pct"/>
            <w:tcBorders>
              <w:top w:val="nil"/>
              <w:left w:val="nil"/>
              <w:bottom w:val="nil"/>
              <w:right w:val="nil"/>
            </w:tcBorders>
            <w:hideMark/>
          </w:tcPr>
          <w:p w:rsidR="007E4AAD" w:rsidRPr="007E4AAD" w:rsidRDefault="007E4AAD" w:rsidP="007E4AAD">
            <w:pPr>
              <w:spacing w:before="150" w:after="150"/>
              <w:rPr>
                <w:sz w:val="2"/>
                <w:lang w:eastAsia="uk-UA"/>
              </w:rPr>
            </w:pPr>
          </w:p>
        </w:tc>
      </w:tr>
      <w:tr w:rsidR="007E4AAD" w:rsidRPr="007E4AAD" w:rsidTr="007E4AAD">
        <w:trPr>
          <w:trHeight w:val="12"/>
        </w:trPr>
        <w:tc>
          <w:tcPr>
            <w:tcW w:w="500" w:type="pct"/>
            <w:tcBorders>
              <w:top w:val="nil"/>
              <w:left w:val="nil"/>
              <w:bottom w:val="nil"/>
              <w:right w:val="nil"/>
            </w:tcBorders>
            <w:hideMark/>
          </w:tcPr>
          <w:p w:rsidR="007E4AAD" w:rsidRPr="007E4AAD" w:rsidRDefault="007E4AAD" w:rsidP="007E4AAD">
            <w:pPr>
              <w:spacing w:before="150" w:after="150" w:line="12" w:lineRule="atLeast"/>
              <w:jc w:val="center"/>
              <w:rPr>
                <w:lang w:eastAsia="uk-UA"/>
              </w:rPr>
            </w:pPr>
            <w:r w:rsidRPr="007E4AAD">
              <w:rPr>
                <w:lang w:eastAsia="uk-UA"/>
              </w:rPr>
              <w:t>10</w:t>
            </w:r>
          </w:p>
        </w:tc>
        <w:tc>
          <w:tcPr>
            <w:tcW w:w="20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Процедури організації виконання вимог регулювання</w:t>
            </w:r>
          </w:p>
          <w:p w:rsidR="007E4AAD" w:rsidRPr="007E4AAD" w:rsidRDefault="007E4AAD" w:rsidP="007E4AAD">
            <w:pPr>
              <w:spacing w:before="150" w:after="150"/>
              <w:rPr>
                <w:lang w:eastAsia="uk-UA"/>
              </w:rPr>
            </w:pPr>
            <w:r w:rsidRPr="007E4AAD">
              <w:rPr>
                <w:i/>
                <w:iCs/>
                <w:lang w:eastAsia="uk-UA"/>
              </w:rPr>
              <w:t>Формула:</w:t>
            </w:r>
          </w:p>
          <w:p w:rsidR="007E4AAD" w:rsidRPr="007E4AAD" w:rsidRDefault="007E4AAD" w:rsidP="007E4AAD">
            <w:pPr>
              <w:spacing w:before="150" w:after="150" w:line="12" w:lineRule="atLeast"/>
              <w:rPr>
                <w:lang w:eastAsia="uk-UA"/>
              </w:rPr>
            </w:pPr>
            <w:r w:rsidRPr="007E4AAD">
              <w:rPr>
                <w:i/>
                <w:iCs/>
                <w:lang w:eastAsia="uk-UA"/>
              </w:rPr>
              <w:t>витрати часу на розроблення та впровадження внутрішніх для суб’єкта малого підприємництва процедур на впровадження вимог регулювання Х вартість часу суб’єкта малого підприємництва (заробітна плата) Х оціночна кількість внутрішніх процедур</w:t>
            </w:r>
          </w:p>
        </w:tc>
        <w:tc>
          <w:tcPr>
            <w:tcW w:w="9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7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550" w:type="pct"/>
            <w:tcBorders>
              <w:top w:val="nil"/>
              <w:left w:val="nil"/>
              <w:bottom w:val="nil"/>
              <w:right w:val="nil"/>
            </w:tcBorders>
            <w:hideMark/>
          </w:tcPr>
          <w:p w:rsidR="007E4AAD" w:rsidRPr="007E4AAD" w:rsidRDefault="007E4AAD" w:rsidP="007E4AAD">
            <w:pPr>
              <w:spacing w:before="150" w:after="150"/>
              <w:rPr>
                <w:sz w:val="2"/>
                <w:lang w:eastAsia="uk-UA"/>
              </w:rPr>
            </w:pPr>
          </w:p>
        </w:tc>
      </w:tr>
      <w:tr w:rsidR="007E4AAD" w:rsidRPr="007E4AAD" w:rsidTr="007E4AAD">
        <w:trPr>
          <w:trHeight w:val="12"/>
        </w:trPr>
        <w:tc>
          <w:tcPr>
            <w:tcW w:w="500" w:type="pct"/>
            <w:tcBorders>
              <w:top w:val="nil"/>
              <w:left w:val="nil"/>
              <w:bottom w:val="nil"/>
              <w:right w:val="nil"/>
            </w:tcBorders>
            <w:hideMark/>
          </w:tcPr>
          <w:p w:rsidR="007E4AAD" w:rsidRPr="007E4AAD" w:rsidRDefault="007E4AAD" w:rsidP="007E4AAD">
            <w:pPr>
              <w:spacing w:before="150" w:after="150" w:line="12" w:lineRule="atLeast"/>
              <w:jc w:val="center"/>
              <w:rPr>
                <w:lang w:eastAsia="uk-UA"/>
              </w:rPr>
            </w:pPr>
            <w:r w:rsidRPr="007E4AAD">
              <w:rPr>
                <w:lang w:eastAsia="uk-UA"/>
              </w:rPr>
              <w:t>11</w:t>
            </w:r>
          </w:p>
        </w:tc>
        <w:tc>
          <w:tcPr>
            <w:tcW w:w="20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Процедури офіційного звітування</w:t>
            </w:r>
          </w:p>
          <w:p w:rsidR="007E4AAD" w:rsidRPr="007E4AAD" w:rsidRDefault="007E4AAD" w:rsidP="007E4AAD">
            <w:pPr>
              <w:spacing w:before="150" w:after="150"/>
              <w:rPr>
                <w:lang w:eastAsia="uk-UA"/>
              </w:rPr>
            </w:pPr>
            <w:r w:rsidRPr="007E4AAD">
              <w:rPr>
                <w:i/>
                <w:iCs/>
                <w:lang w:eastAsia="uk-UA"/>
              </w:rPr>
              <w:t>Формула:</w:t>
            </w:r>
          </w:p>
          <w:p w:rsidR="007E4AAD" w:rsidRPr="007E4AAD" w:rsidRDefault="007E4AAD" w:rsidP="007E4AAD">
            <w:pPr>
              <w:spacing w:before="150" w:after="150" w:line="12" w:lineRule="atLeast"/>
              <w:rPr>
                <w:lang w:eastAsia="uk-UA"/>
              </w:rPr>
            </w:pPr>
            <w:r w:rsidRPr="007E4AAD">
              <w:rPr>
                <w:i/>
                <w:iCs/>
                <w:lang w:eastAsia="uk-UA"/>
              </w:rPr>
              <w:t xml:space="preserve">витрати часу на отримання інформації про порядок звітування щодо регулювання, отримання </w:t>
            </w:r>
            <w:r w:rsidRPr="007E4AAD">
              <w:rPr>
                <w:i/>
                <w:iCs/>
                <w:lang w:eastAsia="uk-UA"/>
              </w:rPr>
              <w:lastRenderedPageBreak/>
              <w:t>необхідних форм та визначення органу, що приймає звіти та місця звітності + витрати часу на заповнення звітних форм + витрати часу на передачу звітних форм (окремо за засобами передачі інформації з оцінкою кількості суб’єктів, що користуються формами засобів – окремо електронна звітність, звітність до органу, поштовим зв’язком тощо) + оцінка витрат часу на корегування (оцінка природного рівня помилок)) Х вартість часу суб’єкта малого підприємництва (заробітна плата) Х оціночна кількість оригінальних звітів Х кількість періодів звітності за рік</w:t>
            </w:r>
          </w:p>
        </w:tc>
        <w:tc>
          <w:tcPr>
            <w:tcW w:w="9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7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550" w:type="pct"/>
            <w:tcBorders>
              <w:top w:val="nil"/>
              <w:left w:val="nil"/>
              <w:bottom w:val="nil"/>
              <w:right w:val="nil"/>
            </w:tcBorders>
            <w:hideMark/>
          </w:tcPr>
          <w:p w:rsidR="007E4AAD" w:rsidRPr="007E4AAD" w:rsidRDefault="007E4AAD" w:rsidP="007E4AAD">
            <w:pPr>
              <w:spacing w:before="150" w:after="150"/>
              <w:rPr>
                <w:sz w:val="2"/>
                <w:lang w:eastAsia="uk-UA"/>
              </w:rPr>
            </w:pPr>
          </w:p>
        </w:tc>
      </w:tr>
      <w:tr w:rsidR="007E4AAD" w:rsidRPr="007E4AAD" w:rsidTr="007E4AAD">
        <w:trPr>
          <w:trHeight w:val="12"/>
        </w:trPr>
        <w:tc>
          <w:tcPr>
            <w:tcW w:w="500" w:type="pct"/>
            <w:tcBorders>
              <w:top w:val="nil"/>
              <w:left w:val="nil"/>
              <w:bottom w:val="nil"/>
              <w:right w:val="nil"/>
            </w:tcBorders>
            <w:hideMark/>
          </w:tcPr>
          <w:p w:rsidR="007E4AAD" w:rsidRPr="007E4AAD" w:rsidRDefault="007E4AAD" w:rsidP="007E4AAD">
            <w:pPr>
              <w:spacing w:before="150" w:after="150" w:line="12" w:lineRule="atLeast"/>
              <w:jc w:val="center"/>
              <w:rPr>
                <w:lang w:eastAsia="uk-UA"/>
              </w:rPr>
            </w:pPr>
            <w:r w:rsidRPr="007E4AAD">
              <w:rPr>
                <w:lang w:eastAsia="uk-UA"/>
              </w:rPr>
              <w:lastRenderedPageBreak/>
              <w:t>12</w:t>
            </w:r>
          </w:p>
        </w:tc>
        <w:tc>
          <w:tcPr>
            <w:tcW w:w="20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Процедури щодо забезпечення процесу перевірок</w:t>
            </w:r>
          </w:p>
          <w:p w:rsidR="007E4AAD" w:rsidRPr="007E4AAD" w:rsidRDefault="007E4AAD" w:rsidP="007E4AAD">
            <w:pPr>
              <w:spacing w:before="150" w:after="150"/>
              <w:rPr>
                <w:lang w:eastAsia="uk-UA"/>
              </w:rPr>
            </w:pPr>
            <w:r w:rsidRPr="007E4AAD">
              <w:rPr>
                <w:i/>
                <w:iCs/>
                <w:lang w:eastAsia="uk-UA"/>
              </w:rPr>
              <w:t>Формула:</w:t>
            </w:r>
          </w:p>
          <w:p w:rsidR="007E4AAD" w:rsidRPr="007E4AAD" w:rsidRDefault="007E4AAD" w:rsidP="007E4AAD">
            <w:pPr>
              <w:spacing w:before="150" w:after="150" w:line="12" w:lineRule="atLeast"/>
              <w:rPr>
                <w:lang w:eastAsia="uk-UA"/>
              </w:rPr>
            </w:pPr>
            <w:r w:rsidRPr="007E4AAD">
              <w:rPr>
                <w:i/>
                <w:iCs/>
                <w:lang w:eastAsia="uk-UA"/>
              </w:rPr>
              <w:t>витрати часу на забезпечення процесу перевірок з боку контролюючих органів Х вартість часу суб’єкта малого підприємництва (заробітна плата) Х оціночна кількість перевірок за рік</w:t>
            </w:r>
          </w:p>
        </w:tc>
        <w:tc>
          <w:tcPr>
            <w:tcW w:w="9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7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550" w:type="pct"/>
            <w:tcBorders>
              <w:top w:val="nil"/>
              <w:left w:val="nil"/>
              <w:bottom w:val="nil"/>
              <w:right w:val="nil"/>
            </w:tcBorders>
            <w:hideMark/>
          </w:tcPr>
          <w:p w:rsidR="007E4AAD" w:rsidRPr="007E4AAD" w:rsidRDefault="007E4AAD" w:rsidP="007E4AAD">
            <w:pPr>
              <w:spacing w:before="150" w:after="150"/>
              <w:rPr>
                <w:sz w:val="2"/>
                <w:lang w:eastAsia="uk-UA"/>
              </w:rPr>
            </w:pPr>
          </w:p>
        </w:tc>
      </w:tr>
      <w:tr w:rsidR="007E4AAD" w:rsidRPr="007E4AAD" w:rsidTr="007E4AAD">
        <w:trPr>
          <w:trHeight w:val="12"/>
        </w:trPr>
        <w:tc>
          <w:tcPr>
            <w:tcW w:w="500" w:type="pct"/>
            <w:tcBorders>
              <w:top w:val="nil"/>
              <w:left w:val="nil"/>
              <w:bottom w:val="nil"/>
              <w:right w:val="nil"/>
            </w:tcBorders>
            <w:hideMark/>
          </w:tcPr>
          <w:p w:rsidR="007E4AAD" w:rsidRPr="007E4AAD" w:rsidRDefault="007E4AAD" w:rsidP="007E4AAD">
            <w:pPr>
              <w:spacing w:before="150" w:after="150" w:line="12" w:lineRule="atLeast"/>
              <w:jc w:val="center"/>
              <w:rPr>
                <w:lang w:eastAsia="uk-UA"/>
              </w:rPr>
            </w:pPr>
            <w:r w:rsidRPr="007E4AAD">
              <w:rPr>
                <w:lang w:eastAsia="uk-UA"/>
              </w:rPr>
              <w:t>13</w:t>
            </w:r>
          </w:p>
        </w:tc>
        <w:tc>
          <w:tcPr>
            <w:tcW w:w="2050" w:type="pct"/>
            <w:tcBorders>
              <w:top w:val="nil"/>
              <w:left w:val="nil"/>
              <w:bottom w:val="nil"/>
              <w:right w:val="nil"/>
            </w:tcBorders>
            <w:hideMark/>
          </w:tcPr>
          <w:p w:rsidR="007E4AAD" w:rsidRPr="007E4AAD" w:rsidRDefault="007E4AAD" w:rsidP="007E4AAD">
            <w:pPr>
              <w:spacing w:before="150" w:after="150" w:line="12" w:lineRule="atLeast"/>
              <w:rPr>
                <w:lang w:eastAsia="uk-UA"/>
              </w:rPr>
            </w:pPr>
            <w:r w:rsidRPr="007E4AAD">
              <w:rPr>
                <w:lang w:eastAsia="uk-UA"/>
              </w:rPr>
              <w:t>Інші процедури (уточнити)</w:t>
            </w:r>
          </w:p>
        </w:tc>
        <w:tc>
          <w:tcPr>
            <w:tcW w:w="9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7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550" w:type="pct"/>
            <w:tcBorders>
              <w:top w:val="nil"/>
              <w:left w:val="nil"/>
              <w:bottom w:val="nil"/>
              <w:right w:val="nil"/>
            </w:tcBorders>
            <w:hideMark/>
          </w:tcPr>
          <w:p w:rsidR="007E4AAD" w:rsidRPr="007E4AAD" w:rsidRDefault="007E4AAD" w:rsidP="007E4AAD">
            <w:pPr>
              <w:spacing w:before="150" w:after="150"/>
              <w:rPr>
                <w:sz w:val="2"/>
                <w:lang w:eastAsia="uk-UA"/>
              </w:rPr>
            </w:pPr>
          </w:p>
        </w:tc>
      </w:tr>
      <w:tr w:rsidR="007E4AAD" w:rsidRPr="007E4AAD" w:rsidTr="007E4AAD">
        <w:trPr>
          <w:trHeight w:val="12"/>
        </w:trPr>
        <w:tc>
          <w:tcPr>
            <w:tcW w:w="500" w:type="pct"/>
            <w:tcBorders>
              <w:top w:val="nil"/>
              <w:left w:val="nil"/>
              <w:bottom w:val="nil"/>
              <w:right w:val="nil"/>
            </w:tcBorders>
            <w:hideMark/>
          </w:tcPr>
          <w:p w:rsidR="007E4AAD" w:rsidRPr="007E4AAD" w:rsidRDefault="007E4AAD" w:rsidP="007E4AAD">
            <w:pPr>
              <w:spacing w:before="150" w:after="150" w:line="12" w:lineRule="atLeast"/>
              <w:jc w:val="center"/>
              <w:rPr>
                <w:lang w:eastAsia="uk-UA"/>
              </w:rPr>
            </w:pPr>
            <w:r w:rsidRPr="007E4AAD">
              <w:rPr>
                <w:lang w:eastAsia="uk-UA"/>
              </w:rPr>
              <w:t>14</w:t>
            </w:r>
          </w:p>
        </w:tc>
        <w:tc>
          <w:tcPr>
            <w:tcW w:w="20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Разом, гривень</w:t>
            </w:r>
          </w:p>
          <w:p w:rsidR="007E4AAD" w:rsidRPr="007E4AAD" w:rsidRDefault="007E4AAD" w:rsidP="007E4AAD">
            <w:pPr>
              <w:spacing w:before="150" w:after="150"/>
              <w:rPr>
                <w:lang w:eastAsia="uk-UA"/>
              </w:rPr>
            </w:pPr>
            <w:r w:rsidRPr="007E4AAD">
              <w:rPr>
                <w:i/>
                <w:iCs/>
                <w:lang w:eastAsia="uk-UA"/>
              </w:rPr>
              <w:t>Формула:</w:t>
            </w:r>
          </w:p>
          <w:p w:rsidR="007E4AAD" w:rsidRPr="007E4AAD" w:rsidRDefault="007E4AAD" w:rsidP="007E4AAD">
            <w:pPr>
              <w:spacing w:before="150" w:after="150" w:line="12" w:lineRule="atLeast"/>
              <w:rPr>
                <w:lang w:eastAsia="uk-UA"/>
              </w:rPr>
            </w:pPr>
            <w:r w:rsidRPr="007E4AAD">
              <w:rPr>
                <w:i/>
                <w:iCs/>
                <w:lang w:eastAsia="uk-UA"/>
              </w:rPr>
              <w:t>(сума рядків 9 + 10 + 11 + 12 + 13)</w:t>
            </w:r>
          </w:p>
        </w:tc>
        <w:tc>
          <w:tcPr>
            <w:tcW w:w="9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700" w:type="pct"/>
            <w:tcBorders>
              <w:top w:val="nil"/>
              <w:left w:val="nil"/>
              <w:bottom w:val="nil"/>
              <w:right w:val="nil"/>
            </w:tcBorders>
            <w:hideMark/>
          </w:tcPr>
          <w:p w:rsidR="007E4AAD" w:rsidRPr="007E4AAD" w:rsidRDefault="007E4AAD" w:rsidP="007E4AAD">
            <w:pPr>
              <w:spacing w:before="150" w:after="150" w:line="12" w:lineRule="atLeast"/>
              <w:jc w:val="center"/>
              <w:rPr>
                <w:lang w:eastAsia="uk-UA"/>
              </w:rPr>
            </w:pPr>
            <w:r w:rsidRPr="007E4AAD">
              <w:rPr>
                <w:lang w:eastAsia="uk-UA"/>
              </w:rPr>
              <w:t>Х</w:t>
            </w:r>
          </w:p>
        </w:tc>
        <w:tc>
          <w:tcPr>
            <w:tcW w:w="550" w:type="pct"/>
            <w:tcBorders>
              <w:top w:val="nil"/>
              <w:left w:val="nil"/>
              <w:bottom w:val="nil"/>
              <w:right w:val="nil"/>
            </w:tcBorders>
            <w:hideMark/>
          </w:tcPr>
          <w:p w:rsidR="007E4AAD" w:rsidRPr="007E4AAD" w:rsidRDefault="007E4AAD" w:rsidP="007E4AAD">
            <w:pPr>
              <w:spacing w:before="150" w:after="150"/>
              <w:rPr>
                <w:sz w:val="2"/>
                <w:lang w:eastAsia="uk-UA"/>
              </w:rPr>
            </w:pPr>
          </w:p>
        </w:tc>
      </w:tr>
      <w:tr w:rsidR="007E4AAD" w:rsidRPr="007E4AAD" w:rsidTr="007E4AAD">
        <w:trPr>
          <w:trHeight w:val="12"/>
        </w:trPr>
        <w:tc>
          <w:tcPr>
            <w:tcW w:w="500" w:type="pct"/>
            <w:tcBorders>
              <w:top w:val="nil"/>
              <w:left w:val="nil"/>
              <w:bottom w:val="nil"/>
              <w:right w:val="nil"/>
            </w:tcBorders>
            <w:hideMark/>
          </w:tcPr>
          <w:p w:rsidR="007E4AAD" w:rsidRPr="007E4AAD" w:rsidRDefault="007E4AAD" w:rsidP="007E4AAD">
            <w:pPr>
              <w:spacing w:before="150" w:after="150" w:line="12" w:lineRule="atLeast"/>
              <w:jc w:val="center"/>
              <w:rPr>
                <w:lang w:eastAsia="uk-UA"/>
              </w:rPr>
            </w:pPr>
            <w:r w:rsidRPr="007E4AAD">
              <w:rPr>
                <w:lang w:eastAsia="uk-UA"/>
              </w:rPr>
              <w:t>15</w:t>
            </w:r>
          </w:p>
        </w:tc>
        <w:tc>
          <w:tcPr>
            <w:tcW w:w="2050" w:type="pct"/>
            <w:tcBorders>
              <w:top w:val="nil"/>
              <w:left w:val="nil"/>
              <w:bottom w:val="nil"/>
              <w:right w:val="nil"/>
            </w:tcBorders>
            <w:hideMark/>
          </w:tcPr>
          <w:p w:rsidR="007E4AAD" w:rsidRPr="007E4AAD" w:rsidRDefault="007E4AAD" w:rsidP="007E4AAD">
            <w:pPr>
              <w:spacing w:before="150" w:after="150" w:line="12" w:lineRule="atLeast"/>
              <w:rPr>
                <w:lang w:eastAsia="uk-UA"/>
              </w:rPr>
            </w:pPr>
            <w:r w:rsidRPr="007E4AAD">
              <w:rPr>
                <w:lang w:eastAsia="uk-UA"/>
              </w:rPr>
              <w:t>Кількість суб’єктів малого підприємництва, що повинні виконати вимоги регулювання, одиниць</w:t>
            </w:r>
          </w:p>
        </w:tc>
        <w:tc>
          <w:tcPr>
            <w:tcW w:w="9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700" w:type="pct"/>
            <w:tcBorders>
              <w:top w:val="nil"/>
              <w:left w:val="nil"/>
              <w:bottom w:val="nil"/>
              <w:right w:val="nil"/>
            </w:tcBorders>
            <w:hideMark/>
          </w:tcPr>
          <w:p w:rsidR="007E4AAD" w:rsidRPr="007E4AAD" w:rsidRDefault="007E4AAD" w:rsidP="007E4AAD">
            <w:pPr>
              <w:spacing w:before="150" w:after="150"/>
              <w:jc w:val="center"/>
              <w:rPr>
                <w:sz w:val="2"/>
                <w:lang w:eastAsia="uk-UA"/>
              </w:rPr>
            </w:pPr>
          </w:p>
        </w:tc>
        <w:tc>
          <w:tcPr>
            <w:tcW w:w="550" w:type="pct"/>
            <w:tcBorders>
              <w:top w:val="nil"/>
              <w:left w:val="nil"/>
              <w:bottom w:val="nil"/>
              <w:right w:val="nil"/>
            </w:tcBorders>
            <w:hideMark/>
          </w:tcPr>
          <w:p w:rsidR="007E4AAD" w:rsidRPr="007E4AAD" w:rsidRDefault="007E4AAD" w:rsidP="007E4AAD">
            <w:pPr>
              <w:spacing w:before="150" w:after="150"/>
              <w:rPr>
                <w:sz w:val="2"/>
                <w:lang w:eastAsia="uk-UA"/>
              </w:rPr>
            </w:pPr>
          </w:p>
        </w:tc>
      </w:tr>
      <w:tr w:rsidR="007E4AAD" w:rsidRPr="007E4AAD" w:rsidTr="007E4AAD">
        <w:trPr>
          <w:trHeight w:val="12"/>
        </w:trPr>
        <w:tc>
          <w:tcPr>
            <w:tcW w:w="500" w:type="pct"/>
            <w:tcBorders>
              <w:top w:val="nil"/>
              <w:left w:val="nil"/>
              <w:bottom w:val="nil"/>
              <w:right w:val="nil"/>
            </w:tcBorders>
            <w:hideMark/>
          </w:tcPr>
          <w:p w:rsidR="007E4AAD" w:rsidRPr="007E4AAD" w:rsidRDefault="007E4AAD" w:rsidP="007E4AAD">
            <w:pPr>
              <w:spacing w:before="150" w:after="150" w:line="12" w:lineRule="atLeast"/>
              <w:jc w:val="center"/>
              <w:rPr>
                <w:lang w:eastAsia="uk-UA"/>
              </w:rPr>
            </w:pPr>
            <w:r w:rsidRPr="007E4AAD">
              <w:rPr>
                <w:lang w:eastAsia="uk-UA"/>
              </w:rPr>
              <w:t>16</w:t>
            </w:r>
          </w:p>
        </w:tc>
        <w:tc>
          <w:tcPr>
            <w:tcW w:w="205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Сумарно, гривень</w:t>
            </w:r>
          </w:p>
          <w:p w:rsidR="007E4AAD" w:rsidRPr="007E4AAD" w:rsidRDefault="007E4AAD" w:rsidP="007E4AAD">
            <w:pPr>
              <w:spacing w:before="150" w:after="150"/>
              <w:rPr>
                <w:lang w:eastAsia="uk-UA"/>
              </w:rPr>
            </w:pPr>
            <w:r w:rsidRPr="007E4AAD">
              <w:rPr>
                <w:i/>
                <w:iCs/>
                <w:lang w:eastAsia="uk-UA"/>
              </w:rPr>
              <w:t>Формула:</w:t>
            </w:r>
          </w:p>
          <w:p w:rsidR="007E4AAD" w:rsidRPr="007E4AAD" w:rsidRDefault="007E4AAD" w:rsidP="007E4AAD">
            <w:pPr>
              <w:spacing w:before="150" w:after="150" w:line="12" w:lineRule="atLeast"/>
              <w:rPr>
                <w:lang w:eastAsia="uk-UA"/>
              </w:rPr>
            </w:pPr>
            <w:r w:rsidRPr="007E4AAD">
              <w:rPr>
                <w:i/>
                <w:iCs/>
                <w:lang w:eastAsia="uk-UA"/>
              </w:rPr>
              <w:t>відповідний стовпчик “разом” Х кількість суб’єктів малого підприємництва, що повинні виконати вимоги регулювання (рядок 14 Х рядок 15)</w:t>
            </w:r>
          </w:p>
        </w:tc>
        <w:tc>
          <w:tcPr>
            <w:tcW w:w="900" w:type="pct"/>
            <w:tcBorders>
              <w:top w:val="nil"/>
              <w:left w:val="nil"/>
              <w:bottom w:val="nil"/>
              <w:right w:val="nil"/>
            </w:tcBorders>
            <w:hideMark/>
          </w:tcPr>
          <w:p w:rsidR="007E4AAD" w:rsidRPr="007E4AAD" w:rsidRDefault="007E4AAD" w:rsidP="007E4AAD">
            <w:pPr>
              <w:spacing w:before="150" w:after="150"/>
              <w:rPr>
                <w:sz w:val="2"/>
                <w:lang w:eastAsia="uk-UA"/>
              </w:rPr>
            </w:pPr>
          </w:p>
        </w:tc>
        <w:tc>
          <w:tcPr>
            <w:tcW w:w="700" w:type="pct"/>
            <w:tcBorders>
              <w:top w:val="nil"/>
              <w:left w:val="nil"/>
              <w:bottom w:val="nil"/>
              <w:right w:val="nil"/>
            </w:tcBorders>
            <w:hideMark/>
          </w:tcPr>
          <w:p w:rsidR="007E4AAD" w:rsidRPr="007E4AAD" w:rsidRDefault="007E4AAD" w:rsidP="007E4AAD">
            <w:pPr>
              <w:spacing w:before="150" w:after="150" w:line="12" w:lineRule="atLeast"/>
              <w:jc w:val="center"/>
              <w:rPr>
                <w:lang w:eastAsia="uk-UA"/>
              </w:rPr>
            </w:pPr>
            <w:r w:rsidRPr="007E4AAD">
              <w:rPr>
                <w:lang w:eastAsia="uk-UA"/>
              </w:rPr>
              <w:t>Х</w:t>
            </w:r>
          </w:p>
        </w:tc>
        <w:tc>
          <w:tcPr>
            <w:tcW w:w="550" w:type="pct"/>
            <w:tcBorders>
              <w:top w:val="nil"/>
              <w:left w:val="nil"/>
              <w:bottom w:val="nil"/>
              <w:right w:val="nil"/>
            </w:tcBorders>
            <w:hideMark/>
          </w:tcPr>
          <w:p w:rsidR="007E4AAD" w:rsidRPr="007E4AAD" w:rsidRDefault="007E4AAD" w:rsidP="007E4AAD">
            <w:pPr>
              <w:spacing w:before="150" w:after="150"/>
              <w:rPr>
                <w:sz w:val="2"/>
                <w:lang w:eastAsia="uk-UA"/>
              </w:rPr>
            </w:pPr>
          </w:p>
        </w:tc>
      </w:tr>
    </w:tbl>
    <w:p w:rsidR="007E4AAD" w:rsidRPr="007E4AAD" w:rsidRDefault="007E4AAD" w:rsidP="007E4AAD">
      <w:pPr>
        <w:shd w:val="clear" w:color="auto" w:fill="FFFFFF"/>
        <w:spacing w:after="150"/>
        <w:jc w:val="center"/>
        <w:rPr>
          <w:color w:val="333333"/>
          <w:lang w:eastAsia="uk-UA"/>
        </w:rPr>
      </w:pPr>
      <w:bookmarkStart w:id="180" w:name="n208"/>
      <w:bookmarkEnd w:id="180"/>
      <w:r w:rsidRPr="007E4AAD">
        <w:rPr>
          <w:color w:val="333333"/>
          <w:lang w:eastAsia="uk-UA"/>
        </w:rPr>
        <w:t>Бюджетні витрати на адміністрування регулювання суб’єктів малого підприємництва</w:t>
      </w:r>
    </w:p>
    <w:p w:rsidR="007E4AAD" w:rsidRPr="007E4AAD" w:rsidRDefault="007E4AAD" w:rsidP="007E4AAD">
      <w:pPr>
        <w:shd w:val="clear" w:color="auto" w:fill="FFFFFF"/>
        <w:spacing w:after="150"/>
        <w:ind w:firstLine="450"/>
        <w:jc w:val="both"/>
        <w:rPr>
          <w:color w:val="333333"/>
          <w:lang w:eastAsia="uk-UA"/>
        </w:rPr>
      </w:pPr>
      <w:bookmarkStart w:id="181" w:name="n209"/>
      <w:bookmarkEnd w:id="181"/>
      <w:r w:rsidRPr="007E4AAD">
        <w:rPr>
          <w:color w:val="333333"/>
          <w:lang w:eastAsia="uk-UA"/>
        </w:rPr>
        <w:lastRenderedPageBreak/>
        <w:t>Розрахунок бюджетних витрат на адміністрування регулювання здійснюється окремо для кожного відповідного органу державної влади чи органу місцевого самоврядування, що залучений до процесу регулювання.</w:t>
      </w:r>
    </w:p>
    <w:p w:rsidR="007E4AAD" w:rsidRPr="007E4AAD" w:rsidRDefault="007E4AAD" w:rsidP="007E4AAD">
      <w:pPr>
        <w:shd w:val="clear" w:color="auto" w:fill="FFFFFF"/>
        <w:spacing w:after="150"/>
        <w:ind w:firstLine="450"/>
        <w:jc w:val="both"/>
        <w:rPr>
          <w:color w:val="333333"/>
          <w:lang w:eastAsia="uk-UA"/>
        </w:rPr>
      </w:pPr>
      <w:bookmarkStart w:id="182" w:name="n210"/>
      <w:bookmarkEnd w:id="182"/>
      <w:r w:rsidRPr="007E4AAD">
        <w:rPr>
          <w:color w:val="333333"/>
          <w:lang w:eastAsia="uk-UA"/>
        </w:rPr>
        <w:t>Державний орган, для якого здійснюється розрахунок вартості адміністрування регулювання:</w:t>
      </w:r>
    </w:p>
    <w:p w:rsidR="007E4AAD" w:rsidRPr="007E4AAD" w:rsidRDefault="007E4AAD" w:rsidP="007E4AAD">
      <w:pPr>
        <w:shd w:val="clear" w:color="auto" w:fill="FFFFFF"/>
        <w:spacing w:after="150"/>
        <w:jc w:val="center"/>
        <w:rPr>
          <w:color w:val="333333"/>
          <w:lang w:eastAsia="uk-UA"/>
        </w:rPr>
      </w:pPr>
      <w:bookmarkStart w:id="183" w:name="n211"/>
      <w:bookmarkEnd w:id="183"/>
      <w:r w:rsidRPr="007E4AAD">
        <w:rPr>
          <w:color w:val="333333"/>
          <w:lang w:eastAsia="uk-UA"/>
        </w:rPr>
        <w:t>____________________________________________________</w:t>
      </w:r>
      <w:r w:rsidRPr="007E4AAD">
        <w:rPr>
          <w:color w:val="333333"/>
          <w:lang w:eastAsia="uk-UA"/>
        </w:rPr>
        <w:br/>
      </w:r>
      <w:r w:rsidRPr="007E4AAD">
        <w:rPr>
          <w:color w:val="333333"/>
          <w:sz w:val="20"/>
          <w:szCs w:val="20"/>
          <w:lang w:eastAsia="uk-UA"/>
        </w:rPr>
        <w:t>(назва державного органу)</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159"/>
        <w:gridCol w:w="1097"/>
        <w:gridCol w:w="1436"/>
        <w:gridCol w:w="1245"/>
        <w:gridCol w:w="2041"/>
        <w:gridCol w:w="1685"/>
      </w:tblGrid>
      <w:tr w:rsidR="007E4AAD" w:rsidRPr="007E4AAD" w:rsidTr="007E4AAD">
        <w:tc>
          <w:tcPr>
            <w:tcW w:w="1600" w:type="pct"/>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bookmarkStart w:id="184" w:name="n212"/>
            <w:bookmarkEnd w:id="184"/>
            <w:r w:rsidRPr="007E4AAD">
              <w:rPr>
                <w:lang w:eastAsia="uk-UA"/>
              </w:rPr>
              <w:t>Процедура регулювання суб’єктів малого підприємництва (розрахунок на одного типового суб’єкта господарювання малого підприємництва - за потреби окремо для суб’єктів малого та мікро-підприємництв)</w:t>
            </w:r>
          </w:p>
        </w:tc>
        <w:tc>
          <w:tcPr>
            <w:tcW w:w="60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Планові витрати часу на процедуру</w:t>
            </w:r>
          </w:p>
        </w:tc>
        <w:tc>
          <w:tcPr>
            <w:tcW w:w="65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Вартість часу співробітника органу державної влади відповідної категорії (заробітна плата)</w:t>
            </w:r>
          </w:p>
        </w:tc>
        <w:tc>
          <w:tcPr>
            <w:tcW w:w="70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Оцінка кількості процедур за рік, що припадають на одного суб’єкта</w:t>
            </w:r>
          </w:p>
        </w:tc>
        <w:tc>
          <w:tcPr>
            <w:tcW w:w="700" w:type="pct"/>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Оцінка кількості  суб’єктів, що підпадають під дію процедури регулювання</w:t>
            </w:r>
          </w:p>
        </w:tc>
        <w:tc>
          <w:tcPr>
            <w:tcW w:w="600" w:type="pct"/>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Витрати на адміністрування регулювання* (за рік), гривень</w:t>
            </w:r>
          </w:p>
        </w:tc>
      </w:tr>
      <w:tr w:rsidR="007E4AAD" w:rsidRPr="007E4AAD" w:rsidTr="007E4AAD">
        <w:tc>
          <w:tcPr>
            <w:tcW w:w="1600" w:type="pct"/>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t>1. Облік суб’єкта господарювання, що перебуває у сфері регулювання</w:t>
            </w:r>
          </w:p>
        </w:tc>
        <w:tc>
          <w:tcPr>
            <w:tcW w:w="60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65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70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70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600" w:type="pct"/>
            <w:tcBorders>
              <w:top w:val="single" w:sz="6" w:space="0" w:color="000000"/>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160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2. Поточний контроль за суб’єктом господарювання, що перебуває у сфері регулювання, у тому числі:</w:t>
            </w: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c>
          <w:tcPr>
            <w:tcW w:w="65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160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камеральні</w:t>
            </w: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c>
          <w:tcPr>
            <w:tcW w:w="65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160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виїзні</w:t>
            </w: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c>
          <w:tcPr>
            <w:tcW w:w="65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160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3. Підготовка, затвердження та опрацювання одного окремого акта про порушення вимог регулювання</w:t>
            </w: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c>
          <w:tcPr>
            <w:tcW w:w="65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160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4. Реалізація одного окремого рішення щодо порушення вимог регулювання</w:t>
            </w: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c>
          <w:tcPr>
            <w:tcW w:w="65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160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lastRenderedPageBreak/>
              <w:t>5. Оскарження одного окремого рішення суб’єктами господарювання</w:t>
            </w: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c>
          <w:tcPr>
            <w:tcW w:w="65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160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6. Підготовка звітності за результатами регулювання</w:t>
            </w: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c>
          <w:tcPr>
            <w:tcW w:w="65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160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7. Інші адміністративні процедури (уточнити):</w:t>
            </w:r>
            <w:r w:rsidRPr="007E4AAD">
              <w:rPr>
                <w:lang w:eastAsia="uk-UA"/>
              </w:rPr>
              <w:br/>
              <w:t>__________________</w:t>
            </w:r>
            <w:r w:rsidRPr="007E4AAD">
              <w:rPr>
                <w:lang w:eastAsia="uk-UA"/>
              </w:rPr>
              <w:br/>
              <w:t>__________________</w:t>
            </w: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c>
          <w:tcPr>
            <w:tcW w:w="65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700" w:type="pct"/>
            <w:tcBorders>
              <w:top w:val="nil"/>
              <w:left w:val="nil"/>
              <w:bottom w:val="nil"/>
              <w:right w:val="nil"/>
            </w:tcBorders>
            <w:hideMark/>
          </w:tcPr>
          <w:p w:rsidR="007E4AAD" w:rsidRPr="007E4AAD" w:rsidRDefault="007E4AAD" w:rsidP="007E4AAD">
            <w:pPr>
              <w:spacing w:before="150" w:after="150"/>
              <w:rPr>
                <w:lang w:eastAsia="uk-UA"/>
              </w:rPr>
            </w:pPr>
          </w:p>
        </w:tc>
        <w:tc>
          <w:tcPr>
            <w:tcW w:w="600" w:type="pct"/>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160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Разом за рік</w:t>
            </w:r>
          </w:p>
        </w:tc>
        <w:tc>
          <w:tcPr>
            <w:tcW w:w="60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Х</w:t>
            </w:r>
          </w:p>
        </w:tc>
        <w:tc>
          <w:tcPr>
            <w:tcW w:w="65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Х</w:t>
            </w:r>
          </w:p>
        </w:tc>
        <w:tc>
          <w:tcPr>
            <w:tcW w:w="70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Х</w:t>
            </w:r>
          </w:p>
        </w:tc>
        <w:tc>
          <w:tcPr>
            <w:tcW w:w="70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Х</w:t>
            </w:r>
          </w:p>
        </w:tc>
        <w:tc>
          <w:tcPr>
            <w:tcW w:w="600" w:type="pct"/>
            <w:tcBorders>
              <w:top w:val="nil"/>
              <w:left w:val="nil"/>
              <w:bottom w:val="nil"/>
              <w:right w:val="nil"/>
            </w:tcBorders>
            <w:hideMark/>
          </w:tcPr>
          <w:p w:rsidR="007E4AAD" w:rsidRPr="007E4AAD" w:rsidRDefault="007E4AAD" w:rsidP="007E4AAD">
            <w:pPr>
              <w:spacing w:before="150" w:after="150"/>
              <w:jc w:val="center"/>
              <w:rPr>
                <w:lang w:eastAsia="uk-UA"/>
              </w:rPr>
            </w:pPr>
          </w:p>
        </w:tc>
      </w:tr>
      <w:tr w:rsidR="007E4AAD" w:rsidRPr="007E4AAD" w:rsidTr="007E4AAD">
        <w:tc>
          <w:tcPr>
            <w:tcW w:w="1600" w:type="pct"/>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Сумарно за п’ять років</w:t>
            </w:r>
          </w:p>
        </w:tc>
        <w:tc>
          <w:tcPr>
            <w:tcW w:w="60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Х</w:t>
            </w:r>
          </w:p>
        </w:tc>
        <w:tc>
          <w:tcPr>
            <w:tcW w:w="65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Х</w:t>
            </w:r>
          </w:p>
        </w:tc>
        <w:tc>
          <w:tcPr>
            <w:tcW w:w="70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Х</w:t>
            </w:r>
          </w:p>
        </w:tc>
        <w:tc>
          <w:tcPr>
            <w:tcW w:w="700" w:type="pct"/>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Х</w:t>
            </w:r>
          </w:p>
        </w:tc>
        <w:tc>
          <w:tcPr>
            <w:tcW w:w="600" w:type="pct"/>
            <w:tcBorders>
              <w:top w:val="nil"/>
              <w:left w:val="nil"/>
              <w:bottom w:val="nil"/>
              <w:right w:val="nil"/>
            </w:tcBorders>
            <w:hideMark/>
          </w:tcPr>
          <w:p w:rsidR="007E4AAD" w:rsidRPr="007E4AAD" w:rsidRDefault="007E4AAD" w:rsidP="007E4AAD">
            <w:pPr>
              <w:spacing w:before="150" w:after="150"/>
              <w:jc w:val="center"/>
              <w:rPr>
                <w:lang w:eastAsia="uk-UA"/>
              </w:rPr>
            </w:pPr>
          </w:p>
        </w:tc>
      </w:tr>
    </w:tbl>
    <w:p w:rsidR="007E4AAD" w:rsidRPr="007E4AAD" w:rsidRDefault="007E4AAD" w:rsidP="007E4AAD">
      <w:pPr>
        <w:shd w:val="clear" w:color="auto" w:fill="FFFFFF"/>
        <w:spacing w:after="150"/>
        <w:jc w:val="both"/>
        <w:rPr>
          <w:color w:val="333333"/>
          <w:lang w:eastAsia="uk-UA"/>
        </w:rPr>
      </w:pPr>
      <w:bookmarkStart w:id="185" w:name="n213"/>
      <w:bookmarkEnd w:id="185"/>
      <w:r w:rsidRPr="007E4AAD">
        <w:rPr>
          <w:color w:val="333333"/>
          <w:sz w:val="20"/>
          <w:szCs w:val="20"/>
          <w:lang w:eastAsia="uk-UA"/>
        </w:rPr>
        <w:t>__________</w:t>
      </w:r>
      <w:r w:rsidRPr="007E4AAD">
        <w:rPr>
          <w:color w:val="333333"/>
          <w:lang w:eastAsia="uk-UA"/>
        </w:rPr>
        <w:br/>
      </w:r>
      <w:r w:rsidRPr="007E4AAD">
        <w:rPr>
          <w:color w:val="333333"/>
          <w:sz w:val="20"/>
          <w:szCs w:val="20"/>
          <w:lang w:eastAsia="uk-UA"/>
        </w:rPr>
        <w:t>   * Вартість витрат, пов’язаних з адмініструванням процесу регулювання державними органами, визначається шляхом множення фактичних витрат часу персоналу на заробітну плату спеціаліста відповідної кваліфікації та на кількість суб’єктів, що підпадають під дію процедури регулювання, та на кількість процедур за рік.</w:t>
      </w:r>
    </w:p>
    <w:p w:rsidR="007E4AAD" w:rsidRPr="007E4AAD" w:rsidRDefault="007E4AAD" w:rsidP="007E4AAD">
      <w:pPr>
        <w:shd w:val="clear" w:color="auto" w:fill="FFFFFF"/>
        <w:spacing w:after="150"/>
        <w:ind w:firstLine="450"/>
        <w:jc w:val="both"/>
        <w:rPr>
          <w:color w:val="333333"/>
          <w:lang w:eastAsia="uk-UA"/>
        </w:rPr>
      </w:pPr>
      <w:bookmarkStart w:id="186" w:name="n214"/>
      <w:bookmarkEnd w:id="186"/>
      <w:r w:rsidRPr="007E4AAD">
        <w:rPr>
          <w:color w:val="333333"/>
          <w:lang w:eastAsia="uk-UA"/>
        </w:rPr>
        <w:t>Якщо державне регулювання передбачає утворення нового державного органу (або нового структурного підрозділу діючого органу), необхідно визначити повний запланований річний бюджет нового органу (структурного підрозділу) ____ х 5 років = _____ гривень.</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473"/>
        <w:gridCol w:w="2045"/>
        <w:gridCol w:w="2424"/>
        <w:gridCol w:w="2721"/>
      </w:tblGrid>
      <w:tr w:rsidR="007E4AAD" w:rsidRPr="007E4AAD" w:rsidTr="007E4AAD">
        <w:tc>
          <w:tcPr>
            <w:tcW w:w="1800" w:type="dxa"/>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bookmarkStart w:id="187" w:name="n215"/>
            <w:bookmarkEnd w:id="187"/>
            <w:r w:rsidRPr="007E4AAD">
              <w:rPr>
                <w:lang w:eastAsia="uk-UA"/>
              </w:rPr>
              <w:t>Порядковий номер</w:t>
            </w:r>
          </w:p>
        </w:tc>
        <w:tc>
          <w:tcPr>
            <w:tcW w:w="1488" w:type="dxa"/>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Назва державного органу</w:t>
            </w:r>
          </w:p>
        </w:tc>
        <w:tc>
          <w:tcPr>
            <w:tcW w:w="1764" w:type="dxa"/>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Витрати на адміністрування регулювання за рік, гривень</w:t>
            </w:r>
          </w:p>
        </w:tc>
        <w:tc>
          <w:tcPr>
            <w:tcW w:w="1980" w:type="dxa"/>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Сумарні витрати на адміністрування регулювання за п’ять  років, гривень</w:t>
            </w:r>
          </w:p>
        </w:tc>
      </w:tr>
      <w:tr w:rsidR="007E4AAD" w:rsidRPr="007E4AAD" w:rsidTr="007E4AAD">
        <w:tc>
          <w:tcPr>
            <w:tcW w:w="1800" w:type="dxa"/>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1488" w:type="dxa"/>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1764" w:type="dxa"/>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1980" w:type="dxa"/>
            <w:tcBorders>
              <w:top w:val="single" w:sz="6" w:space="0" w:color="000000"/>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1800" w:type="dxa"/>
            <w:tcBorders>
              <w:top w:val="nil"/>
              <w:left w:val="nil"/>
              <w:bottom w:val="nil"/>
              <w:right w:val="nil"/>
            </w:tcBorders>
            <w:hideMark/>
          </w:tcPr>
          <w:p w:rsidR="007E4AAD" w:rsidRPr="007E4AAD" w:rsidRDefault="007E4AAD" w:rsidP="007E4AAD">
            <w:pPr>
              <w:spacing w:before="150" w:after="150"/>
              <w:rPr>
                <w:lang w:eastAsia="uk-UA"/>
              </w:rPr>
            </w:pPr>
          </w:p>
        </w:tc>
        <w:tc>
          <w:tcPr>
            <w:tcW w:w="1488" w:type="dxa"/>
            <w:tcBorders>
              <w:top w:val="nil"/>
              <w:left w:val="nil"/>
              <w:bottom w:val="nil"/>
              <w:right w:val="nil"/>
            </w:tcBorders>
            <w:hideMark/>
          </w:tcPr>
          <w:p w:rsidR="007E4AAD" w:rsidRPr="007E4AAD" w:rsidRDefault="007E4AAD" w:rsidP="007E4AAD">
            <w:pPr>
              <w:spacing w:before="150" w:after="150"/>
              <w:rPr>
                <w:lang w:eastAsia="uk-UA"/>
              </w:rPr>
            </w:pPr>
          </w:p>
        </w:tc>
        <w:tc>
          <w:tcPr>
            <w:tcW w:w="1764" w:type="dxa"/>
            <w:tcBorders>
              <w:top w:val="nil"/>
              <w:left w:val="nil"/>
              <w:bottom w:val="nil"/>
              <w:right w:val="nil"/>
            </w:tcBorders>
            <w:hideMark/>
          </w:tcPr>
          <w:p w:rsidR="007E4AAD" w:rsidRPr="007E4AAD" w:rsidRDefault="007E4AAD" w:rsidP="007E4AAD">
            <w:pPr>
              <w:spacing w:before="150" w:after="150"/>
              <w:rPr>
                <w:lang w:eastAsia="uk-UA"/>
              </w:rPr>
            </w:pPr>
          </w:p>
        </w:tc>
        <w:tc>
          <w:tcPr>
            <w:tcW w:w="1980" w:type="dxa"/>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1800" w:type="dxa"/>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________</w:t>
            </w:r>
          </w:p>
        </w:tc>
        <w:tc>
          <w:tcPr>
            <w:tcW w:w="1488" w:type="dxa"/>
            <w:tcBorders>
              <w:top w:val="nil"/>
              <w:left w:val="nil"/>
              <w:bottom w:val="nil"/>
              <w:right w:val="nil"/>
            </w:tcBorders>
            <w:hideMark/>
          </w:tcPr>
          <w:p w:rsidR="007E4AAD" w:rsidRPr="007E4AAD" w:rsidRDefault="007E4AAD" w:rsidP="007E4AAD">
            <w:pPr>
              <w:spacing w:before="150" w:after="150"/>
              <w:rPr>
                <w:lang w:eastAsia="uk-UA"/>
              </w:rPr>
            </w:pPr>
          </w:p>
        </w:tc>
        <w:tc>
          <w:tcPr>
            <w:tcW w:w="1764" w:type="dxa"/>
            <w:tcBorders>
              <w:top w:val="nil"/>
              <w:left w:val="nil"/>
              <w:bottom w:val="nil"/>
              <w:right w:val="nil"/>
            </w:tcBorders>
            <w:hideMark/>
          </w:tcPr>
          <w:p w:rsidR="007E4AAD" w:rsidRPr="007E4AAD" w:rsidRDefault="007E4AAD" w:rsidP="007E4AAD">
            <w:pPr>
              <w:spacing w:before="150" w:after="150"/>
              <w:rPr>
                <w:lang w:eastAsia="uk-UA"/>
              </w:rPr>
            </w:pPr>
          </w:p>
        </w:tc>
        <w:tc>
          <w:tcPr>
            <w:tcW w:w="1980" w:type="dxa"/>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1800" w:type="dxa"/>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Сумарно бюджетні витрати на адміністрування регулювання суб’єктів малого підприємництва</w:t>
            </w:r>
          </w:p>
        </w:tc>
        <w:tc>
          <w:tcPr>
            <w:tcW w:w="1488" w:type="dxa"/>
            <w:tcBorders>
              <w:top w:val="nil"/>
              <w:left w:val="nil"/>
              <w:bottom w:val="nil"/>
              <w:right w:val="nil"/>
            </w:tcBorders>
            <w:hideMark/>
          </w:tcPr>
          <w:p w:rsidR="007E4AAD" w:rsidRPr="007E4AAD" w:rsidRDefault="007E4AAD" w:rsidP="007E4AAD">
            <w:pPr>
              <w:spacing w:before="150" w:after="150"/>
              <w:rPr>
                <w:lang w:eastAsia="uk-UA"/>
              </w:rPr>
            </w:pPr>
          </w:p>
        </w:tc>
        <w:tc>
          <w:tcPr>
            <w:tcW w:w="1764" w:type="dxa"/>
            <w:tcBorders>
              <w:top w:val="nil"/>
              <w:left w:val="nil"/>
              <w:bottom w:val="nil"/>
              <w:right w:val="nil"/>
            </w:tcBorders>
            <w:hideMark/>
          </w:tcPr>
          <w:p w:rsidR="007E4AAD" w:rsidRPr="007E4AAD" w:rsidRDefault="007E4AAD" w:rsidP="007E4AAD">
            <w:pPr>
              <w:spacing w:before="150" w:after="150"/>
              <w:rPr>
                <w:lang w:eastAsia="uk-UA"/>
              </w:rPr>
            </w:pPr>
          </w:p>
        </w:tc>
        <w:tc>
          <w:tcPr>
            <w:tcW w:w="1980" w:type="dxa"/>
            <w:tcBorders>
              <w:top w:val="nil"/>
              <w:left w:val="nil"/>
              <w:bottom w:val="nil"/>
              <w:right w:val="nil"/>
            </w:tcBorders>
            <w:hideMark/>
          </w:tcPr>
          <w:p w:rsidR="007E4AAD" w:rsidRPr="007E4AAD" w:rsidRDefault="007E4AAD" w:rsidP="007E4AAD">
            <w:pPr>
              <w:spacing w:before="150" w:after="150"/>
              <w:rPr>
                <w:lang w:eastAsia="uk-UA"/>
              </w:rPr>
            </w:pPr>
          </w:p>
        </w:tc>
      </w:tr>
    </w:tbl>
    <w:p w:rsidR="007E4AAD" w:rsidRPr="007E4AAD" w:rsidRDefault="007E4AAD" w:rsidP="007E4AAD">
      <w:pPr>
        <w:shd w:val="clear" w:color="auto" w:fill="FFFFFF"/>
        <w:spacing w:after="150"/>
        <w:ind w:firstLine="450"/>
        <w:jc w:val="both"/>
        <w:rPr>
          <w:color w:val="333333"/>
          <w:lang w:eastAsia="uk-UA"/>
        </w:rPr>
      </w:pPr>
      <w:bookmarkStart w:id="188" w:name="n216"/>
      <w:bookmarkEnd w:id="188"/>
      <w:r w:rsidRPr="007E4AAD">
        <w:rPr>
          <w:color w:val="333333"/>
          <w:lang w:eastAsia="uk-UA"/>
        </w:rPr>
        <w:t>4. Розрахунок сумарних витрат суб’єктів малого підприємництва, що виникають на виконання вимог регулювання</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570"/>
        <w:gridCol w:w="3649"/>
        <w:gridCol w:w="2243"/>
        <w:gridCol w:w="2201"/>
      </w:tblGrid>
      <w:tr w:rsidR="007E4AAD" w:rsidRPr="007E4AAD" w:rsidTr="007E4AAD">
        <w:tc>
          <w:tcPr>
            <w:tcW w:w="1092" w:type="dxa"/>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bookmarkStart w:id="189" w:name="n217"/>
            <w:bookmarkEnd w:id="189"/>
            <w:r w:rsidRPr="007E4AAD">
              <w:rPr>
                <w:lang w:eastAsia="uk-UA"/>
              </w:rPr>
              <w:t>Порядковий номер</w:t>
            </w:r>
          </w:p>
        </w:tc>
        <w:tc>
          <w:tcPr>
            <w:tcW w:w="2604" w:type="dxa"/>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Показник</w:t>
            </w:r>
          </w:p>
        </w:tc>
        <w:tc>
          <w:tcPr>
            <w:tcW w:w="1824" w:type="dxa"/>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Перший рік регулювання (стартовий)</w:t>
            </w:r>
          </w:p>
        </w:tc>
        <w:tc>
          <w:tcPr>
            <w:tcW w:w="1728" w:type="dxa"/>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За п’ять років</w:t>
            </w:r>
          </w:p>
        </w:tc>
      </w:tr>
      <w:tr w:rsidR="007E4AAD" w:rsidRPr="007E4AAD" w:rsidTr="007E4AAD">
        <w:tc>
          <w:tcPr>
            <w:tcW w:w="1092" w:type="dxa"/>
            <w:tcBorders>
              <w:top w:val="single" w:sz="6" w:space="0" w:color="000000"/>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lastRenderedPageBreak/>
              <w:t>1</w:t>
            </w:r>
          </w:p>
        </w:tc>
        <w:tc>
          <w:tcPr>
            <w:tcW w:w="2604" w:type="dxa"/>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t>Оцінка “прямих” витрат суб’єктів малого підприємництва на виконання регулювання</w:t>
            </w:r>
          </w:p>
        </w:tc>
        <w:tc>
          <w:tcPr>
            <w:tcW w:w="1824" w:type="dxa"/>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t>дані рядка 8 пункту 3 цього додатка</w:t>
            </w:r>
          </w:p>
        </w:tc>
        <w:tc>
          <w:tcPr>
            <w:tcW w:w="1728" w:type="dxa"/>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t>дані рядка 8 пункту 3 цього додатка</w:t>
            </w:r>
          </w:p>
        </w:tc>
      </w:tr>
      <w:tr w:rsidR="007E4AAD" w:rsidRPr="007E4AAD" w:rsidTr="007E4AAD">
        <w:tc>
          <w:tcPr>
            <w:tcW w:w="1092" w:type="dxa"/>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2</w:t>
            </w:r>
          </w:p>
        </w:tc>
        <w:tc>
          <w:tcPr>
            <w:tcW w:w="2604" w:type="dxa"/>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Оцінка вартості адміністративних процедур для суб’єктів малого підприємництва щодо виконання регулювання та звітування</w:t>
            </w:r>
          </w:p>
        </w:tc>
        <w:tc>
          <w:tcPr>
            <w:tcW w:w="1824" w:type="dxa"/>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дані рядка 16 пункту 3 цього додатка</w:t>
            </w:r>
          </w:p>
        </w:tc>
        <w:tc>
          <w:tcPr>
            <w:tcW w:w="1728" w:type="dxa"/>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дані рядка 16 пункту 3 цього додатка</w:t>
            </w:r>
          </w:p>
        </w:tc>
      </w:tr>
      <w:tr w:rsidR="007E4AAD" w:rsidRPr="007E4AAD" w:rsidTr="007E4AAD">
        <w:tc>
          <w:tcPr>
            <w:tcW w:w="1092" w:type="dxa"/>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3</w:t>
            </w:r>
          </w:p>
        </w:tc>
        <w:tc>
          <w:tcPr>
            <w:tcW w:w="2604" w:type="dxa"/>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Сумарні витрати малого підприємництва на виконання запланованого  регулювання</w:t>
            </w:r>
          </w:p>
        </w:tc>
        <w:tc>
          <w:tcPr>
            <w:tcW w:w="1824" w:type="dxa"/>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сума рядків 1 та 2 цієї таблиці</w:t>
            </w:r>
          </w:p>
        </w:tc>
        <w:tc>
          <w:tcPr>
            <w:tcW w:w="1728" w:type="dxa"/>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сума рядків 1 та 2 цієї таблиці</w:t>
            </w:r>
          </w:p>
        </w:tc>
      </w:tr>
      <w:tr w:rsidR="007E4AAD" w:rsidRPr="007E4AAD" w:rsidTr="007E4AAD">
        <w:tc>
          <w:tcPr>
            <w:tcW w:w="1092" w:type="dxa"/>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4</w:t>
            </w:r>
          </w:p>
        </w:tc>
        <w:tc>
          <w:tcPr>
            <w:tcW w:w="2604" w:type="dxa"/>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Бюджетні витрати  на адміністрування регулювання суб’єктів малого підприємництва</w:t>
            </w:r>
          </w:p>
        </w:tc>
        <w:tc>
          <w:tcPr>
            <w:tcW w:w="1824" w:type="dxa"/>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дані з таблиці “Бюджетні витрати на адміністрування регулювання суб’єктів малого підприємництва” цього додатка</w:t>
            </w:r>
          </w:p>
        </w:tc>
        <w:tc>
          <w:tcPr>
            <w:tcW w:w="1728" w:type="dxa"/>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дані з таблиці “Бюджетні витрати на адміністрування регулювання суб’єктів малого підприємництва” цього додатка</w:t>
            </w:r>
          </w:p>
        </w:tc>
      </w:tr>
      <w:tr w:rsidR="007E4AAD" w:rsidRPr="007E4AAD" w:rsidTr="007E4AAD">
        <w:tc>
          <w:tcPr>
            <w:tcW w:w="1092" w:type="dxa"/>
            <w:tcBorders>
              <w:top w:val="nil"/>
              <w:left w:val="nil"/>
              <w:bottom w:val="nil"/>
              <w:right w:val="nil"/>
            </w:tcBorders>
            <w:hideMark/>
          </w:tcPr>
          <w:p w:rsidR="007E4AAD" w:rsidRPr="007E4AAD" w:rsidRDefault="007E4AAD" w:rsidP="007E4AAD">
            <w:pPr>
              <w:spacing w:before="150" w:after="150"/>
              <w:jc w:val="center"/>
              <w:rPr>
                <w:lang w:eastAsia="uk-UA"/>
              </w:rPr>
            </w:pPr>
            <w:r w:rsidRPr="007E4AAD">
              <w:rPr>
                <w:lang w:eastAsia="uk-UA"/>
              </w:rPr>
              <w:t>5</w:t>
            </w:r>
          </w:p>
        </w:tc>
        <w:tc>
          <w:tcPr>
            <w:tcW w:w="2604" w:type="dxa"/>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Сумарні витрати на виконання запланованого регулювання</w:t>
            </w:r>
          </w:p>
        </w:tc>
        <w:tc>
          <w:tcPr>
            <w:tcW w:w="1824" w:type="dxa"/>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сума рядків 3 та 4 цієї таблиці</w:t>
            </w:r>
          </w:p>
        </w:tc>
        <w:tc>
          <w:tcPr>
            <w:tcW w:w="1728" w:type="dxa"/>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сума рядків 3 та 4 цієї таблиці</w:t>
            </w:r>
          </w:p>
        </w:tc>
      </w:tr>
    </w:tbl>
    <w:p w:rsidR="007E4AAD" w:rsidRPr="007E4AAD" w:rsidRDefault="007E4AAD" w:rsidP="007E4AAD">
      <w:pPr>
        <w:shd w:val="clear" w:color="auto" w:fill="FFFFFF"/>
        <w:spacing w:after="150"/>
        <w:ind w:firstLine="450"/>
        <w:jc w:val="both"/>
        <w:rPr>
          <w:color w:val="333333"/>
          <w:lang w:eastAsia="uk-UA"/>
        </w:rPr>
      </w:pPr>
      <w:bookmarkStart w:id="190" w:name="n218"/>
      <w:bookmarkEnd w:id="190"/>
      <w:r w:rsidRPr="007E4AAD">
        <w:rPr>
          <w:color w:val="333333"/>
          <w:lang w:eastAsia="uk-UA"/>
        </w:rPr>
        <w:t>5. Розроблення корегуючих (пом’якшувальних) заходів для малого підприємництва щодо запропонованого регулювання</w:t>
      </w:r>
    </w:p>
    <w:p w:rsidR="007E4AAD" w:rsidRPr="007E4AAD" w:rsidRDefault="007E4AAD" w:rsidP="007E4AAD">
      <w:pPr>
        <w:shd w:val="clear" w:color="auto" w:fill="FFFFFF"/>
        <w:spacing w:after="150"/>
        <w:ind w:firstLine="450"/>
        <w:jc w:val="both"/>
        <w:rPr>
          <w:color w:val="333333"/>
          <w:lang w:eastAsia="uk-UA"/>
        </w:rPr>
      </w:pPr>
      <w:bookmarkStart w:id="191" w:name="n219"/>
      <w:bookmarkEnd w:id="191"/>
      <w:r w:rsidRPr="007E4AAD">
        <w:rPr>
          <w:color w:val="333333"/>
          <w:lang w:eastAsia="uk-UA"/>
        </w:rPr>
        <w:t>На основі оцінки сумарних витрат малого підприємництва на виконання запланованого регулювання (за перший рік регулювання та за п’ять років) з метою вирівнювання питомої вартості адміністративного навантаження між суб’єктами великого, середнього та малого підприємництва пропонуються такі компенсаторні механізми (наприклад, зміна періодичності надання звітів для малого чи мікропідприємництва, поріг за розміром суб’єкта чи його розміром річного обороту для виключення з-під регулювання, запровадження інших компенсаторів) (опис та викладення уточнених норм регулювання):</w:t>
      </w:r>
    </w:p>
    <w:p w:rsidR="007E4AAD" w:rsidRPr="007E4AAD" w:rsidRDefault="007E4AAD" w:rsidP="007E4AAD">
      <w:pPr>
        <w:shd w:val="clear" w:color="auto" w:fill="FFFFFF"/>
        <w:spacing w:after="150"/>
        <w:ind w:firstLine="450"/>
        <w:jc w:val="both"/>
        <w:rPr>
          <w:color w:val="333333"/>
          <w:lang w:eastAsia="uk-UA"/>
        </w:rPr>
      </w:pPr>
      <w:bookmarkStart w:id="192" w:name="n220"/>
      <w:bookmarkEnd w:id="192"/>
      <w:r w:rsidRPr="007E4AAD">
        <w:rPr>
          <w:color w:val="333333"/>
          <w:lang w:eastAsia="uk-UA"/>
        </w:rPr>
        <w:t>________________________________________________________________________</w:t>
      </w:r>
    </w:p>
    <w:p w:rsidR="007E4AAD" w:rsidRPr="007E4AAD" w:rsidRDefault="007E4AAD" w:rsidP="007E4AAD">
      <w:pPr>
        <w:shd w:val="clear" w:color="auto" w:fill="FFFFFF"/>
        <w:spacing w:after="150"/>
        <w:ind w:firstLine="450"/>
        <w:jc w:val="both"/>
        <w:rPr>
          <w:color w:val="333333"/>
          <w:lang w:eastAsia="uk-UA"/>
        </w:rPr>
      </w:pPr>
      <w:bookmarkStart w:id="193" w:name="n221"/>
      <w:bookmarkEnd w:id="193"/>
      <w:r w:rsidRPr="007E4AAD">
        <w:rPr>
          <w:color w:val="333333"/>
          <w:lang w:eastAsia="uk-UA"/>
        </w:rPr>
        <w:t>________________________________________________________________________</w:t>
      </w:r>
    </w:p>
    <w:p w:rsidR="007E4AAD" w:rsidRPr="007E4AAD" w:rsidRDefault="007E4AAD" w:rsidP="007E4AAD">
      <w:pPr>
        <w:shd w:val="clear" w:color="auto" w:fill="FFFFFF"/>
        <w:spacing w:after="150"/>
        <w:ind w:firstLine="450"/>
        <w:jc w:val="both"/>
        <w:rPr>
          <w:color w:val="333333"/>
          <w:lang w:eastAsia="uk-UA"/>
        </w:rPr>
      </w:pPr>
      <w:bookmarkStart w:id="194" w:name="n222"/>
      <w:bookmarkEnd w:id="194"/>
      <w:r w:rsidRPr="007E4AAD">
        <w:rPr>
          <w:color w:val="333333"/>
          <w:lang w:eastAsia="uk-UA"/>
        </w:rPr>
        <w:t>________________________________________________________________________</w:t>
      </w:r>
    </w:p>
    <w:p w:rsidR="007E4AAD" w:rsidRPr="007E4AAD" w:rsidRDefault="007E4AAD" w:rsidP="007E4AAD">
      <w:pPr>
        <w:shd w:val="clear" w:color="auto" w:fill="FFFFFF"/>
        <w:spacing w:after="150"/>
        <w:ind w:firstLine="450"/>
        <w:jc w:val="both"/>
        <w:rPr>
          <w:color w:val="333333"/>
          <w:lang w:eastAsia="uk-UA"/>
        </w:rPr>
      </w:pPr>
      <w:bookmarkStart w:id="195" w:name="n223"/>
      <w:bookmarkEnd w:id="195"/>
      <w:r w:rsidRPr="007E4AAD">
        <w:rPr>
          <w:color w:val="333333"/>
          <w:lang w:eastAsia="uk-UA"/>
        </w:rPr>
        <w:t>________________________________________________________________________</w:t>
      </w:r>
    </w:p>
    <w:p w:rsidR="007E4AAD" w:rsidRPr="007E4AAD" w:rsidRDefault="007E4AAD" w:rsidP="007E4AAD">
      <w:pPr>
        <w:shd w:val="clear" w:color="auto" w:fill="FFFFFF"/>
        <w:spacing w:after="150"/>
        <w:ind w:firstLine="450"/>
        <w:jc w:val="both"/>
        <w:rPr>
          <w:color w:val="333333"/>
          <w:lang w:eastAsia="uk-UA"/>
        </w:rPr>
      </w:pPr>
      <w:bookmarkStart w:id="196" w:name="n224"/>
      <w:bookmarkEnd w:id="196"/>
      <w:r w:rsidRPr="007E4AAD">
        <w:rPr>
          <w:color w:val="333333"/>
          <w:lang w:eastAsia="uk-UA"/>
        </w:rPr>
        <w:t>На основі запропонованих компенсаторів для суб’єктів малого підприємництва проводиться повторна оцінка витрат суб’єктів малого підприємництва для скорегованих процедур починаючи з пункту 2 цього додатка.</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3437"/>
        <w:gridCol w:w="3113"/>
        <w:gridCol w:w="3113"/>
      </w:tblGrid>
      <w:tr w:rsidR="007E4AAD" w:rsidRPr="007E4AAD" w:rsidTr="007E4AAD">
        <w:tc>
          <w:tcPr>
            <w:tcW w:w="3276" w:type="dxa"/>
            <w:tcBorders>
              <w:top w:val="single" w:sz="6" w:space="0" w:color="000000"/>
              <w:left w:val="nil"/>
              <w:bottom w:val="single" w:sz="6" w:space="0" w:color="000000"/>
              <w:right w:val="single" w:sz="6" w:space="0" w:color="000000"/>
            </w:tcBorders>
            <w:hideMark/>
          </w:tcPr>
          <w:p w:rsidR="007E4AAD" w:rsidRPr="007E4AAD" w:rsidRDefault="007E4AAD" w:rsidP="007E4AAD">
            <w:pPr>
              <w:spacing w:before="150" w:after="150"/>
              <w:jc w:val="center"/>
              <w:rPr>
                <w:lang w:eastAsia="uk-UA"/>
              </w:rPr>
            </w:pPr>
            <w:bookmarkStart w:id="197" w:name="n225"/>
            <w:bookmarkEnd w:id="197"/>
            <w:r w:rsidRPr="007E4AAD">
              <w:rPr>
                <w:lang w:eastAsia="uk-UA"/>
              </w:rPr>
              <w:t>Показник</w:t>
            </w:r>
          </w:p>
        </w:tc>
        <w:tc>
          <w:tcPr>
            <w:tcW w:w="1980" w:type="dxa"/>
            <w:tcBorders>
              <w:top w:val="single" w:sz="6" w:space="0" w:color="000000"/>
              <w:left w:val="single" w:sz="6" w:space="0" w:color="000000"/>
              <w:bottom w:val="single" w:sz="6" w:space="0" w:color="000000"/>
              <w:right w:val="single" w:sz="6" w:space="0" w:color="000000"/>
            </w:tcBorders>
            <w:hideMark/>
          </w:tcPr>
          <w:p w:rsidR="007E4AAD" w:rsidRPr="007E4AAD" w:rsidRDefault="007E4AAD" w:rsidP="007E4AAD">
            <w:pPr>
              <w:spacing w:before="150" w:after="150"/>
              <w:jc w:val="center"/>
              <w:rPr>
                <w:lang w:eastAsia="uk-UA"/>
              </w:rPr>
            </w:pPr>
            <w:r w:rsidRPr="007E4AAD">
              <w:rPr>
                <w:lang w:eastAsia="uk-UA"/>
              </w:rPr>
              <w:t>Сумарні витрати малого підприємництва на виконання запланованого  регулювання за перший рік, гривень</w:t>
            </w:r>
          </w:p>
        </w:tc>
        <w:tc>
          <w:tcPr>
            <w:tcW w:w="1884" w:type="dxa"/>
            <w:tcBorders>
              <w:top w:val="single" w:sz="6" w:space="0" w:color="000000"/>
              <w:left w:val="single" w:sz="6" w:space="0" w:color="000000"/>
              <w:bottom w:val="single" w:sz="6" w:space="0" w:color="000000"/>
              <w:right w:val="nil"/>
            </w:tcBorders>
            <w:hideMark/>
          </w:tcPr>
          <w:p w:rsidR="007E4AAD" w:rsidRPr="007E4AAD" w:rsidRDefault="007E4AAD" w:rsidP="007E4AAD">
            <w:pPr>
              <w:spacing w:before="150" w:after="150"/>
              <w:jc w:val="center"/>
              <w:rPr>
                <w:lang w:eastAsia="uk-UA"/>
              </w:rPr>
            </w:pPr>
            <w:r w:rsidRPr="007E4AAD">
              <w:rPr>
                <w:lang w:eastAsia="uk-UA"/>
              </w:rPr>
              <w:t>Сумарні витрати малого підприємництва на виконання запланованого  регулювання</w:t>
            </w:r>
            <w:r w:rsidRPr="007E4AAD">
              <w:rPr>
                <w:lang w:eastAsia="uk-UA"/>
              </w:rPr>
              <w:br/>
              <w:t>за п’ять років, гривень</w:t>
            </w:r>
          </w:p>
        </w:tc>
      </w:tr>
      <w:tr w:rsidR="007E4AAD" w:rsidRPr="007E4AAD" w:rsidTr="007E4AAD">
        <w:tc>
          <w:tcPr>
            <w:tcW w:w="3276" w:type="dxa"/>
            <w:tcBorders>
              <w:top w:val="single" w:sz="6" w:space="0" w:color="000000"/>
              <w:left w:val="nil"/>
              <w:bottom w:val="nil"/>
              <w:right w:val="nil"/>
            </w:tcBorders>
            <w:hideMark/>
          </w:tcPr>
          <w:p w:rsidR="007E4AAD" w:rsidRPr="007E4AAD" w:rsidRDefault="007E4AAD" w:rsidP="007E4AAD">
            <w:pPr>
              <w:spacing w:before="150" w:after="150"/>
              <w:rPr>
                <w:lang w:eastAsia="uk-UA"/>
              </w:rPr>
            </w:pPr>
            <w:r w:rsidRPr="007E4AAD">
              <w:rPr>
                <w:lang w:eastAsia="uk-UA"/>
              </w:rPr>
              <w:t>Заплановане регулювання</w:t>
            </w:r>
          </w:p>
        </w:tc>
        <w:tc>
          <w:tcPr>
            <w:tcW w:w="1980" w:type="dxa"/>
            <w:tcBorders>
              <w:top w:val="single" w:sz="6" w:space="0" w:color="000000"/>
              <w:left w:val="nil"/>
              <w:bottom w:val="nil"/>
              <w:right w:val="nil"/>
            </w:tcBorders>
            <w:hideMark/>
          </w:tcPr>
          <w:p w:rsidR="007E4AAD" w:rsidRPr="007E4AAD" w:rsidRDefault="007E4AAD" w:rsidP="007E4AAD">
            <w:pPr>
              <w:spacing w:before="150" w:after="150"/>
              <w:rPr>
                <w:lang w:eastAsia="uk-UA"/>
              </w:rPr>
            </w:pPr>
          </w:p>
        </w:tc>
        <w:tc>
          <w:tcPr>
            <w:tcW w:w="1884" w:type="dxa"/>
            <w:tcBorders>
              <w:top w:val="single" w:sz="6" w:space="0" w:color="000000"/>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3276" w:type="dxa"/>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t xml:space="preserve">За умов застосування </w:t>
            </w:r>
            <w:r w:rsidRPr="007E4AAD">
              <w:rPr>
                <w:lang w:eastAsia="uk-UA"/>
              </w:rPr>
              <w:lastRenderedPageBreak/>
              <w:t>компенсаторних механізмів для малого підприємництва</w:t>
            </w:r>
          </w:p>
        </w:tc>
        <w:tc>
          <w:tcPr>
            <w:tcW w:w="1980" w:type="dxa"/>
            <w:tcBorders>
              <w:top w:val="nil"/>
              <w:left w:val="nil"/>
              <w:bottom w:val="nil"/>
              <w:right w:val="nil"/>
            </w:tcBorders>
            <w:hideMark/>
          </w:tcPr>
          <w:p w:rsidR="007E4AAD" w:rsidRPr="007E4AAD" w:rsidRDefault="007E4AAD" w:rsidP="007E4AAD">
            <w:pPr>
              <w:spacing w:before="150" w:after="150"/>
              <w:rPr>
                <w:lang w:eastAsia="uk-UA"/>
              </w:rPr>
            </w:pPr>
          </w:p>
        </w:tc>
        <w:tc>
          <w:tcPr>
            <w:tcW w:w="1884" w:type="dxa"/>
            <w:tcBorders>
              <w:top w:val="nil"/>
              <w:left w:val="nil"/>
              <w:bottom w:val="nil"/>
              <w:right w:val="nil"/>
            </w:tcBorders>
            <w:hideMark/>
          </w:tcPr>
          <w:p w:rsidR="007E4AAD" w:rsidRPr="007E4AAD" w:rsidRDefault="007E4AAD" w:rsidP="007E4AAD">
            <w:pPr>
              <w:spacing w:before="150" w:after="150"/>
              <w:rPr>
                <w:lang w:eastAsia="uk-UA"/>
              </w:rPr>
            </w:pPr>
          </w:p>
        </w:tc>
      </w:tr>
      <w:tr w:rsidR="007E4AAD" w:rsidRPr="007E4AAD" w:rsidTr="007E4AAD">
        <w:tc>
          <w:tcPr>
            <w:tcW w:w="3276" w:type="dxa"/>
            <w:tcBorders>
              <w:top w:val="nil"/>
              <w:left w:val="nil"/>
              <w:bottom w:val="nil"/>
              <w:right w:val="nil"/>
            </w:tcBorders>
            <w:hideMark/>
          </w:tcPr>
          <w:p w:rsidR="007E4AAD" w:rsidRPr="007E4AAD" w:rsidRDefault="007E4AAD" w:rsidP="007E4AAD">
            <w:pPr>
              <w:spacing w:before="150" w:after="150"/>
              <w:rPr>
                <w:lang w:eastAsia="uk-UA"/>
              </w:rPr>
            </w:pPr>
            <w:r w:rsidRPr="007E4AAD">
              <w:rPr>
                <w:lang w:eastAsia="uk-UA"/>
              </w:rPr>
              <w:lastRenderedPageBreak/>
              <w:t>Сумарно: зміна вартості регулювання малого підприємництва</w:t>
            </w:r>
          </w:p>
        </w:tc>
        <w:tc>
          <w:tcPr>
            <w:tcW w:w="1980" w:type="dxa"/>
            <w:tcBorders>
              <w:top w:val="nil"/>
              <w:left w:val="nil"/>
              <w:bottom w:val="nil"/>
              <w:right w:val="nil"/>
            </w:tcBorders>
            <w:hideMark/>
          </w:tcPr>
          <w:p w:rsidR="007E4AAD" w:rsidRPr="007E4AAD" w:rsidRDefault="007E4AAD" w:rsidP="007E4AAD">
            <w:pPr>
              <w:spacing w:before="150" w:after="150"/>
              <w:rPr>
                <w:lang w:eastAsia="uk-UA"/>
              </w:rPr>
            </w:pPr>
          </w:p>
        </w:tc>
        <w:tc>
          <w:tcPr>
            <w:tcW w:w="1884" w:type="dxa"/>
            <w:tcBorders>
              <w:top w:val="nil"/>
              <w:left w:val="nil"/>
              <w:bottom w:val="nil"/>
              <w:right w:val="nil"/>
            </w:tcBorders>
            <w:hideMark/>
          </w:tcPr>
          <w:p w:rsidR="007E4AAD" w:rsidRPr="007E4AAD" w:rsidRDefault="007E4AAD" w:rsidP="007E4AAD">
            <w:pPr>
              <w:spacing w:before="150" w:after="150"/>
              <w:rPr>
                <w:lang w:eastAsia="uk-UA"/>
              </w:rPr>
            </w:pPr>
          </w:p>
        </w:tc>
      </w:tr>
    </w:tbl>
    <w:p w:rsidR="007E4AAD" w:rsidRPr="007E4AAD" w:rsidRDefault="007E4AAD" w:rsidP="007E4AAD">
      <w:pPr>
        <w:shd w:val="clear" w:color="auto" w:fill="FFFFFF"/>
        <w:spacing w:after="150"/>
        <w:ind w:firstLine="450"/>
        <w:jc w:val="both"/>
        <w:rPr>
          <w:color w:val="333333"/>
          <w:lang w:eastAsia="uk-UA"/>
        </w:rPr>
      </w:pPr>
      <w:bookmarkStart w:id="198" w:name="n86"/>
      <w:bookmarkEnd w:id="198"/>
      <w:r w:rsidRPr="007E4AAD">
        <w:rPr>
          <w:i/>
          <w:iCs/>
          <w:color w:val="333333"/>
          <w:lang w:eastAsia="uk-UA"/>
        </w:rPr>
        <w:t>{Методику доповнено додатком 4 згідно з Постановою КМ </w:t>
      </w:r>
      <w:hyperlink r:id="rId29" w:anchor="n22" w:tgtFrame="_blank" w:history="1">
        <w:r w:rsidRPr="007E4AAD">
          <w:rPr>
            <w:i/>
            <w:iCs/>
            <w:color w:val="000099"/>
            <w:u w:val="single"/>
            <w:lang w:eastAsia="uk-UA"/>
          </w:rPr>
          <w:t>№ 1151 від 16.12.2015</w:t>
        </w:r>
      </w:hyperlink>
      <w:r w:rsidRPr="007E4AAD">
        <w:rPr>
          <w:i/>
          <w:iCs/>
          <w:color w:val="333333"/>
          <w:lang w:eastAsia="uk-UA"/>
        </w:rPr>
        <w:t>}</w:t>
      </w:r>
    </w:p>
    <w:p w:rsidR="007E4AAD" w:rsidRPr="007E4AAD" w:rsidRDefault="006911CA" w:rsidP="007E4AAD">
      <w:pPr>
        <w:shd w:val="clear" w:color="auto" w:fill="FFFFFF"/>
        <w:rPr>
          <w:color w:val="333333"/>
          <w:lang w:eastAsia="uk-UA"/>
        </w:rPr>
      </w:pPr>
      <w:bookmarkStart w:id="199" w:name="n73"/>
      <w:bookmarkEnd w:id="199"/>
      <w:r>
        <w:rPr>
          <w:color w:val="333333"/>
          <w:lang w:eastAsia="uk-UA"/>
        </w:rPr>
        <w:pict>
          <v:rect id="_x0000_i1028"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3858"/>
        <w:gridCol w:w="5787"/>
      </w:tblGrid>
      <w:tr w:rsidR="007E4AAD" w:rsidRPr="007E4AAD" w:rsidTr="007E4AAD">
        <w:tc>
          <w:tcPr>
            <w:tcW w:w="2000" w:type="pct"/>
            <w:tcBorders>
              <w:top w:val="single" w:sz="2" w:space="0" w:color="auto"/>
              <w:left w:val="single" w:sz="2" w:space="0" w:color="auto"/>
              <w:bottom w:val="single" w:sz="2" w:space="0" w:color="auto"/>
              <w:right w:val="single" w:sz="2" w:space="0" w:color="auto"/>
            </w:tcBorders>
            <w:hideMark/>
          </w:tcPr>
          <w:p w:rsidR="007E4AAD" w:rsidRPr="007E4AAD" w:rsidRDefault="007E4AAD" w:rsidP="007E4AAD">
            <w:pPr>
              <w:spacing w:before="150" w:after="150"/>
              <w:rPr>
                <w:lang w:eastAsia="uk-UA"/>
              </w:rPr>
            </w:pPr>
            <w:bookmarkStart w:id="200" w:name="n42"/>
            <w:bookmarkEnd w:id="200"/>
            <w:r w:rsidRPr="007E4AAD">
              <w:rPr>
                <w:b/>
                <w:bCs/>
                <w:lang w:eastAsia="uk-UA"/>
              </w:rPr>
              <w:br/>
            </w:r>
          </w:p>
        </w:tc>
        <w:tc>
          <w:tcPr>
            <w:tcW w:w="3000" w:type="pct"/>
            <w:tcBorders>
              <w:top w:val="single" w:sz="2" w:space="0" w:color="auto"/>
              <w:left w:val="single" w:sz="2" w:space="0" w:color="auto"/>
              <w:bottom w:val="single" w:sz="2" w:space="0" w:color="auto"/>
              <w:right w:val="single" w:sz="2" w:space="0" w:color="auto"/>
            </w:tcBorders>
            <w:hideMark/>
          </w:tcPr>
          <w:p w:rsidR="007E4AAD" w:rsidRPr="007E4AAD" w:rsidRDefault="007E4AAD" w:rsidP="007E4AAD">
            <w:pPr>
              <w:spacing w:before="150" w:after="150"/>
              <w:jc w:val="center"/>
              <w:rPr>
                <w:lang w:eastAsia="uk-UA"/>
              </w:rPr>
            </w:pPr>
            <w:r w:rsidRPr="007E4AAD">
              <w:rPr>
                <w:b/>
                <w:bCs/>
                <w:lang w:eastAsia="uk-UA"/>
              </w:rPr>
              <w:t>ЗАТВЕРДЖЕНО</w:t>
            </w:r>
            <w:r w:rsidRPr="007E4AAD">
              <w:rPr>
                <w:lang w:eastAsia="uk-UA"/>
              </w:rPr>
              <w:br/>
            </w:r>
            <w:r w:rsidRPr="007E4AAD">
              <w:rPr>
                <w:b/>
                <w:bCs/>
                <w:lang w:eastAsia="uk-UA"/>
              </w:rPr>
              <w:t>постановою Кабінету Міністрів України</w:t>
            </w:r>
            <w:r w:rsidRPr="007E4AAD">
              <w:rPr>
                <w:lang w:eastAsia="uk-UA"/>
              </w:rPr>
              <w:br/>
            </w:r>
            <w:r w:rsidRPr="007E4AAD">
              <w:rPr>
                <w:b/>
                <w:bCs/>
                <w:lang w:eastAsia="uk-UA"/>
              </w:rPr>
              <w:t>від 11 березня 2004 р. № 308</w:t>
            </w:r>
          </w:p>
        </w:tc>
      </w:tr>
    </w:tbl>
    <w:p w:rsidR="007E4AAD" w:rsidRPr="007E4AAD" w:rsidRDefault="007E4AAD" w:rsidP="007E4AAD">
      <w:pPr>
        <w:shd w:val="clear" w:color="auto" w:fill="FFFFFF"/>
        <w:spacing w:before="300" w:after="450"/>
        <w:jc w:val="center"/>
        <w:rPr>
          <w:color w:val="333333"/>
          <w:lang w:eastAsia="uk-UA"/>
        </w:rPr>
      </w:pPr>
      <w:bookmarkStart w:id="201" w:name="n43"/>
      <w:bookmarkEnd w:id="201"/>
      <w:r w:rsidRPr="007E4AAD">
        <w:rPr>
          <w:b/>
          <w:bCs/>
          <w:color w:val="333333"/>
          <w:sz w:val="32"/>
          <w:szCs w:val="32"/>
          <w:lang w:eastAsia="uk-UA"/>
        </w:rPr>
        <w:t>МЕТОДИКА</w:t>
      </w:r>
      <w:r w:rsidRPr="007E4AAD">
        <w:rPr>
          <w:color w:val="333333"/>
          <w:lang w:eastAsia="uk-UA"/>
        </w:rPr>
        <w:br/>
      </w:r>
      <w:r w:rsidRPr="007E4AAD">
        <w:rPr>
          <w:b/>
          <w:bCs/>
          <w:color w:val="333333"/>
          <w:sz w:val="32"/>
          <w:szCs w:val="32"/>
          <w:lang w:eastAsia="uk-UA"/>
        </w:rPr>
        <w:t>відстеження результативності регуляторного акта</w:t>
      </w:r>
    </w:p>
    <w:p w:rsidR="007E4AAD" w:rsidRPr="007E4AAD" w:rsidRDefault="007E4AAD" w:rsidP="007E4AAD">
      <w:pPr>
        <w:shd w:val="clear" w:color="auto" w:fill="FFFFFF"/>
        <w:spacing w:after="150"/>
        <w:ind w:firstLine="450"/>
        <w:jc w:val="both"/>
        <w:rPr>
          <w:color w:val="333333"/>
          <w:lang w:eastAsia="uk-UA"/>
        </w:rPr>
      </w:pPr>
      <w:bookmarkStart w:id="202" w:name="n44"/>
      <w:bookmarkEnd w:id="202"/>
      <w:r w:rsidRPr="007E4AAD">
        <w:rPr>
          <w:color w:val="333333"/>
          <w:lang w:eastAsia="uk-UA"/>
        </w:rPr>
        <w:t>1. Ця Методика встановлює вимоги для здійснення відстеження результативності прийнятого регуляторного акта (далі - відстеження). Вимоги цієї Методики не поширюються на регуляторні акти, прийняті Національним банком.</w:t>
      </w:r>
    </w:p>
    <w:p w:rsidR="007E4AAD" w:rsidRPr="007E4AAD" w:rsidRDefault="007E4AAD" w:rsidP="007E4AAD">
      <w:pPr>
        <w:shd w:val="clear" w:color="auto" w:fill="FFFFFF"/>
        <w:spacing w:after="150"/>
        <w:ind w:firstLine="450"/>
        <w:jc w:val="both"/>
        <w:rPr>
          <w:color w:val="333333"/>
          <w:lang w:eastAsia="uk-UA"/>
        </w:rPr>
      </w:pPr>
      <w:bookmarkStart w:id="203" w:name="n45"/>
      <w:bookmarkEnd w:id="203"/>
      <w:r w:rsidRPr="007E4AAD">
        <w:rPr>
          <w:color w:val="333333"/>
          <w:lang w:eastAsia="uk-UA"/>
        </w:rPr>
        <w:t>2. Стосовно регуляторного акта здійснюється базове, повторне та періодичне відстеження у межах строків, установлених </w:t>
      </w:r>
      <w:hyperlink r:id="rId30" w:tgtFrame="_blank" w:history="1">
        <w:r w:rsidRPr="007E4AAD">
          <w:rPr>
            <w:color w:val="000099"/>
            <w:u w:val="single"/>
            <w:lang w:eastAsia="uk-UA"/>
          </w:rPr>
          <w:t>статтею 10</w:t>
        </w:r>
      </w:hyperlink>
      <w:r w:rsidRPr="007E4AAD">
        <w:rPr>
          <w:color w:val="333333"/>
          <w:lang w:eastAsia="uk-UA"/>
        </w:rPr>
        <w:t> Закону України "Про засади державної регуляторної політики у сфері господарської діяльності".</w:t>
      </w:r>
    </w:p>
    <w:p w:rsidR="007E4AAD" w:rsidRPr="007E4AAD" w:rsidRDefault="007E4AAD" w:rsidP="007E4AAD">
      <w:pPr>
        <w:shd w:val="clear" w:color="auto" w:fill="FFFFFF"/>
        <w:spacing w:after="150"/>
        <w:ind w:firstLine="450"/>
        <w:jc w:val="both"/>
        <w:rPr>
          <w:color w:val="333333"/>
          <w:lang w:eastAsia="uk-UA"/>
        </w:rPr>
      </w:pPr>
      <w:bookmarkStart w:id="204" w:name="n46"/>
      <w:bookmarkEnd w:id="204"/>
      <w:r w:rsidRPr="007E4AAD">
        <w:rPr>
          <w:color w:val="333333"/>
          <w:lang w:eastAsia="uk-UA"/>
        </w:rPr>
        <w:t>Базове відстеження здійснюється до дня набрання чинності регуляторним актом або більшістю його положень з метою оцінки стану суспільних відносин, на врегулювання яких спрямована дія акта.</w:t>
      </w:r>
    </w:p>
    <w:p w:rsidR="007E4AAD" w:rsidRPr="007E4AAD" w:rsidRDefault="007E4AAD" w:rsidP="007E4AAD">
      <w:pPr>
        <w:shd w:val="clear" w:color="auto" w:fill="FFFFFF"/>
        <w:spacing w:after="150"/>
        <w:ind w:firstLine="450"/>
        <w:jc w:val="both"/>
        <w:rPr>
          <w:color w:val="333333"/>
          <w:lang w:eastAsia="uk-UA"/>
        </w:rPr>
      </w:pPr>
      <w:bookmarkStart w:id="205" w:name="n47"/>
      <w:bookmarkEnd w:id="205"/>
      <w:r w:rsidRPr="007E4AAD">
        <w:rPr>
          <w:color w:val="333333"/>
          <w:lang w:eastAsia="uk-UA"/>
        </w:rPr>
        <w:t>Повторне відстеження здійснюється через рік після набрання чинності актом або більшістю його положень, але не пізніше ніж через два роки, якщо рішенням регуляторного органу, який прийняв цей акт, не встановлено більш ранній строк, з метою оцінки ступеня досягнення цим актом визначених цілей. Установлені кількісні та якісні значення показників результативності акта порівнюються із значеннями аналогічних показників, що встановлені під час базового відстеження.</w:t>
      </w:r>
    </w:p>
    <w:p w:rsidR="007E4AAD" w:rsidRPr="007E4AAD" w:rsidRDefault="007E4AAD" w:rsidP="007E4AAD">
      <w:pPr>
        <w:shd w:val="clear" w:color="auto" w:fill="FFFFFF"/>
        <w:spacing w:after="150"/>
        <w:ind w:firstLine="450"/>
        <w:jc w:val="both"/>
        <w:rPr>
          <w:color w:val="333333"/>
          <w:lang w:eastAsia="uk-UA"/>
        </w:rPr>
      </w:pPr>
      <w:bookmarkStart w:id="206" w:name="n48"/>
      <w:bookmarkEnd w:id="206"/>
      <w:r w:rsidRPr="007E4AAD">
        <w:rPr>
          <w:color w:val="333333"/>
          <w:lang w:eastAsia="uk-UA"/>
        </w:rPr>
        <w:t>Періодичне відстеження здійснюється раз на три роки починаючи з дня виконання заходів з повторного відстеження, в тому числі у разі, коли дію акта, прийнятого на визначений строк, було продовжено з метою оцінки ступеня досягнення актом визначених цілей. Установлені кількісні та якісні значення показників результативності акта порівнюються із значеннями аналогічних показників, що встановлені під час повторного відстеження.</w:t>
      </w:r>
    </w:p>
    <w:p w:rsidR="007E4AAD" w:rsidRPr="007E4AAD" w:rsidRDefault="007E4AAD" w:rsidP="007E4AAD">
      <w:pPr>
        <w:shd w:val="clear" w:color="auto" w:fill="FFFFFF"/>
        <w:spacing w:after="150"/>
        <w:ind w:firstLine="450"/>
        <w:jc w:val="both"/>
        <w:rPr>
          <w:color w:val="333333"/>
          <w:lang w:eastAsia="uk-UA"/>
        </w:rPr>
      </w:pPr>
      <w:bookmarkStart w:id="207" w:name="n49"/>
      <w:bookmarkEnd w:id="207"/>
      <w:r w:rsidRPr="007E4AAD">
        <w:rPr>
          <w:color w:val="333333"/>
          <w:lang w:eastAsia="uk-UA"/>
        </w:rPr>
        <w:t>3. У процесі відстеження встановлюється кількісне та якісне значення для кожного показника результативності, визначеного під час проведення аналізу впливу регуляторного акта.</w:t>
      </w:r>
    </w:p>
    <w:p w:rsidR="007E4AAD" w:rsidRPr="007E4AAD" w:rsidRDefault="007E4AAD" w:rsidP="007E4AAD">
      <w:pPr>
        <w:shd w:val="clear" w:color="auto" w:fill="FFFFFF"/>
        <w:spacing w:after="150"/>
        <w:ind w:firstLine="450"/>
        <w:jc w:val="both"/>
        <w:rPr>
          <w:color w:val="333333"/>
          <w:lang w:eastAsia="uk-UA"/>
        </w:rPr>
      </w:pPr>
      <w:bookmarkStart w:id="208" w:name="n50"/>
      <w:bookmarkEnd w:id="208"/>
      <w:r w:rsidRPr="007E4AAD">
        <w:rPr>
          <w:color w:val="333333"/>
          <w:lang w:eastAsia="uk-UA"/>
        </w:rPr>
        <w:t>4. Базове, повторне та періодичне відстеження здійснюється на основі показників і даних, визначених під час проведення аналізу впливу регуляторного акта.</w:t>
      </w:r>
    </w:p>
    <w:p w:rsidR="007E4AAD" w:rsidRPr="007E4AAD" w:rsidRDefault="007E4AAD" w:rsidP="007E4AAD">
      <w:pPr>
        <w:shd w:val="clear" w:color="auto" w:fill="FFFFFF"/>
        <w:spacing w:after="150"/>
        <w:ind w:firstLine="450"/>
        <w:jc w:val="both"/>
        <w:rPr>
          <w:color w:val="333333"/>
          <w:lang w:eastAsia="uk-UA"/>
        </w:rPr>
      </w:pPr>
      <w:bookmarkStart w:id="209" w:name="n51"/>
      <w:bookmarkEnd w:id="209"/>
      <w:r w:rsidRPr="007E4AAD">
        <w:rPr>
          <w:color w:val="333333"/>
          <w:lang w:eastAsia="uk-UA"/>
        </w:rPr>
        <w:t>5. Види даних, що використовуються для відстеження, визначаються регуляторним органом.</w:t>
      </w:r>
    </w:p>
    <w:p w:rsidR="007E4AAD" w:rsidRPr="007E4AAD" w:rsidRDefault="007E4AAD" w:rsidP="007E4AAD">
      <w:pPr>
        <w:shd w:val="clear" w:color="auto" w:fill="FFFFFF"/>
        <w:spacing w:after="150"/>
        <w:ind w:firstLine="450"/>
        <w:jc w:val="both"/>
        <w:rPr>
          <w:color w:val="333333"/>
          <w:lang w:eastAsia="uk-UA"/>
        </w:rPr>
      </w:pPr>
      <w:bookmarkStart w:id="210" w:name="n52"/>
      <w:bookmarkEnd w:id="210"/>
      <w:r w:rsidRPr="007E4AAD">
        <w:rPr>
          <w:color w:val="333333"/>
          <w:lang w:eastAsia="uk-UA"/>
        </w:rPr>
        <w:t xml:space="preserve">6. У разі коли для встановлення кількісних та якісних значень показників результативності регуляторного акта необхідна інформація, якої не містять статистичні дані </w:t>
      </w:r>
      <w:r w:rsidRPr="007E4AAD">
        <w:rPr>
          <w:color w:val="333333"/>
          <w:lang w:eastAsia="uk-UA"/>
        </w:rPr>
        <w:lastRenderedPageBreak/>
        <w:t>та дані наукових досліджень, проводиться опитування сукупності респондентів в усній чи письмовій формі (далі - опитування).</w:t>
      </w:r>
    </w:p>
    <w:p w:rsidR="007E4AAD" w:rsidRPr="007E4AAD" w:rsidRDefault="007E4AAD" w:rsidP="007E4AAD">
      <w:pPr>
        <w:shd w:val="clear" w:color="auto" w:fill="FFFFFF"/>
        <w:spacing w:after="150"/>
        <w:ind w:firstLine="450"/>
        <w:jc w:val="both"/>
        <w:rPr>
          <w:color w:val="333333"/>
          <w:lang w:eastAsia="uk-UA"/>
        </w:rPr>
      </w:pPr>
      <w:bookmarkStart w:id="211" w:name="n53"/>
      <w:bookmarkEnd w:id="211"/>
      <w:r w:rsidRPr="007E4AAD">
        <w:rPr>
          <w:color w:val="333333"/>
          <w:lang w:eastAsia="uk-UA"/>
        </w:rPr>
        <w:t>7. Для встановлення кількісних та якісних значень показників результативності регуляторного акта можуть використовуватися статистичні дані за відповідний період, що передує даті початку виконання заходів з відстеження, а для базового відстеження - даті набрання чинності актом або більшістю його положень.</w:t>
      </w:r>
    </w:p>
    <w:p w:rsidR="007E4AAD" w:rsidRPr="007E4AAD" w:rsidRDefault="007E4AAD" w:rsidP="007E4AAD">
      <w:pPr>
        <w:shd w:val="clear" w:color="auto" w:fill="FFFFFF"/>
        <w:spacing w:after="150"/>
        <w:ind w:firstLine="450"/>
        <w:jc w:val="both"/>
        <w:rPr>
          <w:color w:val="333333"/>
          <w:lang w:eastAsia="uk-UA"/>
        </w:rPr>
      </w:pPr>
      <w:bookmarkStart w:id="212" w:name="n54"/>
      <w:bookmarkEnd w:id="212"/>
      <w:r w:rsidRPr="007E4AAD">
        <w:rPr>
          <w:color w:val="333333"/>
          <w:lang w:eastAsia="uk-UA"/>
        </w:rPr>
        <w:t>8. Проведення опитування під час відстеження включає визначення сукупності осіб, які повинні виконувати вимоги регуляторного акта (далі - цільова група); складення анкети; збирання інформації; створення бази даних опитування, їх обробку та аналіз.</w:t>
      </w:r>
    </w:p>
    <w:p w:rsidR="007E4AAD" w:rsidRPr="007E4AAD" w:rsidRDefault="007E4AAD" w:rsidP="007E4AAD">
      <w:pPr>
        <w:shd w:val="clear" w:color="auto" w:fill="FFFFFF"/>
        <w:spacing w:after="150"/>
        <w:ind w:firstLine="450"/>
        <w:jc w:val="both"/>
        <w:rPr>
          <w:color w:val="333333"/>
          <w:lang w:eastAsia="uk-UA"/>
        </w:rPr>
      </w:pPr>
      <w:bookmarkStart w:id="213" w:name="n55"/>
      <w:bookmarkEnd w:id="213"/>
      <w:r w:rsidRPr="007E4AAD">
        <w:rPr>
          <w:color w:val="333333"/>
          <w:lang w:eastAsia="uk-UA"/>
        </w:rPr>
        <w:t>9. Для визначення складу цільової групи можуть використовуватися відкриті для загального доступу дані реєстрів, що ведуться регуляторними органами та іншими органами державної влади.</w:t>
      </w:r>
    </w:p>
    <w:p w:rsidR="007E4AAD" w:rsidRPr="007E4AAD" w:rsidRDefault="007E4AAD" w:rsidP="007E4AAD">
      <w:pPr>
        <w:shd w:val="clear" w:color="auto" w:fill="FFFFFF"/>
        <w:spacing w:after="150"/>
        <w:ind w:firstLine="450"/>
        <w:jc w:val="both"/>
        <w:rPr>
          <w:color w:val="333333"/>
          <w:lang w:eastAsia="uk-UA"/>
        </w:rPr>
      </w:pPr>
      <w:bookmarkStart w:id="214" w:name="n56"/>
      <w:bookmarkEnd w:id="214"/>
      <w:r w:rsidRPr="007E4AAD">
        <w:rPr>
          <w:color w:val="333333"/>
          <w:lang w:eastAsia="uk-UA"/>
        </w:rPr>
        <w:t>10. Чисельність цільової групи, яка визначається для повторного відстеження з використанням опитування, повинна дорівнювати чисельності цільової групи, яка була визначена для базового відстеження.</w:t>
      </w:r>
    </w:p>
    <w:p w:rsidR="007E4AAD" w:rsidRPr="007E4AAD" w:rsidRDefault="007E4AAD" w:rsidP="007E4AAD">
      <w:pPr>
        <w:shd w:val="clear" w:color="auto" w:fill="FFFFFF"/>
        <w:spacing w:after="150"/>
        <w:ind w:firstLine="450"/>
        <w:jc w:val="both"/>
        <w:rPr>
          <w:color w:val="333333"/>
          <w:lang w:eastAsia="uk-UA"/>
        </w:rPr>
      </w:pPr>
      <w:bookmarkStart w:id="215" w:name="n57"/>
      <w:bookmarkEnd w:id="215"/>
      <w:r w:rsidRPr="007E4AAD">
        <w:rPr>
          <w:color w:val="333333"/>
          <w:lang w:eastAsia="uk-UA"/>
        </w:rPr>
        <w:t>11. Під час повторного і періодичного відстеження застосовуються ті самі підходи до визначення складу цільової групи та вибіркової сукупності (частина цільової групи, яка відбирається для участі в опитуванні за допомогою спеціальних методів для достовірного відображення структури та основних характеристик цієї групи), що і для базового відстеження.</w:t>
      </w:r>
    </w:p>
    <w:p w:rsidR="007E4AAD" w:rsidRPr="007E4AAD" w:rsidRDefault="007E4AAD" w:rsidP="007E4AAD">
      <w:pPr>
        <w:shd w:val="clear" w:color="auto" w:fill="FFFFFF"/>
        <w:spacing w:after="150"/>
        <w:ind w:firstLine="450"/>
        <w:jc w:val="both"/>
        <w:rPr>
          <w:color w:val="333333"/>
          <w:lang w:eastAsia="uk-UA"/>
        </w:rPr>
      </w:pPr>
      <w:bookmarkStart w:id="216" w:name="n58"/>
      <w:bookmarkEnd w:id="216"/>
      <w:r w:rsidRPr="007E4AAD">
        <w:rPr>
          <w:color w:val="333333"/>
          <w:lang w:eastAsia="uk-UA"/>
        </w:rPr>
        <w:t>У разі коли чисельність цільової групи не перевищує 150 осіб, опитуються усі респонденти цільової групи без визначення вибіркової сукупності.</w:t>
      </w:r>
    </w:p>
    <w:p w:rsidR="007E4AAD" w:rsidRPr="007E4AAD" w:rsidRDefault="007E4AAD" w:rsidP="007E4AAD">
      <w:pPr>
        <w:shd w:val="clear" w:color="auto" w:fill="FFFFFF"/>
        <w:spacing w:after="150"/>
        <w:ind w:firstLine="450"/>
        <w:jc w:val="both"/>
        <w:rPr>
          <w:color w:val="333333"/>
          <w:lang w:eastAsia="uk-UA"/>
        </w:rPr>
      </w:pPr>
      <w:bookmarkStart w:id="217" w:name="n59"/>
      <w:bookmarkEnd w:id="217"/>
      <w:r w:rsidRPr="007E4AAD">
        <w:rPr>
          <w:color w:val="333333"/>
          <w:lang w:eastAsia="uk-UA"/>
        </w:rPr>
        <w:t>12. Підставою для складення анкети під час базового, повторного і періодичного відстеження є кількісні та якісні значення показників результативності регуляторного акта, встановлені під час проведення аналізу його впливу.</w:t>
      </w:r>
    </w:p>
    <w:p w:rsidR="007E4AAD" w:rsidRPr="007E4AAD" w:rsidRDefault="007E4AAD" w:rsidP="007E4AAD">
      <w:pPr>
        <w:shd w:val="clear" w:color="auto" w:fill="FFFFFF"/>
        <w:spacing w:after="150"/>
        <w:ind w:firstLine="450"/>
        <w:jc w:val="both"/>
        <w:rPr>
          <w:color w:val="333333"/>
          <w:lang w:eastAsia="uk-UA"/>
        </w:rPr>
      </w:pPr>
      <w:bookmarkStart w:id="218" w:name="n60"/>
      <w:bookmarkEnd w:id="218"/>
      <w:r w:rsidRPr="007E4AAD">
        <w:rPr>
          <w:color w:val="333333"/>
          <w:lang w:eastAsia="uk-UA"/>
        </w:rPr>
        <w:t>Після виконання відповідних заходів готується звіт окремо для базового, повторного і періодичного відстеження, який оприлюднюється в установленому порядку.</w:t>
      </w:r>
    </w:p>
    <w:p w:rsidR="007E4AAD" w:rsidRPr="007E4AAD" w:rsidRDefault="007E4AAD" w:rsidP="007E4AAD">
      <w:pPr>
        <w:shd w:val="clear" w:color="auto" w:fill="FFFFFF"/>
        <w:spacing w:after="150"/>
        <w:ind w:firstLine="450"/>
        <w:jc w:val="both"/>
        <w:rPr>
          <w:color w:val="333333"/>
          <w:lang w:eastAsia="uk-UA"/>
        </w:rPr>
      </w:pPr>
      <w:bookmarkStart w:id="219" w:name="n61"/>
      <w:bookmarkEnd w:id="219"/>
      <w:r w:rsidRPr="007E4AAD">
        <w:rPr>
          <w:color w:val="333333"/>
          <w:lang w:eastAsia="uk-UA"/>
        </w:rPr>
        <w:t>13. У звіті про результати відстеження зазначаються:</w:t>
      </w:r>
    </w:p>
    <w:p w:rsidR="007E4AAD" w:rsidRPr="007E4AAD" w:rsidRDefault="007E4AAD" w:rsidP="007E4AAD">
      <w:pPr>
        <w:shd w:val="clear" w:color="auto" w:fill="FFFFFF"/>
        <w:spacing w:after="150"/>
        <w:ind w:firstLine="450"/>
        <w:jc w:val="both"/>
        <w:rPr>
          <w:color w:val="333333"/>
          <w:lang w:eastAsia="uk-UA"/>
        </w:rPr>
      </w:pPr>
      <w:bookmarkStart w:id="220" w:name="n62"/>
      <w:bookmarkEnd w:id="220"/>
      <w:r w:rsidRPr="007E4AAD">
        <w:rPr>
          <w:color w:val="333333"/>
          <w:lang w:eastAsia="uk-UA"/>
        </w:rPr>
        <w:t>вид та назва регуляторного акта, результативність якого відстежується, дата його прийняття та номер (у разі базового відстеження дата прийняття і номер акта не зазначаються);</w:t>
      </w:r>
    </w:p>
    <w:p w:rsidR="007E4AAD" w:rsidRPr="007E4AAD" w:rsidRDefault="007E4AAD" w:rsidP="007E4AAD">
      <w:pPr>
        <w:shd w:val="clear" w:color="auto" w:fill="FFFFFF"/>
        <w:spacing w:after="150"/>
        <w:ind w:firstLine="450"/>
        <w:jc w:val="both"/>
        <w:rPr>
          <w:color w:val="333333"/>
          <w:lang w:eastAsia="uk-UA"/>
        </w:rPr>
      </w:pPr>
      <w:bookmarkStart w:id="221" w:name="n63"/>
      <w:bookmarkEnd w:id="221"/>
      <w:r w:rsidRPr="007E4AAD">
        <w:rPr>
          <w:color w:val="333333"/>
          <w:lang w:eastAsia="uk-UA"/>
        </w:rPr>
        <w:t>назва виконавця заходів з відстеження;</w:t>
      </w:r>
    </w:p>
    <w:p w:rsidR="007E4AAD" w:rsidRPr="007E4AAD" w:rsidRDefault="007E4AAD" w:rsidP="007E4AAD">
      <w:pPr>
        <w:shd w:val="clear" w:color="auto" w:fill="FFFFFF"/>
        <w:spacing w:after="150"/>
        <w:ind w:firstLine="450"/>
        <w:jc w:val="both"/>
        <w:rPr>
          <w:color w:val="333333"/>
          <w:lang w:eastAsia="uk-UA"/>
        </w:rPr>
      </w:pPr>
      <w:bookmarkStart w:id="222" w:name="n64"/>
      <w:bookmarkEnd w:id="222"/>
      <w:r w:rsidRPr="007E4AAD">
        <w:rPr>
          <w:color w:val="333333"/>
          <w:lang w:eastAsia="uk-UA"/>
        </w:rPr>
        <w:t>цілі прийняття акта;</w:t>
      </w:r>
    </w:p>
    <w:p w:rsidR="007E4AAD" w:rsidRPr="007E4AAD" w:rsidRDefault="007E4AAD" w:rsidP="007E4AAD">
      <w:pPr>
        <w:shd w:val="clear" w:color="auto" w:fill="FFFFFF"/>
        <w:spacing w:after="150"/>
        <w:ind w:firstLine="450"/>
        <w:jc w:val="both"/>
        <w:rPr>
          <w:color w:val="333333"/>
          <w:lang w:eastAsia="uk-UA"/>
        </w:rPr>
      </w:pPr>
      <w:bookmarkStart w:id="223" w:name="n65"/>
      <w:bookmarkEnd w:id="223"/>
      <w:r w:rsidRPr="007E4AAD">
        <w:rPr>
          <w:color w:val="333333"/>
          <w:lang w:eastAsia="uk-UA"/>
        </w:rPr>
        <w:t>строк виконання заходів з відстеження;</w:t>
      </w:r>
    </w:p>
    <w:p w:rsidR="007E4AAD" w:rsidRPr="007E4AAD" w:rsidRDefault="007E4AAD" w:rsidP="007E4AAD">
      <w:pPr>
        <w:shd w:val="clear" w:color="auto" w:fill="FFFFFF"/>
        <w:spacing w:after="150"/>
        <w:ind w:firstLine="450"/>
        <w:jc w:val="both"/>
        <w:rPr>
          <w:color w:val="333333"/>
          <w:lang w:eastAsia="uk-UA"/>
        </w:rPr>
      </w:pPr>
      <w:bookmarkStart w:id="224" w:name="n66"/>
      <w:bookmarkEnd w:id="224"/>
      <w:r w:rsidRPr="007E4AAD">
        <w:rPr>
          <w:color w:val="333333"/>
          <w:lang w:eastAsia="uk-UA"/>
        </w:rPr>
        <w:t>тип відстеження (базове, повторне або періодичне);</w:t>
      </w:r>
    </w:p>
    <w:p w:rsidR="007E4AAD" w:rsidRPr="007E4AAD" w:rsidRDefault="007E4AAD" w:rsidP="007E4AAD">
      <w:pPr>
        <w:shd w:val="clear" w:color="auto" w:fill="FFFFFF"/>
        <w:spacing w:after="150"/>
        <w:ind w:firstLine="450"/>
        <w:jc w:val="both"/>
        <w:rPr>
          <w:color w:val="333333"/>
          <w:lang w:eastAsia="uk-UA"/>
        </w:rPr>
      </w:pPr>
      <w:bookmarkStart w:id="225" w:name="n67"/>
      <w:bookmarkEnd w:id="225"/>
      <w:r w:rsidRPr="007E4AAD">
        <w:rPr>
          <w:color w:val="333333"/>
          <w:lang w:eastAsia="uk-UA"/>
        </w:rPr>
        <w:t>методи одержання результатів відстеження;</w:t>
      </w:r>
    </w:p>
    <w:p w:rsidR="007E4AAD" w:rsidRPr="007E4AAD" w:rsidRDefault="007E4AAD" w:rsidP="007E4AAD">
      <w:pPr>
        <w:shd w:val="clear" w:color="auto" w:fill="FFFFFF"/>
        <w:spacing w:after="150"/>
        <w:ind w:firstLine="450"/>
        <w:jc w:val="both"/>
        <w:rPr>
          <w:color w:val="333333"/>
          <w:lang w:eastAsia="uk-UA"/>
        </w:rPr>
      </w:pPr>
      <w:bookmarkStart w:id="226" w:name="n68"/>
      <w:bookmarkEnd w:id="226"/>
      <w:r w:rsidRPr="007E4AAD">
        <w:rPr>
          <w:color w:val="333333"/>
          <w:lang w:eastAsia="uk-UA"/>
        </w:rPr>
        <w:t>дані та припущення, на основі яких відстежувалася результативність, а також способи одержання даних;</w:t>
      </w:r>
    </w:p>
    <w:p w:rsidR="007E4AAD" w:rsidRPr="007E4AAD" w:rsidRDefault="007E4AAD" w:rsidP="007E4AAD">
      <w:pPr>
        <w:shd w:val="clear" w:color="auto" w:fill="FFFFFF"/>
        <w:spacing w:after="150"/>
        <w:ind w:firstLine="450"/>
        <w:jc w:val="both"/>
        <w:rPr>
          <w:color w:val="333333"/>
          <w:lang w:eastAsia="uk-UA"/>
        </w:rPr>
      </w:pPr>
      <w:bookmarkStart w:id="227" w:name="n69"/>
      <w:bookmarkEnd w:id="227"/>
      <w:r w:rsidRPr="007E4AAD">
        <w:rPr>
          <w:color w:val="333333"/>
          <w:lang w:eastAsia="uk-UA"/>
        </w:rPr>
        <w:t>кількісні та якісні значення показників результативності акта;</w:t>
      </w:r>
    </w:p>
    <w:p w:rsidR="007E4AAD" w:rsidRPr="007E4AAD" w:rsidRDefault="007E4AAD" w:rsidP="007E4AAD">
      <w:pPr>
        <w:shd w:val="clear" w:color="auto" w:fill="FFFFFF"/>
        <w:spacing w:after="150"/>
        <w:ind w:firstLine="450"/>
        <w:jc w:val="both"/>
        <w:rPr>
          <w:color w:val="333333"/>
          <w:lang w:eastAsia="uk-UA"/>
        </w:rPr>
      </w:pPr>
      <w:bookmarkStart w:id="228" w:name="n70"/>
      <w:bookmarkEnd w:id="228"/>
      <w:r w:rsidRPr="007E4AAD">
        <w:rPr>
          <w:color w:val="333333"/>
          <w:lang w:eastAsia="uk-UA"/>
        </w:rPr>
        <w:t>оцінка результатів реалізації регуляторного акта та ступеня досягнення визначених цілей.</w:t>
      </w:r>
    </w:p>
    <w:p w:rsidR="007E4AAD" w:rsidRPr="007E4AAD" w:rsidRDefault="007E4AAD" w:rsidP="007E4AAD">
      <w:pPr>
        <w:shd w:val="clear" w:color="auto" w:fill="FFFFFF"/>
        <w:spacing w:after="150"/>
        <w:ind w:firstLine="450"/>
        <w:jc w:val="both"/>
        <w:rPr>
          <w:color w:val="333333"/>
          <w:lang w:eastAsia="uk-UA"/>
        </w:rPr>
      </w:pPr>
      <w:bookmarkStart w:id="229" w:name="n71"/>
      <w:bookmarkEnd w:id="229"/>
      <w:r w:rsidRPr="007E4AAD">
        <w:rPr>
          <w:color w:val="333333"/>
          <w:lang w:eastAsia="uk-UA"/>
        </w:rPr>
        <w:t>14. Звіт про відстеження підписується керівником регуляторного органу.</w:t>
      </w:r>
    </w:p>
    <w:p w:rsidR="007E4AAD" w:rsidRPr="007E4AAD" w:rsidRDefault="006911CA" w:rsidP="007E4AAD">
      <w:pPr>
        <w:shd w:val="clear" w:color="auto" w:fill="FFFFFF"/>
        <w:rPr>
          <w:rFonts w:ascii="Arial" w:hAnsi="Arial" w:cs="Arial"/>
          <w:color w:val="333333"/>
          <w:lang w:eastAsia="uk-UA"/>
        </w:rPr>
      </w:pPr>
      <w:r>
        <w:rPr>
          <w:rFonts w:ascii="Arial" w:hAnsi="Arial" w:cs="Arial"/>
          <w:color w:val="333333"/>
          <w:lang w:eastAsia="uk-UA"/>
        </w:rPr>
        <w:pict>
          <v:rect id="_x0000_i1029" style="width:0;height:0" o:hralign="center" o:hrstd="t" o:hrnoshade="t" o:hr="t" fillcolor="black" stroked="f"/>
        </w:pict>
      </w:r>
    </w:p>
    <w:p w:rsidR="007C51C4" w:rsidRDefault="007C51C4" w:rsidP="00F263B1">
      <w:pPr>
        <w:jc w:val="both"/>
        <w:rPr>
          <w:b/>
          <w:sz w:val="28"/>
          <w:szCs w:val="28"/>
          <w:lang w:eastAsia="en-US"/>
        </w:rPr>
      </w:pPr>
    </w:p>
    <w:p w:rsidR="007C51C4" w:rsidRDefault="007C51C4" w:rsidP="00F263B1">
      <w:pPr>
        <w:jc w:val="both"/>
        <w:rPr>
          <w:b/>
          <w:sz w:val="28"/>
          <w:szCs w:val="28"/>
          <w:lang w:eastAsia="en-US"/>
        </w:rPr>
      </w:pPr>
    </w:p>
    <w:p w:rsidR="007C51C4" w:rsidRDefault="007C51C4" w:rsidP="00F263B1">
      <w:pPr>
        <w:jc w:val="both"/>
        <w:rPr>
          <w:b/>
          <w:sz w:val="28"/>
          <w:szCs w:val="28"/>
          <w:lang w:eastAsia="en-US"/>
        </w:rPr>
      </w:pPr>
    </w:p>
    <w:p w:rsidR="007C51C4" w:rsidRDefault="007C51C4" w:rsidP="00F263B1">
      <w:pPr>
        <w:jc w:val="both"/>
        <w:rPr>
          <w:b/>
          <w:sz w:val="28"/>
          <w:szCs w:val="28"/>
          <w:lang w:eastAsia="en-US"/>
        </w:rPr>
      </w:pPr>
    </w:p>
    <w:p w:rsidR="007C51C4" w:rsidRDefault="007C51C4" w:rsidP="00F263B1">
      <w:pPr>
        <w:jc w:val="both"/>
        <w:rPr>
          <w:b/>
          <w:sz w:val="28"/>
          <w:szCs w:val="28"/>
          <w:lang w:eastAsia="en-US"/>
        </w:rPr>
      </w:pPr>
    </w:p>
    <w:p w:rsidR="007C51C4" w:rsidRDefault="007C51C4" w:rsidP="00F263B1">
      <w:pPr>
        <w:jc w:val="both"/>
        <w:rPr>
          <w:b/>
          <w:sz w:val="28"/>
          <w:szCs w:val="28"/>
          <w:lang w:eastAsia="en-US"/>
        </w:rPr>
      </w:pPr>
    </w:p>
    <w:p w:rsidR="007C51C4" w:rsidRDefault="007C51C4" w:rsidP="00F263B1">
      <w:pPr>
        <w:jc w:val="both"/>
        <w:rPr>
          <w:b/>
          <w:sz w:val="28"/>
          <w:szCs w:val="28"/>
          <w:lang w:eastAsia="en-US"/>
        </w:rPr>
      </w:pPr>
    </w:p>
    <w:p w:rsidR="007C51C4" w:rsidRDefault="007C51C4" w:rsidP="00F263B1">
      <w:pPr>
        <w:jc w:val="both"/>
        <w:rPr>
          <w:b/>
          <w:sz w:val="28"/>
          <w:szCs w:val="28"/>
          <w:lang w:eastAsia="en-US"/>
        </w:rPr>
      </w:pPr>
    </w:p>
    <w:p w:rsidR="007C51C4" w:rsidRDefault="007C51C4" w:rsidP="00F263B1">
      <w:pPr>
        <w:jc w:val="both"/>
        <w:rPr>
          <w:b/>
          <w:sz w:val="28"/>
          <w:szCs w:val="28"/>
          <w:lang w:eastAsia="en-US"/>
        </w:rPr>
      </w:pPr>
    </w:p>
    <w:p w:rsidR="007C51C4" w:rsidRDefault="007C51C4" w:rsidP="00F263B1">
      <w:pPr>
        <w:jc w:val="both"/>
        <w:rPr>
          <w:b/>
          <w:sz w:val="28"/>
          <w:szCs w:val="28"/>
          <w:lang w:eastAsia="en-US"/>
        </w:rPr>
      </w:pPr>
    </w:p>
    <w:p w:rsidR="007C51C4" w:rsidRDefault="007C51C4" w:rsidP="00F263B1">
      <w:pPr>
        <w:jc w:val="both"/>
        <w:rPr>
          <w:b/>
          <w:sz w:val="28"/>
          <w:szCs w:val="28"/>
          <w:lang w:eastAsia="en-US"/>
        </w:rPr>
      </w:pPr>
    </w:p>
    <w:p w:rsidR="00D83A22" w:rsidRPr="007C51C4" w:rsidRDefault="00D83A22" w:rsidP="007C51C4">
      <w:pPr>
        <w:jc w:val="center"/>
        <w:rPr>
          <w:rFonts w:ascii="TimesNewRomanPSMT Cyr" w:hAnsi="TimesNewRomanPSMT Cyr" w:cs="TimesNewRomanPSMT Cyr"/>
          <w:b/>
          <w:sz w:val="72"/>
          <w:szCs w:val="72"/>
          <w:lang w:eastAsia="en-US"/>
        </w:rPr>
      </w:pPr>
    </w:p>
    <w:sectPr w:rsidR="00D83A22" w:rsidRPr="007C51C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NewRomanPSMT Cyr">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57190"/>
    <w:multiLevelType w:val="multilevel"/>
    <w:tmpl w:val="CED66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48F"/>
    <w:rsid w:val="0000333B"/>
    <w:rsid w:val="000F0339"/>
    <w:rsid w:val="0019263E"/>
    <w:rsid w:val="003260E9"/>
    <w:rsid w:val="003A2B83"/>
    <w:rsid w:val="006911CA"/>
    <w:rsid w:val="007973CC"/>
    <w:rsid w:val="007C51C4"/>
    <w:rsid w:val="007E4AAD"/>
    <w:rsid w:val="0095648F"/>
    <w:rsid w:val="009C21D4"/>
    <w:rsid w:val="00A86700"/>
    <w:rsid w:val="00B352F9"/>
    <w:rsid w:val="00BA67CA"/>
    <w:rsid w:val="00C137A8"/>
    <w:rsid w:val="00D30642"/>
    <w:rsid w:val="00D83A22"/>
    <w:rsid w:val="00F15C01"/>
    <w:rsid w:val="00F263B1"/>
    <w:rsid w:val="00F41D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339"/>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7E4AAD"/>
    <w:pPr>
      <w:spacing w:before="100" w:beforeAutospacing="1" w:after="100" w:afterAutospacing="1"/>
      <w:outlineLvl w:val="0"/>
    </w:pPr>
    <w:rPr>
      <w:b/>
      <w:bCs/>
      <w:kern w:val="36"/>
      <w:sz w:val="48"/>
      <w:szCs w:val="48"/>
      <w:lang w:eastAsia="uk-UA"/>
    </w:rPr>
  </w:style>
  <w:style w:type="paragraph" w:styleId="4">
    <w:name w:val="heading 4"/>
    <w:basedOn w:val="a"/>
    <w:link w:val="40"/>
    <w:uiPriority w:val="9"/>
    <w:qFormat/>
    <w:rsid w:val="007E4AAD"/>
    <w:pPr>
      <w:spacing w:before="100" w:beforeAutospacing="1" w:after="100" w:afterAutospacing="1"/>
      <w:outlineLvl w:val="3"/>
    </w:pPr>
    <w:rPr>
      <w:b/>
      <w:bCs/>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a4"/>
    <w:rsid w:val="00F263B1"/>
    <w:rPr>
      <w:sz w:val="28"/>
      <w:szCs w:val="28"/>
      <w:shd w:val="clear" w:color="auto" w:fill="FFFFFF"/>
    </w:rPr>
  </w:style>
  <w:style w:type="paragraph" w:customStyle="1" w:styleId="a4">
    <w:name w:val="Основний текст"/>
    <w:basedOn w:val="a"/>
    <w:link w:val="a3"/>
    <w:rsid w:val="00F263B1"/>
    <w:pPr>
      <w:widowControl w:val="0"/>
      <w:shd w:val="clear" w:color="auto" w:fill="FFFFFF"/>
      <w:spacing w:after="300" w:line="0" w:lineRule="atLeast"/>
    </w:pPr>
    <w:rPr>
      <w:rFonts w:asciiTheme="minorHAnsi" w:eastAsiaTheme="minorHAnsi" w:hAnsiTheme="minorHAnsi" w:cstheme="minorBidi"/>
      <w:sz w:val="28"/>
      <w:szCs w:val="28"/>
      <w:lang w:eastAsia="en-US"/>
    </w:rPr>
  </w:style>
  <w:style w:type="character" w:customStyle="1" w:styleId="10">
    <w:name w:val="Заголовок 1 Знак"/>
    <w:basedOn w:val="a0"/>
    <w:link w:val="1"/>
    <w:uiPriority w:val="9"/>
    <w:rsid w:val="007E4AAD"/>
    <w:rPr>
      <w:rFonts w:ascii="Times New Roman" w:eastAsia="Times New Roman" w:hAnsi="Times New Roman" w:cs="Times New Roman"/>
      <w:b/>
      <w:bCs/>
      <w:kern w:val="36"/>
      <w:sz w:val="48"/>
      <w:szCs w:val="48"/>
      <w:lang w:eastAsia="uk-UA"/>
    </w:rPr>
  </w:style>
  <w:style w:type="character" w:customStyle="1" w:styleId="40">
    <w:name w:val="Заголовок 4 Знак"/>
    <w:basedOn w:val="a0"/>
    <w:link w:val="4"/>
    <w:uiPriority w:val="9"/>
    <w:rsid w:val="007E4AAD"/>
    <w:rPr>
      <w:rFonts w:ascii="Times New Roman" w:eastAsia="Times New Roman" w:hAnsi="Times New Roman" w:cs="Times New Roman"/>
      <w:b/>
      <w:bCs/>
      <w:sz w:val="24"/>
      <w:szCs w:val="24"/>
      <w:lang w:eastAsia="uk-UA"/>
    </w:rPr>
  </w:style>
  <w:style w:type="character" w:customStyle="1" w:styleId="navbar-brand">
    <w:name w:val="navbar-brand"/>
    <w:basedOn w:val="a0"/>
    <w:rsid w:val="007E4AAD"/>
  </w:style>
  <w:style w:type="character" w:styleId="a5">
    <w:name w:val="Hyperlink"/>
    <w:basedOn w:val="a0"/>
    <w:uiPriority w:val="99"/>
    <w:semiHidden/>
    <w:unhideWhenUsed/>
    <w:rsid w:val="007E4AAD"/>
    <w:rPr>
      <w:color w:val="0000FF"/>
      <w:u w:val="single"/>
    </w:rPr>
  </w:style>
  <w:style w:type="character" w:styleId="a6">
    <w:name w:val="FollowedHyperlink"/>
    <w:basedOn w:val="a0"/>
    <w:uiPriority w:val="99"/>
    <w:semiHidden/>
    <w:unhideWhenUsed/>
    <w:rsid w:val="007E4AAD"/>
    <w:rPr>
      <w:color w:val="800080"/>
      <w:u w:val="single"/>
    </w:rPr>
  </w:style>
  <w:style w:type="character" w:customStyle="1" w:styleId="valid">
    <w:name w:val="valid"/>
    <w:basedOn w:val="a0"/>
    <w:rsid w:val="007E4AAD"/>
  </w:style>
  <w:style w:type="character" w:customStyle="1" w:styleId="dat0">
    <w:name w:val="dat0"/>
    <w:basedOn w:val="a0"/>
    <w:rsid w:val="007E4AAD"/>
  </w:style>
  <w:style w:type="character" w:customStyle="1" w:styleId="ml-auto">
    <w:name w:val="ml-auto"/>
    <w:basedOn w:val="a0"/>
    <w:rsid w:val="007E4AAD"/>
  </w:style>
  <w:style w:type="character" w:customStyle="1" w:styleId="d-none">
    <w:name w:val="d-none"/>
    <w:basedOn w:val="a0"/>
    <w:rsid w:val="007E4AAD"/>
  </w:style>
  <w:style w:type="character" w:customStyle="1" w:styleId="separ">
    <w:name w:val="separ"/>
    <w:basedOn w:val="a0"/>
    <w:rsid w:val="007E4AAD"/>
  </w:style>
  <w:style w:type="character" w:customStyle="1" w:styleId="rvts0">
    <w:name w:val="rvts0"/>
    <w:basedOn w:val="a0"/>
    <w:rsid w:val="007E4AAD"/>
  </w:style>
  <w:style w:type="paragraph" w:customStyle="1" w:styleId="rvps7">
    <w:name w:val="rvps7"/>
    <w:basedOn w:val="a"/>
    <w:rsid w:val="007E4AAD"/>
    <w:pPr>
      <w:spacing w:before="100" w:beforeAutospacing="1" w:after="100" w:afterAutospacing="1"/>
    </w:pPr>
    <w:rPr>
      <w:lang w:eastAsia="uk-UA"/>
    </w:rPr>
  </w:style>
  <w:style w:type="paragraph" w:customStyle="1" w:styleId="rvps17">
    <w:name w:val="rvps17"/>
    <w:basedOn w:val="a"/>
    <w:rsid w:val="007E4AAD"/>
    <w:pPr>
      <w:spacing w:before="100" w:beforeAutospacing="1" w:after="100" w:afterAutospacing="1"/>
    </w:pPr>
    <w:rPr>
      <w:lang w:eastAsia="uk-UA"/>
    </w:rPr>
  </w:style>
  <w:style w:type="character" w:customStyle="1" w:styleId="rvts23">
    <w:name w:val="rvts23"/>
    <w:basedOn w:val="a0"/>
    <w:rsid w:val="007E4AAD"/>
  </w:style>
  <w:style w:type="character" w:customStyle="1" w:styleId="rvts64">
    <w:name w:val="rvts64"/>
    <w:basedOn w:val="a0"/>
    <w:rsid w:val="007E4AAD"/>
  </w:style>
  <w:style w:type="paragraph" w:customStyle="1" w:styleId="rvps3">
    <w:name w:val="rvps3"/>
    <w:basedOn w:val="a"/>
    <w:rsid w:val="007E4AAD"/>
    <w:pPr>
      <w:spacing w:before="100" w:beforeAutospacing="1" w:after="100" w:afterAutospacing="1"/>
    </w:pPr>
    <w:rPr>
      <w:lang w:eastAsia="uk-UA"/>
    </w:rPr>
  </w:style>
  <w:style w:type="character" w:customStyle="1" w:styleId="rvts9">
    <w:name w:val="rvts9"/>
    <w:basedOn w:val="a0"/>
    <w:rsid w:val="007E4AAD"/>
  </w:style>
  <w:style w:type="paragraph" w:customStyle="1" w:styleId="rvps6">
    <w:name w:val="rvps6"/>
    <w:basedOn w:val="a"/>
    <w:rsid w:val="007E4AAD"/>
    <w:pPr>
      <w:spacing w:before="100" w:beforeAutospacing="1" w:after="100" w:afterAutospacing="1"/>
    </w:pPr>
    <w:rPr>
      <w:lang w:eastAsia="uk-UA"/>
    </w:rPr>
  </w:style>
  <w:style w:type="character" w:styleId="a7">
    <w:name w:val="Emphasis"/>
    <w:basedOn w:val="a0"/>
    <w:uiPriority w:val="20"/>
    <w:qFormat/>
    <w:rsid w:val="007E4AAD"/>
    <w:rPr>
      <w:i/>
      <w:iCs/>
    </w:rPr>
  </w:style>
  <w:style w:type="paragraph" w:customStyle="1" w:styleId="rvps18">
    <w:name w:val="rvps18"/>
    <w:basedOn w:val="a"/>
    <w:rsid w:val="007E4AAD"/>
    <w:pPr>
      <w:spacing w:before="100" w:beforeAutospacing="1" w:after="100" w:afterAutospacing="1"/>
    </w:pPr>
    <w:rPr>
      <w:lang w:eastAsia="uk-UA"/>
    </w:rPr>
  </w:style>
  <w:style w:type="paragraph" w:customStyle="1" w:styleId="rvps2">
    <w:name w:val="rvps2"/>
    <w:basedOn w:val="a"/>
    <w:rsid w:val="007E4AAD"/>
    <w:pPr>
      <w:spacing w:before="100" w:beforeAutospacing="1" w:after="100" w:afterAutospacing="1"/>
    </w:pPr>
    <w:rPr>
      <w:lang w:eastAsia="uk-UA"/>
    </w:rPr>
  </w:style>
  <w:style w:type="character" w:customStyle="1" w:styleId="rvts52">
    <w:name w:val="rvts52"/>
    <w:basedOn w:val="a0"/>
    <w:rsid w:val="007E4AAD"/>
  </w:style>
  <w:style w:type="character" w:customStyle="1" w:styleId="rvts46">
    <w:name w:val="rvts46"/>
    <w:basedOn w:val="a0"/>
    <w:rsid w:val="007E4AAD"/>
  </w:style>
  <w:style w:type="paragraph" w:customStyle="1" w:styleId="rvps4">
    <w:name w:val="rvps4"/>
    <w:basedOn w:val="a"/>
    <w:rsid w:val="007E4AAD"/>
    <w:pPr>
      <w:spacing w:before="100" w:beforeAutospacing="1" w:after="100" w:afterAutospacing="1"/>
    </w:pPr>
    <w:rPr>
      <w:lang w:eastAsia="uk-UA"/>
    </w:rPr>
  </w:style>
  <w:style w:type="character" w:customStyle="1" w:styleId="rvts44">
    <w:name w:val="rvts44"/>
    <w:basedOn w:val="a0"/>
    <w:rsid w:val="007E4AAD"/>
  </w:style>
  <w:style w:type="paragraph" w:customStyle="1" w:styleId="rvps15">
    <w:name w:val="rvps15"/>
    <w:basedOn w:val="a"/>
    <w:rsid w:val="007E4AAD"/>
    <w:pPr>
      <w:spacing w:before="100" w:beforeAutospacing="1" w:after="100" w:afterAutospacing="1"/>
    </w:pPr>
    <w:rPr>
      <w:lang w:eastAsia="uk-UA"/>
    </w:rPr>
  </w:style>
  <w:style w:type="paragraph" w:customStyle="1" w:styleId="rvps8">
    <w:name w:val="rvps8"/>
    <w:basedOn w:val="a"/>
    <w:rsid w:val="007E4AAD"/>
    <w:pPr>
      <w:spacing w:before="100" w:beforeAutospacing="1" w:after="100" w:afterAutospacing="1"/>
    </w:pPr>
    <w:rPr>
      <w:lang w:eastAsia="uk-UA"/>
    </w:rPr>
  </w:style>
  <w:style w:type="paragraph" w:styleId="a8">
    <w:name w:val="Normal (Web)"/>
    <w:basedOn w:val="a"/>
    <w:uiPriority w:val="99"/>
    <w:semiHidden/>
    <w:unhideWhenUsed/>
    <w:rsid w:val="007E4AAD"/>
    <w:pPr>
      <w:spacing w:before="100" w:beforeAutospacing="1" w:after="100" w:afterAutospacing="1"/>
    </w:pPr>
    <w:rPr>
      <w:lang w:eastAsia="uk-UA"/>
    </w:rPr>
  </w:style>
  <w:style w:type="paragraph" w:customStyle="1" w:styleId="rvps14">
    <w:name w:val="rvps14"/>
    <w:basedOn w:val="a"/>
    <w:rsid w:val="007E4AAD"/>
    <w:pPr>
      <w:spacing w:before="100" w:beforeAutospacing="1" w:after="100" w:afterAutospacing="1"/>
    </w:pPr>
    <w:rPr>
      <w:lang w:eastAsia="uk-UA"/>
    </w:rPr>
  </w:style>
  <w:style w:type="paragraph" w:customStyle="1" w:styleId="rvps12">
    <w:name w:val="rvps12"/>
    <w:basedOn w:val="a"/>
    <w:rsid w:val="007E4AAD"/>
    <w:pPr>
      <w:spacing w:before="100" w:beforeAutospacing="1" w:after="100" w:afterAutospacing="1"/>
    </w:pPr>
    <w:rPr>
      <w:lang w:eastAsia="uk-UA"/>
    </w:rPr>
  </w:style>
  <w:style w:type="character" w:customStyle="1" w:styleId="rvts15">
    <w:name w:val="rvts15"/>
    <w:basedOn w:val="a0"/>
    <w:rsid w:val="007E4AAD"/>
  </w:style>
  <w:style w:type="character" w:customStyle="1" w:styleId="rvts82">
    <w:name w:val="rvts82"/>
    <w:basedOn w:val="a0"/>
    <w:rsid w:val="007E4AAD"/>
  </w:style>
  <w:style w:type="character" w:customStyle="1" w:styleId="rvts58">
    <w:name w:val="rvts58"/>
    <w:basedOn w:val="a0"/>
    <w:rsid w:val="007E4AAD"/>
  </w:style>
  <w:style w:type="character" w:customStyle="1" w:styleId="rvts11">
    <w:name w:val="rvts11"/>
    <w:basedOn w:val="a0"/>
    <w:rsid w:val="007E4AAD"/>
  </w:style>
  <w:style w:type="paragraph" w:customStyle="1" w:styleId="copy">
    <w:name w:val="copy"/>
    <w:basedOn w:val="a"/>
    <w:rsid w:val="007E4AAD"/>
    <w:pPr>
      <w:spacing w:before="100" w:beforeAutospacing="1" w:after="100" w:afterAutospacing="1"/>
    </w:pPr>
    <w:rPr>
      <w:lang w:eastAsia="uk-UA"/>
    </w:rPr>
  </w:style>
  <w:style w:type="paragraph" w:styleId="a9">
    <w:name w:val="Balloon Text"/>
    <w:basedOn w:val="a"/>
    <w:link w:val="aa"/>
    <w:uiPriority w:val="99"/>
    <w:semiHidden/>
    <w:unhideWhenUsed/>
    <w:rsid w:val="007E4AAD"/>
    <w:rPr>
      <w:rFonts w:ascii="Tahoma" w:hAnsi="Tahoma" w:cs="Tahoma"/>
      <w:sz w:val="16"/>
      <w:szCs w:val="16"/>
    </w:rPr>
  </w:style>
  <w:style w:type="character" w:customStyle="1" w:styleId="aa">
    <w:name w:val="Текст выноски Знак"/>
    <w:basedOn w:val="a0"/>
    <w:link w:val="a9"/>
    <w:uiPriority w:val="99"/>
    <w:semiHidden/>
    <w:rsid w:val="007E4AA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339"/>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7E4AAD"/>
    <w:pPr>
      <w:spacing w:before="100" w:beforeAutospacing="1" w:after="100" w:afterAutospacing="1"/>
      <w:outlineLvl w:val="0"/>
    </w:pPr>
    <w:rPr>
      <w:b/>
      <w:bCs/>
      <w:kern w:val="36"/>
      <w:sz w:val="48"/>
      <w:szCs w:val="48"/>
      <w:lang w:eastAsia="uk-UA"/>
    </w:rPr>
  </w:style>
  <w:style w:type="paragraph" w:styleId="4">
    <w:name w:val="heading 4"/>
    <w:basedOn w:val="a"/>
    <w:link w:val="40"/>
    <w:uiPriority w:val="9"/>
    <w:qFormat/>
    <w:rsid w:val="007E4AAD"/>
    <w:pPr>
      <w:spacing w:before="100" w:beforeAutospacing="1" w:after="100" w:afterAutospacing="1"/>
      <w:outlineLvl w:val="3"/>
    </w:pPr>
    <w:rPr>
      <w:b/>
      <w:bCs/>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a4"/>
    <w:rsid w:val="00F263B1"/>
    <w:rPr>
      <w:sz w:val="28"/>
      <w:szCs w:val="28"/>
      <w:shd w:val="clear" w:color="auto" w:fill="FFFFFF"/>
    </w:rPr>
  </w:style>
  <w:style w:type="paragraph" w:customStyle="1" w:styleId="a4">
    <w:name w:val="Основний текст"/>
    <w:basedOn w:val="a"/>
    <w:link w:val="a3"/>
    <w:rsid w:val="00F263B1"/>
    <w:pPr>
      <w:widowControl w:val="0"/>
      <w:shd w:val="clear" w:color="auto" w:fill="FFFFFF"/>
      <w:spacing w:after="300" w:line="0" w:lineRule="atLeast"/>
    </w:pPr>
    <w:rPr>
      <w:rFonts w:asciiTheme="minorHAnsi" w:eastAsiaTheme="minorHAnsi" w:hAnsiTheme="minorHAnsi" w:cstheme="minorBidi"/>
      <w:sz w:val="28"/>
      <w:szCs w:val="28"/>
      <w:lang w:eastAsia="en-US"/>
    </w:rPr>
  </w:style>
  <w:style w:type="character" w:customStyle="1" w:styleId="10">
    <w:name w:val="Заголовок 1 Знак"/>
    <w:basedOn w:val="a0"/>
    <w:link w:val="1"/>
    <w:uiPriority w:val="9"/>
    <w:rsid w:val="007E4AAD"/>
    <w:rPr>
      <w:rFonts w:ascii="Times New Roman" w:eastAsia="Times New Roman" w:hAnsi="Times New Roman" w:cs="Times New Roman"/>
      <w:b/>
      <w:bCs/>
      <w:kern w:val="36"/>
      <w:sz w:val="48"/>
      <w:szCs w:val="48"/>
      <w:lang w:eastAsia="uk-UA"/>
    </w:rPr>
  </w:style>
  <w:style w:type="character" w:customStyle="1" w:styleId="40">
    <w:name w:val="Заголовок 4 Знак"/>
    <w:basedOn w:val="a0"/>
    <w:link w:val="4"/>
    <w:uiPriority w:val="9"/>
    <w:rsid w:val="007E4AAD"/>
    <w:rPr>
      <w:rFonts w:ascii="Times New Roman" w:eastAsia="Times New Roman" w:hAnsi="Times New Roman" w:cs="Times New Roman"/>
      <w:b/>
      <w:bCs/>
      <w:sz w:val="24"/>
      <w:szCs w:val="24"/>
      <w:lang w:eastAsia="uk-UA"/>
    </w:rPr>
  </w:style>
  <w:style w:type="character" w:customStyle="1" w:styleId="navbar-brand">
    <w:name w:val="navbar-brand"/>
    <w:basedOn w:val="a0"/>
    <w:rsid w:val="007E4AAD"/>
  </w:style>
  <w:style w:type="character" w:styleId="a5">
    <w:name w:val="Hyperlink"/>
    <w:basedOn w:val="a0"/>
    <w:uiPriority w:val="99"/>
    <w:semiHidden/>
    <w:unhideWhenUsed/>
    <w:rsid w:val="007E4AAD"/>
    <w:rPr>
      <w:color w:val="0000FF"/>
      <w:u w:val="single"/>
    </w:rPr>
  </w:style>
  <w:style w:type="character" w:styleId="a6">
    <w:name w:val="FollowedHyperlink"/>
    <w:basedOn w:val="a0"/>
    <w:uiPriority w:val="99"/>
    <w:semiHidden/>
    <w:unhideWhenUsed/>
    <w:rsid w:val="007E4AAD"/>
    <w:rPr>
      <w:color w:val="800080"/>
      <w:u w:val="single"/>
    </w:rPr>
  </w:style>
  <w:style w:type="character" w:customStyle="1" w:styleId="valid">
    <w:name w:val="valid"/>
    <w:basedOn w:val="a0"/>
    <w:rsid w:val="007E4AAD"/>
  </w:style>
  <w:style w:type="character" w:customStyle="1" w:styleId="dat0">
    <w:name w:val="dat0"/>
    <w:basedOn w:val="a0"/>
    <w:rsid w:val="007E4AAD"/>
  </w:style>
  <w:style w:type="character" w:customStyle="1" w:styleId="ml-auto">
    <w:name w:val="ml-auto"/>
    <w:basedOn w:val="a0"/>
    <w:rsid w:val="007E4AAD"/>
  </w:style>
  <w:style w:type="character" w:customStyle="1" w:styleId="d-none">
    <w:name w:val="d-none"/>
    <w:basedOn w:val="a0"/>
    <w:rsid w:val="007E4AAD"/>
  </w:style>
  <w:style w:type="character" w:customStyle="1" w:styleId="separ">
    <w:name w:val="separ"/>
    <w:basedOn w:val="a0"/>
    <w:rsid w:val="007E4AAD"/>
  </w:style>
  <w:style w:type="character" w:customStyle="1" w:styleId="rvts0">
    <w:name w:val="rvts0"/>
    <w:basedOn w:val="a0"/>
    <w:rsid w:val="007E4AAD"/>
  </w:style>
  <w:style w:type="paragraph" w:customStyle="1" w:styleId="rvps7">
    <w:name w:val="rvps7"/>
    <w:basedOn w:val="a"/>
    <w:rsid w:val="007E4AAD"/>
    <w:pPr>
      <w:spacing w:before="100" w:beforeAutospacing="1" w:after="100" w:afterAutospacing="1"/>
    </w:pPr>
    <w:rPr>
      <w:lang w:eastAsia="uk-UA"/>
    </w:rPr>
  </w:style>
  <w:style w:type="paragraph" w:customStyle="1" w:styleId="rvps17">
    <w:name w:val="rvps17"/>
    <w:basedOn w:val="a"/>
    <w:rsid w:val="007E4AAD"/>
    <w:pPr>
      <w:spacing w:before="100" w:beforeAutospacing="1" w:after="100" w:afterAutospacing="1"/>
    </w:pPr>
    <w:rPr>
      <w:lang w:eastAsia="uk-UA"/>
    </w:rPr>
  </w:style>
  <w:style w:type="character" w:customStyle="1" w:styleId="rvts23">
    <w:name w:val="rvts23"/>
    <w:basedOn w:val="a0"/>
    <w:rsid w:val="007E4AAD"/>
  </w:style>
  <w:style w:type="character" w:customStyle="1" w:styleId="rvts64">
    <w:name w:val="rvts64"/>
    <w:basedOn w:val="a0"/>
    <w:rsid w:val="007E4AAD"/>
  </w:style>
  <w:style w:type="paragraph" w:customStyle="1" w:styleId="rvps3">
    <w:name w:val="rvps3"/>
    <w:basedOn w:val="a"/>
    <w:rsid w:val="007E4AAD"/>
    <w:pPr>
      <w:spacing w:before="100" w:beforeAutospacing="1" w:after="100" w:afterAutospacing="1"/>
    </w:pPr>
    <w:rPr>
      <w:lang w:eastAsia="uk-UA"/>
    </w:rPr>
  </w:style>
  <w:style w:type="character" w:customStyle="1" w:styleId="rvts9">
    <w:name w:val="rvts9"/>
    <w:basedOn w:val="a0"/>
    <w:rsid w:val="007E4AAD"/>
  </w:style>
  <w:style w:type="paragraph" w:customStyle="1" w:styleId="rvps6">
    <w:name w:val="rvps6"/>
    <w:basedOn w:val="a"/>
    <w:rsid w:val="007E4AAD"/>
    <w:pPr>
      <w:spacing w:before="100" w:beforeAutospacing="1" w:after="100" w:afterAutospacing="1"/>
    </w:pPr>
    <w:rPr>
      <w:lang w:eastAsia="uk-UA"/>
    </w:rPr>
  </w:style>
  <w:style w:type="character" w:styleId="a7">
    <w:name w:val="Emphasis"/>
    <w:basedOn w:val="a0"/>
    <w:uiPriority w:val="20"/>
    <w:qFormat/>
    <w:rsid w:val="007E4AAD"/>
    <w:rPr>
      <w:i/>
      <w:iCs/>
    </w:rPr>
  </w:style>
  <w:style w:type="paragraph" w:customStyle="1" w:styleId="rvps18">
    <w:name w:val="rvps18"/>
    <w:basedOn w:val="a"/>
    <w:rsid w:val="007E4AAD"/>
    <w:pPr>
      <w:spacing w:before="100" w:beforeAutospacing="1" w:after="100" w:afterAutospacing="1"/>
    </w:pPr>
    <w:rPr>
      <w:lang w:eastAsia="uk-UA"/>
    </w:rPr>
  </w:style>
  <w:style w:type="paragraph" w:customStyle="1" w:styleId="rvps2">
    <w:name w:val="rvps2"/>
    <w:basedOn w:val="a"/>
    <w:rsid w:val="007E4AAD"/>
    <w:pPr>
      <w:spacing w:before="100" w:beforeAutospacing="1" w:after="100" w:afterAutospacing="1"/>
    </w:pPr>
    <w:rPr>
      <w:lang w:eastAsia="uk-UA"/>
    </w:rPr>
  </w:style>
  <w:style w:type="character" w:customStyle="1" w:styleId="rvts52">
    <w:name w:val="rvts52"/>
    <w:basedOn w:val="a0"/>
    <w:rsid w:val="007E4AAD"/>
  </w:style>
  <w:style w:type="character" w:customStyle="1" w:styleId="rvts46">
    <w:name w:val="rvts46"/>
    <w:basedOn w:val="a0"/>
    <w:rsid w:val="007E4AAD"/>
  </w:style>
  <w:style w:type="paragraph" w:customStyle="1" w:styleId="rvps4">
    <w:name w:val="rvps4"/>
    <w:basedOn w:val="a"/>
    <w:rsid w:val="007E4AAD"/>
    <w:pPr>
      <w:spacing w:before="100" w:beforeAutospacing="1" w:after="100" w:afterAutospacing="1"/>
    </w:pPr>
    <w:rPr>
      <w:lang w:eastAsia="uk-UA"/>
    </w:rPr>
  </w:style>
  <w:style w:type="character" w:customStyle="1" w:styleId="rvts44">
    <w:name w:val="rvts44"/>
    <w:basedOn w:val="a0"/>
    <w:rsid w:val="007E4AAD"/>
  </w:style>
  <w:style w:type="paragraph" w:customStyle="1" w:styleId="rvps15">
    <w:name w:val="rvps15"/>
    <w:basedOn w:val="a"/>
    <w:rsid w:val="007E4AAD"/>
    <w:pPr>
      <w:spacing w:before="100" w:beforeAutospacing="1" w:after="100" w:afterAutospacing="1"/>
    </w:pPr>
    <w:rPr>
      <w:lang w:eastAsia="uk-UA"/>
    </w:rPr>
  </w:style>
  <w:style w:type="paragraph" w:customStyle="1" w:styleId="rvps8">
    <w:name w:val="rvps8"/>
    <w:basedOn w:val="a"/>
    <w:rsid w:val="007E4AAD"/>
    <w:pPr>
      <w:spacing w:before="100" w:beforeAutospacing="1" w:after="100" w:afterAutospacing="1"/>
    </w:pPr>
    <w:rPr>
      <w:lang w:eastAsia="uk-UA"/>
    </w:rPr>
  </w:style>
  <w:style w:type="paragraph" w:styleId="a8">
    <w:name w:val="Normal (Web)"/>
    <w:basedOn w:val="a"/>
    <w:uiPriority w:val="99"/>
    <w:semiHidden/>
    <w:unhideWhenUsed/>
    <w:rsid w:val="007E4AAD"/>
    <w:pPr>
      <w:spacing w:before="100" w:beforeAutospacing="1" w:after="100" w:afterAutospacing="1"/>
    </w:pPr>
    <w:rPr>
      <w:lang w:eastAsia="uk-UA"/>
    </w:rPr>
  </w:style>
  <w:style w:type="paragraph" w:customStyle="1" w:styleId="rvps14">
    <w:name w:val="rvps14"/>
    <w:basedOn w:val="a"/>
    <w:rsid w:val="007E4AAD"/>
    <w:pPr>
      <w:spacing w:before="100" w:beforeAutospacing="1" w:after="100" w:afterAutospacing="1"/>
    </w:pPr>
    <w:rPr>
      <w:lang w:eastAsia="uk-UA"/>
    </w:rPr>
  </w:style>
  <w:style w:type="paragraph" w:customStyle="1" w:styleId="rvps12">
    <w:name w:val="rvps12"/>
    <w:basedOn w:val="a"/>
    <w:rsid w:val="007E4AAD"/>
    <w:pPr>
      <w:spacing w:before="100" w:beforeAutospacing="1" w:after="100" w:afterAutospacing="1"/>
    </w:pPr>
    <w:rPr>
      <w:lang w:eastAsia="uk-UA"/>
    </w:rPr>
  </w:style>
  <w:style w:type="character" w:customStyle="1" w:styleId="rvts15">
    <w:name w:val="rvts15"/>
    <w:basedOn w:val="a0"/>
    <w:rsid w:val="007E4AAD"/>
  </w:style>
  <w:style w:type="character" w:customStyle="1" w:styleId="rvts82">
    <w:name w:val="rvts82"/>
    <w:basedOn w:val="a0"/>
    <w:rsid w:val="007E4AAD"/>
  </w:style>
  <w:style w:type="character" w:customStyle="1" w:styleId="rvts58">
    <w:name w:val="rvts58"/>
    <w:basedOn w:val="a0"/>
    <w:rsid w:val="007E4AAD"/>
  </w:style>
  <w:style w:type="character" w:customStyle="1" w:styleId="rvts11">
    <w:name w:val="rvts11"/>
    <w:basedOn w:val="a0"/>
    <w:rsid w:val="007E4AAD"/>
  </w:style>
  <w:style w:type="paragraph" w:customStyle="1" w:styleId="copy">
    <w:name w:val="copy"/>
    <w:basedOn w:val="a"/>
    <w:rsid w:val="007E4AAD"/>
    <w:pPr>
      <w:spacing w:before="100" w:beforeAutospacing="1" w:after="100" w:afterAutospacing="1"/>
    </w:pPr>
    <w:rPr>
      <w:lang w:eastAsia="uk-UA"/>
    </w:rPr>
  </w:style>
  <w:style w:type="paragraph" w:styleId="a9">
    <w:name w:val="Balloon Text"/>
    <w:basedOn w:val="a"/>
    <w:link w:val="aa"/>
    <w:uiPriority w:val="99"/>
    <w:semiHidden/>
    <w:unhideWhenUsed/>
    <w:rsid w:val="007E4AAD"/>
    <w:rPr>
      <w:rFonts w:ascii="Tahoma" w:hAnsi="Tahoma" w:cs="Tahoma"/>
      <w:sz w:val="16"/>
      <w:szCs w:val="16"/>
    </w:rPr>
  </w:style>
  <w:style w:type="character" w:customStyle="1" w:styleId="aa">
    <w:name w:val="Текст выноски Знак"/>
    <w:basedOn w:val="a0"/>
    <w:link w:val="a9"/>
    <w:uiPriority w:val="99"/>
    <w:semiHidden/>
    <w:rsid w:val="007E4AA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970976">
      <w:bodyDiv w:val="1"/>
      <w:marLeft w:val="0"/>
      <w:marRight w:val="0"/>
      <w:marTop w:val="0"/>
      <w:marBottom w:val="0"/>
      <w:divBdr>
        <w:top w:val="none" w:sz="0" w:space="0" w:color="auto"/>
        <w:left w:val="none" w:sz="0" w:space="0" w:color="auto"/>
        <w:bottom w:val="none" w:sz="0" w:space="0" w:color="auto"/>
        <w:right w:val="none" w:sz="0" w:space="0" w:color="auto"/>
      </w:divBdr>
      <w:divsChild>
        <w:div w:id="2055081715">
          <w:marLeft w:val="0"/>
          <w:marRight w:val="0"/>
          <w:marTop w:val="0"/>
          <w:marBottom w:val="0"/>
          <w:divBdr>
            <w:top w:val="none" w:sz="0" w:space="0" w:color="auto"/>
            <w:left w:val="none" w:sz="0" w:space="0" w:color="auto"/>
            <w:bottom w:val="none" w:sz="0" w:space="0" w:color="auto"/>
            <w:right w:val="none" w:sz="0" w:space="0" w:color="auto"/>
          </w:divBdr>
        </w:div>
        <w:div w:id="1084572237">
          <w:marLeft w:val="-225"/>
          <w:marRight w:val="-225"/>
          <w:marTop w:val="0"/>
          <w:marBottom w:val="0"/>
          <w:divBdr>
            <w:top w:val="none" w:sz="0" w:space="0" w:color="auto"/>
            <w:left w:val="none" w:sz="0" w:space="0" w:color="auto"/>
            <w:bottom w:val="none" w:sz="0" w:space="0" w:color="auto"/>
            <w:right w:val="none" w:sz="0" w:space="0" w:color="auto"/>
          </w:divBdr>
          <w:divsChild>
            <w:div w:id="2087604148">
              <w:marLeft w:val="0"/>
              <w:marRight w:val="0"/>
              <w:marTop w:val="0"/>
              <w:marBottom w:val="0"/>
              <w:divBdr>
                <w:top w:val="none" w:sz="0" w:space="0" w:color="auto"/>
                <w:left w:val="none" w:sz="0" w:space="0" w:color="auto"/>
                <w:bottom w:val="none" w:sz="0" w:space="0" w:color="auto"/>
                <w:right w:val="none" w:sz="0" w:space="0" w:color="auto"/>
              </w:divBdr>
              <w:divsChild>
                <w:div w:id="123042031">
                  <w:marLeft w:val="0"/>
                  <w:marRight w:val="0"/>
                  <w:marTop w:val="0"/>
                  <w:marBottom w:val="0"/>
                  <w:divBdr>
                    <w:top w:val="none" w:sz="0" w:space="0" w:color="auto"/>
                    <w:left w:val="none" w:sz="0" w:space="0" w:color="auto"/>
                    <w:bottom w:val="single" w:sz="24" w:space="0" w:color="004BC1"/>
                    <w:right w:val="none" w:sz="0" w:space="0" w:color="auto"/>
                  </w:divBdr>
                </w:div>
                <w:div w:id="582448256">
                  <w:marLeft w:val="0"/>
                  <w:marRight w:val="0"/>
                  <w:marTop w:val="0"/>
                  <w:marBottom w:val="0"/>
                  <w:divBdr>
                    <w:top w:val="single" w:sz="6" w:space="0" w:color="BBBBBB"/>
                    <w:left w:val="single" w:sz="6" w:space="0" w:color="BBBBBB"/>
                    <w:bottom w:val="single" w:sz="6" w:space="0" w:color="E3E3E3"/>
                    <w:right w:val="single" w:sz="6" w:space="0" w:color="E3E3E3"/>
                  </w:divBdr>
                  <w:divsChild>
                    <w:div w:id="1156847358">
                      <w:marLeft w:val="0"/>
                      <w:marRight w:val="0"/>
                      <w:marTop w:val="0"/>
                      <w:marBottom w:val="0"/>
                      <w:divBdr>
                        <w:top w:val="none" w:sz="0" w:space="0" w:color="auto"/>
                        <w:left w:val="none" w:sz="0" w:space="0" w:color="auto"/>
                        <w:bottom w:val="none" w:sz="0" w:space="0" w:color="auto"/>
                        <w:right w:val="none" w:sz="0" w:space="0" w:color="auto"/>
                      </w:divBdr>
                      <w:divsChild>
                        <w:div w:id="38221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745409">
                  <w:marLeft w:val="0"/>
                  <w:marRight w:val="0"/>
                  <w:marTop w:val="0"/>
                  <w:marBottom w:val="0"/>
                  <w:divBdr>
                    <w:top w:val="none" w:sz="0" w:space="0" w:color="auto"/>
                    <w:left w:val="none" w:sz="0" w:space="0" w:color="auto"/>
                    <w:bottom w:val="none" w:sz="0" w:space="0" w:color="auto"/>
                    <w:right w:val="none" w:sz="0" w:space="0" w:color="auto"/>
                  </w:divBdr>
                  <w:divsChild>
                    <w:div w:id="2010742771">
                      <w:marLeft w:val="0"/>
                      <w:marRight w:val="0"/>
                      <w:marTop w:val="0"/>
                      <w:marBottom w:val="0"/>
                      <w:divBdr>
                        <w:top w:val="none" w:sz="0" w:space="0" w:color="auto"/>
                        <w:left w:val="none" w:sz="0" w:space="0" w:color="auto"/>
                        <w:bottom w:val="none" w:sz="0" w:space="0" w:color="auto"/>
                        <w:right w:val="none" w:sz="0" w:space="0" w:color="auto"/>
                      </w:divBdr>
                    </w:div>
                  </w:divsChild>
                </w:div>
                <w:div w:id="916940747">
                  <w:marLeft w:val="0"/>
                  <w:marRight w:val="0"/>
                  <w:marTop w:val="0"/>
                  <w:marBottom w:val="0"/>
                  <w:divBdr>
                    <w:top w:val="single" w:sz="6" w:space="6" w:color="C3D6F5"/>
                    <w:left w:val="single" w:sz="6" w:space="12" w:color="C3D6F5"/>
                    <w:bottom w:val="single" w:sz="6" w:space="6" w:color="CAE8FC"/>
                    <w:right w:val="single" w:sz="6" w:space="12" w:color="CAE8FC"/>
                  </w:divBdr>
                  <w:divsChild>
                    <w:div w:id="1181818200">
                      <w:marLeft w:val="0"/>
                      <w:marRight w:val="0"/>
                      <w:marTop w:val="0"/>
                      <w:marBottom w:val="0"/>
                      <w:divBdr>
                        <w:top w:val="none" w:sz="0" w:space="0" w:color="auto"/>
                        <w:left w:val="none" w:sz="0" w:space="0" w:color="auto"/>
                        <w:bottom w:val="none" w:sz="0" w:space="0" w:color="auto"/>
                        <w:right w:val="none" w:sz="0" w:space="0" w:color="auto"/>
                      </w:divBdr>
                    </w:div>
                  </w:divsChild>
                </w:div>
                <w:div w:id="1400790776">
                  <w:marLeft w:val="0"/>
                  <w:marRight w:val="0"/>
                  <w:marTop w:val="0"/>
                  <w:marBottom w:val="0"/>
                  <w:divBdr>
                    <w:top w:val="none" w:sz="0" w:space="0" w:color="auto"/>
                    <w:left w:val="none" w:sz="0" w:space="0" w:color="auto"/>
                    <w:bottom w:val="none" w:sz="0" w:space="0" w:color="auto"/>
                    <w:right w:val="none" w:sz="0" w:space="0" w:color="auto"/>
                  </w:divBdr>
                  <w:divsChild>
                    <w:div w:id="1169297311">
                      <w:marLeft w:val="-225"/>
                      <w:marRight w:val="-225"/>
                      <w:marTop w:val="0"/>
                      <w:marBottom w:val="0"/>
                      <w:divBdr>
                        <w:top w:val="none" w:sz="0" w:space="0" w:color="auto"/>
                        <w:left w:val="none" w:sz="0" w:space="0" w:color="auto"/>
                        <w:bottom w:val="none" w:sz="0" w:space="0" w:color="auto"/>
                        <w:right w:val="none" w:sz="0" w:space="0" w:color="auto"/>
                      </w:divBdr>
                      <w:divsChild>
                        <w:div w:id="1913277167">
                          <w:marLeft w:val="0"/>
                          <w:marRight w:val="0"/>
                          <w:marTop w:val="0"/>
                          <w:marBottom w:val="0"/>
                          <w:divBdr>
                            <w:top w:val="none" w:sz="0" w:space="0" w:color="auto"/>
                            <w:left w:val="none" w:sz="0" w:space="0" w:color="auto"/>
                            <w:bottom w:val="none" w:sz="0" w:space="0" w:color="auto"/>
                            <w:right w:val="none" w:sz="0" w:space="0" w:color="auto"/>
                          </w:divBdr>
                          <w:divsChild>
                            <w:div w:id="580330451">
                              <w:marLeft w:val="0"/>
                              <w:marRight w:val="0"/>
                              <w:marTop w:val="0"/>
                              <w:marBottom w:val="0"/>
                              <w:divBdr>
                                <w:top w:val="none" w:sz="0" w:space="0" w:color="auto"/>
                                <w:left w:val="none" w:sz="0" w:space="0" w:color="auto"/>
                                <w:bottom w:val="none" w:sz="0" w:space="0" w:color="auto"/>
                                <w:right w:val="none" w:sz="0" w:space="0" w:color="auto"/>
                              </w:divBdr>
                              <w:divsChild>
                                <w:div w:id="1844275985">
                                  <w:marLeft w:val="0"/>
                                  <w:marRight w:val="0"/>
                                  <w:marTop w:val="0"/>
                                  <w:marBottom w:val="0"/>
                                  <w:divBdr>
                                    <w:top w:val="none" w:sz="0" w:space="0" w:color="auto"/>
                                    <w:left w:val="none" w:sz="0" w:space="0" w:color="auto"/>
                                    <w:bottom w:val="none" w:sz="0" w:space="0" w:color="auto"/>
                                    <w:right w:val="none" w:sz="0" w:space="0" w:color="auto"/>
                                  </w:divBdr>
                                  <w:divsChild>
                                    <w:div w:id="1489906303">
                                      <w:marLeft w:val="0"/>
                                      <w:marRight w:val="0"/>
                                      <w:marTop w:val="0"/>
                                      <w:marBottom w:val="150"/>
                                      <w:divBdr>
                                        <w:top w:val="none" w:sz="0" w:space="0" w:color="auto"/>
                                        <w:left w:val="none" w:sz="0" w:space="0" w:color="auto"/>
                                        <w:bottom w:val="none" w:sz="0" w:space="0" w:color="auto"/>
                                        <w:right w:val="none" w:sz="0" w:space="0" w:color="auto"/>
                                      </w:divBdr>
                                    </w:div>
                                    <w:div w:id="1710103336">
                                      <w:marLeft w:val="0"/>
                                      <w:marRight w:val="0"/>
                                      <w:marTop w:val="0"/>
                                      <w:marBottom w:val="0"/>
                                      <w:divBdr>
                                        <w:top w:val="none" w:sz="0" w:space="0" w:color="auto"/>
                                        <w:left w:val="none" w:sz="0" w:space="0" w:color="auto"/>
                                        <w:bottom w:val="none" w:sz="0" w:space="0" w:color="auto"/>
                                        <w:right w:val="none" w:sz="0" w:space="0" w:color="auto"/>
                                      </w:divBdr>
                                    </w:div>
                                    <w:div w:id="1851137091">
                                      <w:marLeft w:val="0"/>
                                      <w:marRight w:val="0"/>
                                      <w:marTop w:val="0"/>
                                      <w:marBottom w:val="0"/>
                                      <w:divBdr>
                                        <w:top w:val="none" w:sz="0" w:space="0" w:color="auto"/>
                                        <w:left w:val="none" w:sz="0" w:space="0" w:color="auto"/>
                                        <w:bottom w:val="none" w:sz="0" w:space="0" w:color="auto"/>
                                        <w:right w:val="none" w:sz="0" w:space="0" w:color="auto"/>
                                      </w:divBdr>
                                    </w:div>
                                    <w:div w:id="914120438">
                                      <w:marLeft w:val="0"/>
                                      <w:marRight w:val="0"/>
                                      <w:marTop w:val="0"/>
                                      <w:marBottom w:val="0"/>
                                      <w:divBdr>
                                        <w:top w:val="none" w:sz="0" w:space="0" w:color="auto"/>
                                        <w:left w:val="none" w:sz="0" w:space="0" w:color="auto"/>
                                        <w:bottom w:val="none" w:sz="0" w:space="0" w:color="auto"/>
                                        <w:right w:val="none" w:sz="0" w:space="0" w:color="auto"/>
                                      </w:divBdr>
                                    </w:div>
                                    <w:div w:id="728110470">
                                      <w:marLeft w:val="0"/>
                                      <w:marRight w:val="0"/>
                                      <w:marTop w:val="0"/>
                                      <w:marBottom w:val="150"/>
                                      <w:divBdr>
                                        <w:top w:val="none" w:sz="0" w:space="0" w:color="auto"/>
                                        <w:left w:val="none" w:sz="0" w:space="0" w:color="auto"/>
                                        <w:bottom w:val="none" w:sz="0" w:space="0" w:color="auto"/>
                                        <w:right w:val="none" w:sz="0" w:space="0" w:color="auto"/>
                                      </w:divBdr>
                                    </w:div>
                                    <w:div w:id="854224448">
                                      <w:marLeft w:val="0"/>
                                      <w:marRight w:val="0"/>
                                      <w:marTop w:val="0"/>
                                      <w:marBottom w:val="150"/>
                                      <w:divBdr>
                                        <w:top w:val="none" w:sz="0" w:space="0" w:color="auto"/>
                                        <w:left w:val="none" w:sz="0" w:space="0" w:color="auto"/>
                                        <w:bottom w:val="none" w:sz="0" w:space="0" w:color="auto"/>
                                        <w:right w:val="none" w:sz="0" w:space="0" w:color="auto"/>
                                      </w:divBdr>
                                    </w:div>
                                    <w:div w:id="670183898">
                                      <w:marLeft w:val="0"/>
                                      <w:marRight w:val="0"/>
                                      <w:marTop w:val="0"/>
                                      <w:marBottom w:val="0"/>
                                      <w:divBdr>
                                        <w:top w:val="none" w:sz="0" w:space="0" w:color="auto"/>
                                        <w:left w:val="none" w:sz="0" w:space="0" w:color="auto"/>
                                        <w:bottom w:val="none" w:sz="0" w:space="0" w:color="auto"/>
                                        <w:right w:val="none" w:sz="0" w:space="0" w:color="auto"/>
                                      </w:divBdr>
                                    </w:div>
                                    <w:div w:id="329020494">
                                      <w:marLeft w:val="0"/>
                                      <w:marRight w:val="0"/>
                                      <w:marTop w:val="0"/>
                                      <w:marBottom w:val="0"/>
                                      <w:divBdr>
                                        <w:top w:val="none" w:sz="0" w:space="0" w:color="auto"/>
                                        <w:left w:val="none" w:sz="0" w:space="0" w:color="auto"/>
                                        <w:bottom w:val="none" w:sz="0" w:space="0" w:color="auto"/>
                                        <w:right w:val="none" w:sz="0" w:space="0" w:color="auto"/>
                                      </w:divBdr>
                                    </w:div>
                                    <w:div w:id="1823161205">
                                      <w:marLeft w:val="0"/>
                                      <w:marRight w:val="0"/>
                                      <w:marTop w:val="0"/>
                                      <w:marBottom w:val="0"/>
                                      <w:divBdr>
                                        <w:top w:val="none" w:sz="0" w:space="0" w:color="auto"/>
                                        <w:left w:val="none" w:sz="0" w:space="0" w:color="auto"/>
                                        <w:bottom w:val="none" w:sz="0" w:space="0" w:color="auto"/>
                                        <w:right w:val="none" w:sz="0" w:space="0" w:color="auto"/>
                                      </w:divBdr>
                                    </w:div>
                                    <w:div w:id="445390862">
                                      <w:marLeft w:val="0"/>
                                      <w:marRight w:val="0"/>
                                      <w:marTop w:val="0"/>
                                      <w:marBottom w:val="0"/>
                                      <w:divBdr>
                                        <w:top w:val="none" w:sz="0" w:space="0" w:color="auto"/>
                                        <w:left w:val="none" w:sz="0" w:space="0" w:color="auto"/>
                                        <w:bottom w:val="none" w:sz="0" w:space="0" w:color="auto"/>
                                        <w:right w:val="none" w:sz="0" w:space="0" w:color="auto"/>
                                      </w:divBdr>
                                    </w:div>
                                    <w:div w:id="1501702499">
                                      <w:marLeft w:val="0"/>
                                      <w:marRight w:val="0"/>
                                      <w:marTop w:val="0"/>
                                      <w:marBottom w:val="0"/>
                                      <w:divBdr>
                                        <w:top w:val="none" w:sz="0" w:space="0" w:color="auto"/>
                                        <w:left w:val="none" w:sz="0" w:space="0" w:color="auto"/>
                                        <w:bottom w:val="none" w:sz="0" w:space="0" w:color="auto"/>
                                        <w:right w:val="none" w:sz="0" w:space="0" w:color="auto"/>
                                      </w:divBdr>
                                    </w:div>
                                    <w:div w:id="1008675852">
                                      <w:marLeft w:val="0"/>
                                      <w:marRight w:val="0"/>
                                      <w:marTop w:val="0"/>
                                      <w:marBottom w:val="0"/>
                                      <w:divBdr>
                                        <w:top w:val="none" w:sz="0" w:space="0" w:color="auto"/>
                                        <w:left w:val="none" w:sz="0" w:space="0" w:color="auto"/>
                                        <w:bottom w:val="none" w:sz="0" w:space="0" w:color="auto"/>
                                        <w:right w:val="none" w:sz="0" w:space="0" w:color="auto"/>
                                      </w:divBdr>
                                    </w:div>
                                    <w:div w:id="1866016659">
                                      <w:marLeft w:val="0"/>
                                      <w:marRight w:val="0"/>
                                      <w:marTop w:val="0"/>
                                      <w:marBottom w:val="0"/>
                                      <w:divBdr>
                                        <w:top w:val="none" w:sz="0" w:space="0" w:color="auto"/>
                                        <w:left w:val="none" w:sz="0" w:space="0" w:color="auto"/>
                                        <w:bottom w:val="none" w:sz="0" w:space="0" w:color="auto"/>
                                        <w:right w:val="none" w:sz="0" w:space="0" w:color="auto"/>
                                      </w:divBdr>
                                    </w:div>
                                    <w:div w:id="879048519">
                                      <w:marLeft w:val="0"/>
                                      <w:marRight w:val="0"/>
                                      <w:marTop w:val="0"/>
                                      <w:marBottom w:val="0"/>
                                      <w:divBdr>
                                        <w:top w:val="none" w:sz="0" w:space="0" w:color="auto"/>
                                        <w:left w:val="none" w:sz="0" w:space="0" w:color="auto"/>
                                        <w:bottom w:val="none" w:sz="0" w:space="0" w:color="auto"/>
                                        <w:right w:val="none" w:sz="0" w:space="0" w:color="auto"/>
                                      </w:divBdr>
                                    </w:div>
                                    <w:div w:id="908615070">
                                      <w:marLeft w:val="0"/>
                                      <w:marRight w:val="0"/>
                                      <w:marTop w:val="0"/>
                                      <w:marBottom w:val="0"/>
                                      <w:divBdr>
                                        <w:top w:val="none" w:sz="0" w:space="0" w:color="auto"/>
                                        <w:left w:val="none" w:sz="0" w:space="0" w:color="auto"/>
                                        <w:bottom w:val="none" w:sz="0" w:space="0" w:color="auto"/>
                                        <w:right w:val="none" w:sz="0" w:space="0" w:color="auto"/>
                                      </w:divBdr>
                                    </w:div>
                                    <w:div w:id="287055891">
                                      <w:marLeft w:val="0"/>
                                      <w:marRight w:val="0"/>
                                      <w:marTop w:val="0"/>
                                      <w:marBottom w:val="0"/>
                                      <w:divBdr>
                                        <w:top w:val="none" w:sz="0" w:space="0" w:color="auto"/>
                                        <w:left w:val="none" w:sz="0" w:space="0" w:color="auto"/>
                                        <w:bottom w:val="none" w:sz="0" w:space="0" w:color="auto"/>
                                        <w:right w:val="none" w:sz="0" w:space="0" w:color="auto"/>
                                      </w:divBdr>
                                    </w:div>
                                    <w:div w:id="58986588">
                                      <w:marLeft w:val="0"/>
                                      <w:marRight w:val="0"/>
                                      <w:marTop w:val="0"/>
                                      <w:marBottom w:val="0"/>
                                      <w:divBdr>
                                        <w:top w:val="none" w:sz="0" w:space="0" w:color="auto"/>
                                        <w:left w:val="none" w:sz="0" w:space="0" w:color="auto"/>
                                        <w:bottom w:val="none" w:sz="0" w:space="0" w:color="auto"/>
                                        <w:right w:val="none" w:sz="0" w:space="0" w:color="auto"/>
                                      </w:divBdr>
                                    </w:div>
                                    <w:div w:id="780804372">
                                      <w:marLeft w:val="0"/>
                                      <w:marRight w:val="0"/>
                                      <w:marTop w:val="0"/>
                                      <w:marBottom w:val="0"/>
                                      <w:divBdr>
                                        <w:top w:val="none" w:sz="0" w:space="0" w:color="auto"/>
                                        <w:left w:val="none" w:sz="0" w:space="0" w:color="auto"/>
                                        <w:bottom w:val="none" w:sz="0" w:space="0" w:color="auto"/>
                                        <w:right w:val="none" w:sz="0" w:space="0" w:color="auto"/>
                                      </w:divBdr>
                                    </w:div>
                                    <w:div w:id="310602935">
                                      <w:marLeft w:val="0"/>
                                      <w:marRight w:val="0"/>
                                      <w:marTop w:val="0"/>
                                      <w:marBottom w:val="0"/>
                                      <w:divBdr>
                                        <w:top w:val="none" w:sz="0" w:space="0" w:color="auto"/>
                                        <w:left w:val="none" w:sz="0" w:space="0" w:color="auto"/>
                                        <w:bottom w:val="none" w:sz="0" w:space="0" w:color="auto"/>
                                        <w:right w:val="none" w:sz="0" w:space="0" w:color="auto"/>
                                      </w:divBdr>
                                    </w:div>
                                    <w:div w:id="1534541308">
                                      <w:marLeft w:val="0"/>
                                      <w:marRight w:val="0"/>
                                      <w:marTop w:val="0"/>
                                      <w:marBottom w:val="0"/>
                                      <w:divBdr>
                                        <w:top w:val="none" w:sz="0" w:space="0" w:color="auto"/>
                                        <w:left w:val="none" w:sz="0" w:space="0" w:color="auto"/>
                                        <w:bottom w:val="none" w:sz="0" w:space="0" w:color="auto"/>
                                        <w:right w:val="none" w:sz="0" w:space="0" w:color="auto"/>
                                      </w:divBdr>
                                    </w:div>
                                    <w:div w:id="203909955">
                                      <w:marLeft w:val="0"/>
                                      <w:marRight w:val="0"/>
                                      <w:marTop w:val="0"/>
                                      <w:marBottom w:val="0"/>
                                      <w:divBdr>
                                        <w:top w:val="none" w:sz="0" w:space="0" w:color="auto"/>
                                        <w:left w:val="none" w:sz="0" w:space="0" w:color="auto"/>
                                        <w:bottom w:val="none" w:sz="0" w:space="0" w:color="auto"/>
                                        <w:right w:val="none" w:sz="0" w:space="0" w:color="auto"/>
                                      </w:divBdr>
                                    </w:div>
                                    <w:div w:id="1190950827">
                                      <w:marLeft w:val="0"/>
                                      <w:marRight w:val="0"/>
                                      <w:marTop w:val="0"/>
                                      <w:marBottom w:val="0"/>
                                      <w:divBdr>
                                        <w:top w:val="none" w:sz="0" w:space="0" w:color="auto"/>
                                        <w:left w:val="none" w:sz="0" w:space="0" w:color="auto"/>
                                        <w:bottom w:val="none" w:sz="0" w:space="0" w:color="auto"/>
                                        <w:right w:val="none" w:sz="0" w:space="0" w:color="auto"/>
                                      </w:divBdr>
                                      <w:divsChild>
                                        <w:div w:id="1221550232">
                                          <w:marLeft w:val="0"/>
                                          <w:marRight w:val="0"/>
                                          <w:marTop w:val="0"/>
                                          <w:marBottom w:val="150"/>
                                          <w:divBdr>
                                            <w:top w:val="none" w:sz="0" w:space="0" w:color="auto"/>
                                            <w:left w:val="none" w:sz="0" w:space="0" w:color="auto"/>
                                            <w:bottom w:val="none" w:sz="0" w:space="0" w:color="auto"/>
                                            <w:right w:val="none" w:sz="0" w:space="0" w:color="auto"/>
                                          </w:divBdr>
                                        </w:div>
                                      </w:divsChild>
                                    </w:div>
                                    <w:div w:id="252591105">
                                      <w:marLeft w:val="0"/>
                                      <w:marRight w:val="0"/>
                                      <w:marTop w:val="0"/>
                                      <w:marBottom w:val="0"/>
                                      <w:divBdr>
                                        <w:top w:val="none" w:sz="0" w:space="0" w:color="auto"/>
                                        <w:left w:val="none" w:sz="0" w:space="0" w:color="auto"/>
                                        <w:bottom w:val="none" w:sz="0" w:space="0" w:color="auto"/>
                                        <w:right w:val="none" w:sz="0" w:space="0" w:color="auto"/>
                                      </w:divBdr>
                                    </w:div>
                                    <w:div w:id="279189890">
                                      <w:marLeft w:val="0"/>
                                      <w:marRight w:val="0"/>
                                      <w:marTop w:val="0"/>
                                      <w:marBottom w:val="0"/>
                                      <w:divBdr>
                                        <w:top w:val="none" w:sz="0" w:space="0" w:color="auto"/>
                                        <w:left w:val="none" w:sz="0" w:space="0" w:color="auto"/>
                                        <w:bottom w:val="none" w:sz="0" w:space="0" w:color="auto"/>
                                        <w:right w:val="none" w:sz="0" w:space="0" w:color="auto"/>
                                      </w:divBdr>
                                    </w:div>
                                    <w:div w:id="633677366">
                                      <w:marLeft w:val="0"/>
                                      <w:marRight w:val="0"/>
                                      <w:marTop w:val="0"/>
                                      <w:marBottom w:val="0"/>
                                      <w:divBdr>
                                        <w:top w:val="none" w:sz="0" w:space="0" w:color="auto"/>
                                        <w:left w:val="none" w:sz="0" w:space="0" w:color="auto"/>
                                        <w:bottom w:val="none" w:sz="0" w:space="0" w:color="auto"/>
                                        <w:right w:val="none" w:sz="0" w:space="0" w:color="auto"/>
                                      </w:divBdr>
                                    </w:div>
                                    <w:div w:id="149372791">
                                      <w:marLeft w:val="0"/>
                                      <w:marRight w:val="0"/>
                                      <w:marTop w:val="0"/>
                                      <w:marBottom w:val="0"/>
                                      <w:divBdr>
                                        <w:top w:val="none" w:sz="0" w:space="0" w:color="auto"/>
                                        <w:left w:val="none" w:sz="0" w:space="0" w:color="auto"/>
                                        <w:bottom w:val="none" w:sz="0" w:space="0" w:color="auto"/>
                                        <w:right w:val="none" w:sz="0" w:space="0" w:color="auto"/>
                                      </w:divBdr>
                                    </w:div>
                                    <w:div w:id="1698122661">
                                      <w:marLeft w:val="0"/>
                                      <w:marRight w:val="0"/>
                                      <w:marTop w:val="0"/>
                                      <w:marBottom w:val="0"/>
                                      <w:divBdr>
                                        <w:top w:val="none" w:sz="0" w:space="0" w:color="auto"/>
                                        <w:left w:val="none" w:sz="0" w:space="0" w:color="auto"/>
                                        <w:bottom w:val="none" w:sz="0" w:space="0" w:color="auto"/>
                                        <w:right w:val="none" w:sz="0" w:space="0" w:color="auto"/>
                                      </w:divBdr>
                                    </w:div>
                                    <w:div w:id="329870301">
                                      <w:marLeft w:val="0"/>
                                      <w:marRight w:val="0"/>
                                      <w:marTop w:val="0"/>
                                      <w:marBottom w:val="0"/>
                                      <w:divBdr>
                                        <w:top w:val="none" w:sz="0" w:space="0" w:color="auto"/>
                                        <w:left w:val="none" w:sz="0" w:space="0" w:color="auto"/>
                                        <w:bottom w:val="none" w:sz="0" w:space="0" w:color="auto"/>
                                        <w:right w:val="none" w:sz="0" w:space="0" w:color="auto"/>
                                      </w:divBdr>
                                    </w:div>
                                    <w:div w:id="690686310">
                                      <w:marLeft w:val="0"/>
                                      <w:marRight w:val="0"/>
                                      <w:marTop w:val="0"/>
                                      <w:marBottom w:val="0"/>
                                      <w:divBdr>
                                        <w:top w:val="none" w:sz="0" w:space="0" w:color="auto"/>
                                        <w:left w:val="none" w:sz="0" w:space="0" w:color="auto"/>
                                        <w:bottom w:val="none" w:sz="0" w:space="0" w:color="auto"/>
                                        <w:right w:val="none" w:sz="0" w:space="0" w:color="auto"/>
                                      </w:divBdr>
                                    </w:div>
                                    <w:div w:id="1154832957">
                                      <w:marLeft w:val="0"/>
                                      <w:marRight w:val="0"/>
                                      <w:marTop w:val="0"/>
                                      <w:marBottom w:val="0"/>
                                      <w:divBdr>
                                        <w:top w:val="none" w:sz="0" w:space="0" w:color="auto"/>
                                        <w:left w:val="none" w:sz="0" w:space="0" w:color="auto"/>
                                        <w:bottom w:val="none" w:sz="0" w:space="0" w:color="auto"/>
                                        <w:right w:val="none" w:sz="0" w:space="0" w:color="auto"/>
                                      </w:divBdr>
                                      <w:divsChild>
                                        <w:div w:id="736392218">
                                          <w:marLeft w:val="0"/>
                                          <w:marRight w:val="0"/>
                                          <w:marTop w:val="150"/>
                                          <w:marBottom w:val="150"/>
                                          <w:divBdr>
                                            <w:top w:val="none" w:sz="0" w:space="0" w:color="auto"/>
                                            <w:left w:val="none" w:sz="0" w:space="0" w:color="auto"/>
                                            <w:bottom w:val="none" w:sz="0" w:space="0" w:color="auto"/>
                                            <w:right w:val="none" w:sz="0" w:space="0" w:color="auto"/>
                                          </w:divBdr>
                                        </w:div>
                                      </w:divsChild>
                                    </w:div>
                                    <w:div w:id="4675577">
                                      <w:marLeft w:val="0"/>
                                      <w:marRight w:val="0"/>
                                      <w:marTop w:val="0"/>
                                      <w:marBottom w:val="0"/>
                                      <w:divBdr>
                                        <w:top w:val="none" w:sz="0" w:space="0" w:color="auto"/>
                                        <w:left w:val="none" w:sz="0" w:space="0" w:color="auto"/>
                                        <w:bottom w:val="none" w:sz="0" w:space="0" w:color="auto"/>
                                        <w:right w:val="none" w:sz="0" w:space="0" w:color="auto"/>
                                      </w:divBdr>
                                    </w:div>
                                    <w:div w:id="394474797">
                                      <w:marLeft w:val="0"/>
                                      <w:marRight w:val="0"/>
                                      <w:marTop w:val="0"/>
                                      <w:marBottom w:val="0"/>
                                      <w:divBdr>
                                        <w:top w:val="none" w:sz="0" w:space="0" w:color="auto"/>
                                        <w:left w:val="none" w:sz="0" w:space="0" w:color="auto"/>
                                        <w:bottom w:val="none" w:sz="0" w:space="0" w:color="auto"/>
                                        <w:right w:val="none" w:sz="0" w:space="0" w:color="auto"/>
                                      </w:divBdr>
                                    </w:div>
                                    <w:div w:id="415633327">
                                      <w:marLeft w:val="0"/>
                                      <w:marRight w:val="0"/>
                                      <w:marTop w:val="0"/>
                                      <w:marBottom w:val="0"/>
                                      <w:divBdr>
                                        <w:top w:val="none" w:sz="0" w:space="0" w:color="auto"/>
                                        <w:left w:val="none" w:sz="0" w:space="0" w:color="auto"/>
                                        <w:bottom w:val="none" w:sz="0" w:space="0" w:color="auto"/>
                                        <w:right w:val="none" w:sz="0" w:space="0" w:color="auto"/>
                                      </w:divBdr>
                                    </w:div>
                                    <w:div w:id="880168769">
                                      <w:marLeft w:val="0"/>
                                      <w:marRight w:val="0"/>
                                      <w:marTop w:val="0"/>
                                      <w:marBottom w:val="0"/>
                                      <w:divBdr>
                                        <w:top w:val="none" w:sz="0" w:space="0" w:color="auto"/>
                                        <w:left w:val="none" w:sz="0" w:space="0" w:color="auto"/>
                                        <w:bottom w:val="none" w:sz="0" w:space="0" w:color="auto"/>
                                        <w:right w:val="none" w:sz="0" w:space="0" w:color="auto"/>
                                      </w:divBdr>
                                    </w:div>
                                    <w:div w:id="337931735">
                                      <w:marLeft w:val="0"/>
                                      <w:marRight w:val="0"/>
                                      <w:marTop w:val="0"/>
                                      <w:marBottom w:val="0"/>
                                      <w:divBdr>
                                        <w:top w:val="none" w:sz="0" w:space="0" w:color="auto"/>
                                        <w:left w:val="none" w:sz="0" w:space="0" w:color="auto"/>
                                        <w:bottom w:val="none" w:sz="0" w:space="0" w:color="auto"/>
                                        <w:right w:val="none" w:sz="0" w:space="0" w:color="auto"/>
                                      </w:divBdr>
                                    </w:div>
                                    <w:div w:id="2104959590">
                                      <w:marLeft w:val="0"/>
                                      <w:marRight w:val="0"/>
                                      <w:marTop w:val="0"/>
                                      <w:marBottom w:val="0"/>
                                      <w:divBdr>
                                        <w:top w:val="none" w:sz="0" w:space="0" w:color="auto"/>
                                        <w:left w:val="none" w:sz="0" w:space="0" w:color="auto"/>
                                        <w:bottom w:val="none" w:sz="0" w:space="0" w:color="auto"/>
                                        <w:right w:val="none" w:sz="0" w:space="0" w:color="auto"/>
                                      </w:divBdr>
                                    </w:div>
                                    <w:div w:id="599872994">
                                      <w:marLeft w:val="0"/>
                                      <w:marRight w:val="0"/>
                                      <w:marTop w:val="0"/>
                                      <w:marBottom w:val="0"/>
                                      <w:divBdr>
                                        <w:top w:val="none" w:sz="0" w:space="0" w:color="auto"/>
                                        <w:left w:val="none" w:sz="0" w:space="0" w:color="auto"/>
                                        <w:bottom w:val="none" w:sz="0" w:space="0" w:color="auto"/>
                                        <w:right w:val="none" w:sz="0" w:space="0" w:color="auto"/>
                                      </w:divBdr>
                                    </w:div>
                                    <w:div w:id="1905066130">
                                      <w:marLeft w:val="0"/>
                                      <w:marRight w:val="0"/>
                                      <w:marTop w:val="0"/>
                                      <w:marBottom w:val="0"/>
                                      <w:divBdr>
                                        <w:top w:val="none" w:sz="0" w:space="0" w:color="auto"/>
                                        <w:left w:val="none" w:sz="0" w:space="0" w:color="auto"/>
                                        <w:bottom w:val="none" w:sz="0" w:space="0" w:color="auto"/>
                                        <w:right w:val="none" w:sz="0" w:space="0" w:color="auto"/>
                                      </w:divBdr>
                                    </w:div>
                                    <w:div w:id="1283271702">
                                      <w:marLeft w:val="0"/>
                                      <w:marRight w:val="0"/>
                                      <w:marTop w:val="0"/>
                                      <w:marBottom w:val="0"/>
                                      <w:divBdr>
                                        <w:top w:val="none" w:sz="0" w:space="0" w:color="auto"/>
                                        <w:left w:val="none" w:sz="0" w:space="0" w:color="auto"/>
                                        <w:bottom w:val="none" w:sz="0" w:space="0" w:color="auto"/>
                                        <w:right w:val="none" w:sz="0" w:space="0" w:color="auto"/>
                                      </w:divBdr>
                                      <w:divsChild>
                                        <w:div w:id="1608657965">
                                          <w:marLeft w:val="0"/>
                                          <w:marRight w:val="0"/>
                                          <w:marTop w:val="150"/>
                                          <w:marBottom w:val="150"/>
                                          <w:divBdr>
                                            <w:top w:val="none" w:sz="0" w:space="0" w:color="auto"/>
                                            <w:left w:val="none" w:sz="0" w:space="0" w:color="auto"/>
                                            <w:bottom w:val="none" w:sz="0" w:space="0" w:color="auto"/>
                                            <w:right w:val="none" w:sz="0" w:space="0" w:color="auto"/>
                                          </w:divBdr>
                                        </w:div>
                                      </w:divsChild>
                                    </w:div>
                                    <w:div w:id="1671639607">
                                      <w:marLeft w:val="0"/>
                                      <w:marRight w:val="0"/>
                                      <w:marTop w:val="0"/>
                                      <w:marBottom w:val="0"/>
                                      <w:divBdr>
                                        <w:top w:val="none" w:sz="0" w:space="0" w:color="auto"/>
                                        <w:left w:val="none" w:sz="0" w:space="0" w:color="auto"/>
                                        <w:bottom w:val="none" w:sz="0" w:space="0" w:color="auto"/>
                                        <w:right w:val="none" w:sz="0" w:space="0" w:color="auto"/>
                                      </w:divBdr>
                                    </w:div>
                                    <w:div w:id="2017685465">
                                      <w:marLeft w:val="0"/>
                                      <w:marRight w:val="0"/>
                                      <w:marTop w:val="0"/>
                                      <w:marBottom w:val="0"/>
                                      <w:divBdr>
                                        <w:top w:val="none" w:sz="0" w:space="0" w:color="auto"/>
                                        <w:left w:val="none" w:sz="0" w:space="0" w:color="auto"/>
                                        <w:bottom w:val="none" w:sz="0" w:space="0" w:color="auto"/>
                                        <w:right w:val="none" w:sz="0" w:space="0" w:color="auto"/>
                                      </w:divBdr>
                                    </w:div>
                                    <w:div w:id="44987787">
                                      <w:marLeft w:val="0"/>
                                      <w:marRight w:val="0"/>
                                      <w:marTop w:val="0"/>
                                      <w:marBottom w:val="0"/>
                                      <w:divBdr>
                                        <w:top w:val="none" w:sz="0" w:space="0" w:color="auto"/>
                                        <w:left w:val="none" w:sz="0" w:space="0" w:color="auto"/>
                                        <w:bottom w:val="none" w:sz="0" w:space="0" w:color="auto"/>
                                        <w:right w:val="none" w:sz="0" w:space="0" w:color="auto"/>
                                      </w:divBdr>
                                    </w:div>
                                    <w:div w:id="1946424533">
                                      <w:marLeft w:val="0"/>
                                      <w:marRight w:val="0"/>
                                      <w:marTop w:val="0"/>
                                      <w:marBottom w:val="0"/>
                                      <w:divBdr>
                                        <w:top w:val="none" w:sz="0" w:space="0" w:color="auto"/>
                                        <w:left w:val="none" w:sz="0" w:space="0" w:color="auto"/>
                                        <w:bottom w:val="none" w:sz="0" w:space="0" w:color="auto"/>
                                        <w:right w:val="none" w:sz="0" w:space="0" w:color="auto"/>
                                      </w:divBdr>
                                    </w:div>
                                    <w:div w:id="881867932">
                                      <w:marLeft w:val="0"/>
                                      <w:marRight w:val="0"/>
                                      <w:marTop w:val="0"/>
                                      <w:marBottom w:val="0"/>
                                      <w:divBdr>
                                        <w:top w:val="none" w:sz="0" w:space="0" w:color="auto"/>
                                        <w:left w:val="none" w:sz="0" w:space="0" w:color="auto"/>
                                        <w:bottom w:val="none" w:sz="0" w:space="0" w:color="auto"/>
                                        <w:right w:val="none" w:sz="0" w:space="0" w:color="auto"/>
                                      </w:divBdr>
                                    </w:div>
                                    <w:div w:id="1286236573">
                                      <w:marLeft w:val="0"/>
                                      <w:marRight w:val="0"/>
                                      <w:marTop w:val="0"/>
                                      <w:marBottom w:val="0"/>
                                      <w:divBdr>
                                        <w:top w:val="none" w:sz="0" w:space="0" w:color="auto"/>
                                        <w:left w:val="none" w:sz="0" w:space="0" w:color="auto"/>
                                        <w:bottom w:val="none" w:sz="0" w:space="0" w:color="auto"/>
                                        <w:right w:val="none" w:sz="0" w:space="0" w:color="auto"/>
                                      </w:divBdr>
                                    </w:div>
                                    <w:div w:id="1625698815">
                                      <w:marLeft w:val="0"/>
                                      <w:marRight w:val="0"/>
                                      <w:marTop w:val="0"/>
                                      <w:marBottom w:val="0"/>
                                      <w:divBdr>
                                        <w:top w:val="none" w:sz="0" w:space="0" w:color="auto"/>
                                        <w:left w:val="none" w:sz="0" w:space="0" w:color="auto"/>
                                        <w:bottom w:val="none" w:sz="0" w:space="0" w:color="auto"/>
                                        <w:right w:val="none" w:sz="0" w:space="0" w:color="auto"/>
                                      </w:divBdr>
                                    </w:div>
                                    <w:div w:id="600987145">
                                      <w:marLeft w:val="0"/>
                                      <w:marRight w:val="0"/>
                                      <w:marTop w:val="0"/>
                                      <w:marBottom w:val="0"/>
                                      <w:divBdr>
                                        <w:top w:val="none" w:sz="0" w:space="0" w:color="auto"/>
                                        <w:left w:val="none" w:sz="0" w:space="0" w:color="auto"/>
                                        <w:bottom w:val="none" w:sz="0" w:space="0" w:color="auto"/>
                                        <w:right w:val="none" w:sz="0" w:space="0" w:color="auto"/>
                                      </w:divBdr>
                                    </w:div>
                                    <w:div w:id="1248881912">
                                      <w:marLeft w:val="0"/>
                                      <w:marRight w:val="0"/>
                                      <w:marTop w:val="0"/>
                                      <w:marBottom w:val="0"/>
                                      <w:divBdr>
                                        <w:top w:val="none" w:sz="0" w:space="0" w:color="auto"/>
                                        <w:left w:val="none" w:sz="0" w:space="0" w:color="auto"/>
                                        <w:bottom w:val="none" w:sz="0" w:space="0" w:color="auto"/>
                                        <w:right w:val="none" w:sz="0" w:space="0" w:color="auto"/>
                                      </w:divBdr>
                                    </w:div>
                                    <w:div w:id="535777949">
                                      <w:marLeft w:val="0"/>
                                      <w:marRight w:val="0"/>
                                      <w:marTop w:val="0"/>
                                      <w:marBottom w:val="0"/>
                                      <w:divBdr>
                                        <w:top w:val="none" w:sz="0" w:space="0" w:color="auto"/>
                                        <w:left w:val="none" w:sz="0" w:space="0" w:color="auto"/>
                                        <w:bottom w:val="none" w:sz="0" w:space="0" w:color="auto"/>
                                        <w:right w:val="none" w:sz="0" w:space="0" w:color="auto"/>
                                      </w:divBdr>
                                    </w:div>
                                    <w:div w:id="1626814369">
                                      <w:marLeft w:val="0"/>
                                      <w:marRight w:val="0"/>
                                      <w:marTop w:val="0"/>
                                      <w:marBottom w:val="0"/>
                                      <w:divBdr>
                                        <w:top w:val="none" w:sz="0" w:space="0" w:color="auto"/>
                                        <w:left w:val="none" w:sz="0" w:space="0" w:color="auto"/>
                                        <w:bottom w:val="none" w:sz="0" w:space="0" w:color="auto"/>
                                        <w:right w:val="none" w:sz="0" w:space="0" w:color="auto"/>
                                      </w:divBdr>
                                    </w:div>
                                    <w:div w:id="972178898">
                                      <w:marLeft w:val="0"/>
                                      <w:marRight w:val="0"/>
                                      <w:marTop w:val="0"/>
                                      <w:marBottom w:val="0"/>
                                      <w:divBdr>
                                        <w:top w:val="none" w:sz="0" w:space="0" w:color="auto"/>
                                        <w:left w:val="none" w:sz="0" w:space="0" w:color="auto"/>
                                        <w:bottom w:val="none" w:sz="0" w:space="0" w:color="auto"/>
                                        <w:right w:val="none" w:sz="0" w:space="0" w:color="auto"/>
                                      </w:divBdr>
                                    </w:div>
                                    <w:div w:id="723523110">
                                      <w:marLeft w:val="0"/>
                                      <w:marRight w:val="0"/>
                                      <w:marTop w:val="0"/>
                                      <w:marBottom w:val="0"/>
                                      <w:divBdr>
                                        <w:top w:val="none" w:sz="0" w:space="0" w:color="auto"/>
                                        <w:left w:val="none" w:sz="0" w:space="0" w:color="auto"/>
                                        <w:bottom w:val="none" w:sz="0" w:space="0" w:color="auto"/>
                                        <w:right w:val="none" w:sz="0" w:space="0" w:color="auto"/>
                                      </w:divBdr>
                                    </w:div>
                                    <w:div w:id="1260599054">
                                      <w:marLeft w:val="0"/>
                                      <w:marRight w:val="0"/>
                                      <w:marTop w:val="0"/>
                                      <w:marBottom w:val="0"/>
                                      <w:divBdr>
                                        <w:top w:val="none" w:sz="0" w:space="0" w:color="auto"/>
                                        <w:left w:val="none" w:sz="0" w:space="0" w:color="auto"/>
                                        <w:bottom w:val="none" w:sz="0" w:space="0" w:color="auto"/>
                                        <w:right w:val="none" w:sz="0" w:space="0" w:color="auto"/>
                                      </w:divBdr>
                                      <w:divsChild>
                                        <w:div w:id="253982313">
                                          <w:marLeft w:val="0"/>
                                          <w:marRight w:val="0"/>
                                          <w:marTop w:val="150"/>
                                          <w:marBottom w:val="150"/>
                                          <w:divBdr>
                                            <w:top w:val="none" w:sz="0" w:space="0" w:color="auto"/>
                                            <w:left w:val="none" w:sz="0" w:space="0" w:color="auto"/>
                                            <w:bottom w:val="none" w:sz="0" w:space="0" w:color="auto"/>
                                            <w:right w:val="none" w:sz="0" w:space="0" w:color="auto"/>
                                          </w:divBdr>
                                        </w:div>
                                      </w:divsChild>
                                    </w:div>
                                    <w:div w:id="765077307">
                                      <w:marLeft w:val="0"/>
                                      <w:marRight w:val="0"/>
                                      <w:marTop w:val="0"/>
                                      <w:marBottom w:val="0"/>
                                      <w:divBdr>
                                        <w:top w:val="none" w:sz="0" w:space="0" w:color="auto"/>
                                        <w:left w:val="none" w:sz="0" w:space="0" w:color="auto"/>
                                        <w:bottom w:val="none" w:sz="0" w:space="0" w:color="auto"/>
                                        <w:right w:val="none" w:sz="0" w:space="0" w:color="auto"/>
                                      </w:divBdr>
                                    </w:div>
                                    <w:div w:id="268660194">
                                      <w:marLeft w:val="0"/>
                                      <w:marRight w:val="0"/>
                                      <w:marTop w:val="0"/>
                                      <w:marBottom w:val="0"/>
                                      <w:divBdr>
                                        <w:top w:val="none" w:sz="0" w:space="0" w:color="auto"/>
                                        <w:left w:val="none" w:sz="0" w:space="0" w:color="auto"/>
                                        <w:bottom w:val="none" w:sz="0" w:space="0" w:color="auto"/>
                                        <w:right w:val="none" w:sz="0" w:space="0" w:color="auto"/>
                                      </w:divBdr>
                                    </w:div>
                                    <w:div w:id="779104244">
                                      <w:marLeft w:val="0"/>
                                      <w:marRight w:val="0"/>
                                      <w:marTop w:val="0"/>
                                      <w:marBottom w:val="0"/>
                                      <w:divBdr>
                                        <w:top w:val="none" w:sz="0" w:space="0" w:color="auto"/>
                                        <w:left w:val="none" w:sz="0" w:space="0" w:color="auto"/>
                                        <w:bottom w:val="none" w:sz="0" w:space="0" w:color="auto"/>
                                        <w:right w:val="none" w:sz="0" w:space="0" w:color="auto"/>
                                      </w:divBdr>
                                    </w:div>
                                    <w:div w:id="1249266802">
                                      <w:marLeft w:val="0"/>
                                      <w:marRight w:val="0"/>
                                      <w:marTop w:val="0"/>
                                      <w:marBottom w:val="0"/>
                                      <w:divBdr>
                                        <w:top w:val="none" w:sz="0" w:space="0" w:color="auto"/>
                                        <w:left w:val="none" w:sz="0" w:space="0" w:color="auto"/>
                                        <w:bottom w:val="none" w:sz="0" w:space="0" w:color="auto"/>
                                        <w:right w:val="none" w:sz="0" w:space="0" w:color="auto"/>
                                      </w:divBdr>
                                    </w:div>
                                    <w:div w:id="1186671630">
                                      <w:marLeft w:val="0"/>
                                      <w:marRight w:val="0"/>
                                      <w:marTop w:val="0"/>
                                      <w:marBottom w:val="0"/>
                                      <w:divBdr>
                                        <w:top w:val="none" w:sz="0" w:space="0" w:color="auto"/>
                                        <w:left w:val="none" w:sz="0" w:space="0" w:color="auto"/>
                                        <w:bottom w:val="none" w:sz="0" w:space="0" w:color="auto"/>
                                        <w:right w:val="none" w:sz="0" w:space="0" w:color="auto"/>
                                      </w:divBdr>
                                    </w:div>
                                    <w:div w:id="769664593">
                                      <w:marLeft w:val="0"/>
                                      <w:marRight w:val="0"/>
                                      <w:marTop w:val="0"/>
                                      <w:marBottom w:val="0"/>
                                      <w:divBdr>
                                        <w:top w:val="none" w:sz="0" w:space="0" w:color="auto"/>
                                        <w:left w:val="none" w:sz="0" w:space="0" w:color="auto"/>
                                        <w:bottom w:val="none" w:sz="0" w:space="0" w:color="auto"/>
                                        <w:right w:val="none" w:sz="0" w:space="0" w:color="auto"/>
                                      </w:divBdr>
                                    </w:div>
                                    <w:div w:id="279723212">
                                      <w:marLeft w:val="0"/>
                                      <w:marRight w:val="0"/>
                                      <w:marTop w:val="0"/>
                                      <w:marBottom w:val="0"/>
                                      <w:divBdr>
                                        <w:top w:val="none" w:sz="0" w:space="0" w:color="auto"/>
                                        <w:left w:val="none" w:sz="0" w:space="0" w:color="auto"/>
                                        <w:bottom w:val="none" w:sz="0" w:space="0" w:color="auto"/>
                                        <w:right w:val="none" w:sz="0" w:space="0" w:color="auto"/>
                                      </w:divBdr>
                                    </w:div>
                                    <w:div w:id="1879661836">
                                      <w:marLeft w:val="0"/>
                                      <w:marRight w:val="0"/>
                                      <w:marTop w:val="0"/>
                                      <w:marBottom w:val="0"/>
                                      <w:divBdr>
                                        <w:top w:val="none" w:sz="0" w:space="0" w:color="auto"/>
                                        <w:left w:val="none" w:sz="0" w:space="0" w:color="auto"/>
                                        <w:bottom w:val="none" w:sz="0" w:space="0" w:color="auto"/>
                                        <w:right w:val="none" w:sz="0" w:space="0" w:color="auto"/>
                                      </w:divBdr>
                                    </w:div>
                                    <w:div w:id="883444108">
                                      <w:marLeft w:val="0"/>
                                      <w:marRight w:val="0"/>
                                      <w:marTop w:val="0"/>
                                      <w:marBottom w:val="0"/>
                                      <w:divBdr>
                                        <w:top w:val="none" w:sz="0" w:space="0" w:color="auto"/>
                                        <w:left w:val="none" w:sz="0" w:space="0" w:color="auto"/>
                                        <w:bottom w:val="none" w:sz="0" w:space="0" w:color="auto"/>
                                        <w:right w:val="none" w:sz="0" w:space="0" w:color="auto"/>
                                      </w:divBdr>
                                    </w:div>
                                    <w:div w:id="374432586">
                                      <w:marLeft w:val="0"/>
                                      <w:marRight w:val="0"/>
                                      <w:marTop w:val="0"/>
                                      <w:marBottom w:val="0"/>
                                      <w:divBdr>
                                        <w:top w:val="none" w:sz="0" w:space="0" w:color="auto"/>
                                        <w:left w:val="none" w:sz="0" w:space="0" w:color="auto"/>
                                        <w:bottom w:val="none" w:sz="0" w:space="0" w:color="auto"/>
                                        <w:right w:val="none" w:sz="0" w:space="0" w:color="auto"/>
                                      </w:divBdr>
                                    </w:div>
                                    <w:div w:id="1760251972">
                                      <w:marLeft w:val="0"/>
                                      <w:marRight w:val="0"/>
                                      <w:marTop w:val="0"/>
                                      <w:marBottom w:val="0"/>
                                      <w:divBdr>
                                        <w:top w:val="none" w:sz="0" w:space="0" w:color="auto"/>
                                        <w:left w:val="none" w:sz="0" w:space="0" w:color="auto"/>
                                        <w:bottom w:val="none" w:sz="0" w:space="0" w:color="auto"/>
                                        <w:right w:val="none" w:sz="0" w:space="0" w:color="auto"/>
                                      </w:divBdr>
                                      <w:divsChild>
                                        <w:div w:id="584581329">
                                          <w:marLeft w:val="0"/>
                                          <w:marRight w:val="0"/>
                                          <w:marTop w:val="150"/>
                                          <w:marBottom w:val="150"/>
                                          <w:divBdr>
                                            <w:top w:val="none" w:sz="0" w:space="0" w:color="auto"/>
                                            <w:left w:val="none" w:sz="0" w:space="0" w:color="auto"/>
                                            <w:bottom w:val="none" w:sz="0" w:space="0" w:color="auto"/>
                                            <w:right w:val="none" w:sz="0" w:space="0" w:color="auto"/>
                                          </w:divBdr>
                                        </w:div>
                                      </w:divsChild>
                                    </w:div>
                                    <w:div w:id="1780366890">
                                      <w:marLeft w:val="0"/>
                                      <w:marRight w:val="0"/>
                                      <w:marTop w:val="0"/>
                                      <w:marBottom w:val="0"/>
                                      <w:divBdr>
                                        <w:top w:val="none" w:sz="0" w:space="0" w:color="auto"/>
                                        <w:left w:val="none" w:sz="0" w:space="0" w:color="auto"/>
                                        <w:bottom w:val="none" w:sz="0" w:space="0" w:color="auto"/>
                                        <w:right w:val="none" w:sz="0" w:space="0" w:color="auto"/>
                                      </w:divBdr>
                                    </w:div>
                                    <w:div w:id="1874152158">
                                      <w:marLeft w:val="0"/>
                                      <w:marRight w:val="0"/>
                                      <w:marTop w:val="0"/>
                                      <w:marBottom w:val="0"/>
                                      <w:divBdr>
                                        <w:top w:val="none" w:sz="0" w:space="0" w:color="auto"/>
                                        <w:left w:val="none" w:sz="0" w:space="0" w:color="auto"/>
                                        <w:bottom w:val="none" w:sz="0" w:space="0" w:color="auto"/>
                                        <w:right w:val="none" w:sz="0" w:space="0" w:color="auto"/>
                                      </w:divBdr>
                                    </w:div>
                                    <w:div w:id="1423793814">
                                      <w:marLeft w:val="0"/>
                                      <w:marRight w:val="0"/>
                                      <w:marTop w:val="0"/>
                                      <w:marBottom w:val="0"/>
                                      <w:divBdr>
                                        <w:top w:val="none" w:sz="0" w:space="0" w:color="auto"/>
                                        <w:left w:val="none" w:sz="0" w:space="0" w:color="auto"/>
                                        <w:bottom w:val="none" w:sz="0" w:space="0" w:color="auto"/>
                                        <w:right w:val="none" w:sz="0" w:space="0" w:color="auto"/>
                                      </w:divBdr>
                                    </w:div>
                                    <w:div w:id="1245991015">
                                      <w:marLeft w:val="0"/>
                                      <w:marRight w:val="0"/>
                                      <w:marTop w:val="0"/>
                                      <w:marBottom w:val="0"/>
                                      <w:divBdr>
                                        <w:top w:val="none" w:sz="0" w:space="0" w:color="auto"/>
                                        <w:left w:val="none" w:sz="0" w:space="0" w:color="auto"/>
                                        <w:bottom w:val="none" w:sz="0" w:space="0" w:color="auto"/>
                                        <w:right w:val="none" w:sz="0" w:space="0" w:color="auto"/>
                                      </w:divBdr>
                                    </w:div>
                                    <w:div w:id="783614961">
                                      <w:marLeft w:val="0"/>
                                      <w:marRight w:val="0"/>
                                      <w:marTop w:val="0"/>
                                      <w:marBottom w:val="0"/>
                                      <w:divBdr>
                                        <w:top w:val="none" w:sz="0" w:space="0" w:color="auto"/>
                                        <w:left w:val="none" w:sz="0" w:space="0" w:color="auto"/>
                                        <w:bottom w:val="none" w:sz="0" w:space="0" w:color="auto"/>
                                        <w:right w:val="none" w:sz="0" w:space="0" w:color="auto"/>
                                      </w:divBdr>
                                    </w:div>
                                    <w:div w:id="1251892413">
                                      <w:marLeft w:val="0"/>
                                      <w:marRight w:val="0"/>
                                      <w:marTop w:val="0"/>
                                      <w:marBottom w:val="0"/>
                                      <w:divBdr>
                                        <w:top w:val="none" w:sz="0" w:space="0" w:color="auto"/>
                                        <w:left w:val="none" w:sz="0" w:space="0" w:color="auto"/>
                                        <w:bottom w:val="none" w:sz="0" w:space="0" w:color="auto"/>
                                        <w:right w:val="none" w:sz="0" w:space="0" w:color="auto"/>
                                      </w:divBdr>
                                    </w:div>
                                    <w:div w:id="1485970776">
                                      <w:marLeft w:val="0"/>
                                      <w:marRight w:val="0"/>
                                      <w:marTop w:val="0"/>
                                      <w:marBottom w:val="0"/>
                                      <w:divBdr>
                                        <w:top w:val="none" w:sz="0" w:space="0" w:color="auto"/>
                                        <w:left w:val="none" w:sz="0" w:space="0" w:color="auto"/>
                                        <w:bottom w:val="none" w:sz="0" w:space="0" w:color="auto"/>
                                        <w:right w:val="none" w:sz="0" w:space="0" w:color="auto"/>
                                      </w:divBdr>
                                    </w:div>
                                    <w:div w:id="1247038131">
                                      <w:marLeft w:val="0"/>
                                      <w:marRight w:val="0"/>
                                      <w:marTop w:val="0"/>
                                      <w:marBottom w:val="0"/>
                                      <w:divBdr>
                                        <w:top w:val="none" w:sz="0" w:space="0" w:color="auto"/>
                                        <w:left w:val="none" w:sz="0" w:space="0" w:color="auto"/>
                                        <w:bottom w:val="none" w:sz="0" w:space="0" w:color="auto"/>
                                        <w:right w:val="none" w:sz="0" w:space="0" w:color="auto"/>
                                      </w:divBdr>
                                    </w:div>
                                    <w:div w:id="1392848454">
                                      <w:marLeft w:val="0"/>
                                      <w:marRight w:val="0"/>
                                      <w:marTop w:val="0"/>
                                      <w:marBottom w:val="0"/>
                                      <w:divBdr>
                                        <w:top w:val="none" w:sz="0" w:space="0" w:color="auto"/>
                                        <w:left w:val="none" w:sz="0" w:space="0" w:color="auto"/>
                                        <w:bottom w:val="none" w:sz="0" w:space="0" w:color="auto"/>
                                        <w:right w:val="none" w:sz="0" w:space="0" w:color="auto"/>
                                      </w:divBdr>
                                    </w:div>
                                    <w:div w:id="1477841936">
                                      <w:marLeft w:val="0"/>
                                      <w:marRight w:val="0"/>
                                      <w:marTop w:val="0"/>
                                      <w:marBottom w:val="0"/>
                                      <w:divBdr>
                                        <w:top w:val="none" w:sz="0" w:space="0" w:color="auto"/>
                                        <w:left w:val="none" w:sz="0" w:space="0" w:color="auto"/>
                                        <w:bottom w:val="none" w:sz="0" w:space="0" w:color="auto"/>
                                        <w:right w:val="none" w:sz="0" w:space="0" w:color="auto"/>
                                      </w:divBdr>
                                      <w:divsChild>
                                        <w:div w:id="2024629441">
                                          <w:marLeft w:val="0"/>
                                          <w:marRight w:val="0"/>
                                          <w:marTop w:val="150"/>
                                          <w:marBottom w:val="150"/>
                                          <w:divBdr>
                                            <w:top w:val="none" w:sz="0" w:space="0" w:color="auto"/>
                                            <w:left w:val="none" w:sz="0" w:space="0" w:color="auto"/>
                                            <w:bottom w:val="none" w:sz="0" w:space="0" w:color="auto"/>
                                            <w:right w:val="none" w:sz="0" w:space="0" w:color="auto"/>
                                          </w:divBdr>
                                        </w:div>
                                      </w:divsChild>
                                    </w:div>
                                    <w:div w:id="1429808676">
                                      <w:marLeft w:val="0"/>
                                      <w:marRight w:val="0"/>
                                      <w:marTop w:val="0"/>
                                      <w:marBottom w:val="0"/>
                                      <w:divBdr>
                                        <w:top w:val="none" w:sz="0" w:space="0" w:color="auto"/>
                                        <w:left w:val="none" w:sz="0" w:space="0" w:color="auto"/>
                                        <w:bottom w:val="none" w:sz="0" w:space="0" w:color="auto"/>
                                        <w:right w:val="none" w:sz="0" w:space="0" w:color="auto"/>
                                      </w:divBdr>
                                    </w:div>
                                    <w:div w:id="1042558674">
                                      <w:marLeft w:val="0"/>
                                      <w:marRight w:val="0"/>
                                      <w:marTop w:val="0"/>
                                      <w:marBottom w:val="0"/>
                                      <w:divBdr>
                                        <w:top w:val="none" w:sz="0" w:space="0" w:color="auto"/>
                                        <w:left w:val="none" w:sz="0" w:space="0" w:color="auto"/>
                                        <w:bottom w:val="none" w:sz="0" w:space="0" w:color="auto"/>
                                        <w:right w:val="none" w:sz="0" w:space="0" w:color="auto"/>
                                      </w:divBdr>
                                    </w:div>
                                    <w:div w:id="1089430131">
                                      <w:marLeft w:val="0"/>
                                      <w:marRight w:val="0"/>
                                      <w:marTop w:val="0"/>
                                      <w:marBottom w:val="0"/>
                                      <w:divBdr>
                                        <w:top w:val="none" w:sz="0" w:space="0" w:color="auto"/>
                                        <w:left w:val="none" w:sz="0" w:space="0" w:color="auto"/>
                                        <w:bottom w:val="none" w:sz="0" w:space="0" w:color="auto"/>
                                        <w:right w:val="none" w:sz="0" w:space="0" w:color="auto"/>
                                      </w:divBdr>
                                    </w:div>
                                    <w:div w:id="227764095">
                                      <w:marLeft w:val="0"/>
                                      <w:marRight w:val="0"/>
                                      <w:marTop w:val="0"/>
                                      <w:marBottom w:val="0"/>
                                      <w:divBdr>
                                        <w:top w:val="none" w:sz="0" w:space="0" w:color="auto"/>
                                        <w:left w:val="none" w:sz="0" w:space="0" w:color="auto"/>
                                        <w:bottom w:val="none" w:sz="0" w:space="0" w:color="auto"/>
                                        <w:right w:val="none" w:sz="0" w:space="0" w:color="auto"/>
                                      </w:divBdr>
                                    </w:div>
                                    <w:div w:id="541409129">
                                      <w:marLeft w:val="0"/>
                                      <w:marRight w:val="0"/>
                                      <w:marTop w:val="0"/>
                                      <w:marBottom w:val="0"/>
                                      <w:divBdr>
                                        <w:top w:val="none" w:sz="0" w:space="0" w:color="auto"/>
                                        <w:left w:val="none" w:sz="0" w:space="0" w:color="auto"/>
                                        <w:bottom w:val="none" w:sz="0" w:space="0" w:color="auto"/>
                                        <w:right w:val="none" w:sz="0" w:space="0" w:color="auto"/>
                                      </w:divBdr>
                                    </w:div>
                                    <w:div w:id="435054096">
                                      <w:marLeft w:val="0"/>
                                      <w:marRight w:val="0"/>
                                      <w:marTop w:val="0"/>
                                      <w:marBottom w:val="0"/>
                                      <w:divBdr>
                                        <w:top w:val="none" w:sz="0" w:space="0" w:color="auto"/>
                                        <w:left w:val="none" w:sz="0" w:space="0" w:color="auto"/>
                                        <w:bottom w:val="none" w:sz="0" w:space="0" w:color="auto"/>
                                        <w:right w:val="none" w:sz="0" w:space="0" w:color="auto"/>
                                      </w:divBdr>
                                      <w:divsChild>
                                        <w:div w:id="1736318839">
                                          <w:marLeft w:val="0"/>
                                          <w:marRight w:val="0"/>
                                          <w:marTop w:val="150"/>
                                          <w:marBottom w:val="150"/>
                                          <w:divBdr>
                                            <w:top w:val="none" w:sz="0" w:space="0" w:color="auto"/>
                                            <w:left w:val="none" w:sz="0" w:space="0" w:color="auto"/>
                                            <w:bottom w:val="none" w:sz="0" w:space="0" w:color="auto"/>
                                            <w:right w:val="none" w:sz="0" w:space="0" w:color="auto"/>
                                          </w:divBdr>
                                        </w:div>
                                      </w:divsChild>
                                    </w:div>
                                    <w:div w:id="605046124">
                                      <w:marLeft w:val="0"/>
                                      <w:marRight w:val="0"/>
                                      <w:marTop w:val="0"/>
                                      <w:marBottom w:val="0"/>
                                      <w:divBdr>
                                        <w:top w:val="none" w:sz="0" w:space="0" w:color="auto"/>
                                        <w:left w:val="none" w:sz="0" w:space="0" w:color="auto"/>
                                        <w:bottom w:val="none" w:sz="0" w:space="0" w:color="auto"/>
                                        <w:right w:val="none" w:sz="0" w:space="0" w:color="auto"/>
                                      </w:divBdr>
                                    </w:div>
                                    <w:div w:id="1500343039">
                                      <w:marLeft w:val="0"/>
                                      <w:marRight w:val="0"/>
                                      <w:marTop w:val="0"/>
                                      <w:marBottom w:val="0"/>
                                      <w:divBdr>
                                        <w:top w:val="none" w:sz="0" w:space="0" w:color="auto"/>
                                        <w:left w:val="none" w:sz="0" w:space="0" w:color="auto"/>
                                        <w:bottom w:val="none" w:sz="0" w:space="0" w:color="auto"/>
                                        <w:right w:val="none" w:sz="0" w:space="0" w:color="auto"/>
                                      </w:divBdr>
                                    </w:div>
                                    <w:div w:id="1890720725">
                                      <w:marLeft w:val="0"/>
                                      <w:marRight w:val="0"/>
                                      <w:marTop w:val="0"/>
                                      <w:marBottom w:val="0"/>
                                      <w:divBdr>
                                        <w:top w:val="none" w:sz="0" w:space="0" w:color="auto"/>
                                        <w:left w:val="none" w:sz="0" w:space="0" w:color="auto"/>
                                        <w:bottom w:val="none" w:sz="0" w:space="0" w:color="auto"/>
                                        <w:right w:val="none" w:sz="0" w:space="0" w:color="auto"/>
                                      </w:divBdr>
                                    </w:div>
                                    <w:div w:id="1270430082">
                                      <w:marLeft w:val="0"/>
                                      <w:marRight w:val="0"/>
                                      <w:marTop w:val="0"/>
                                      <w:marBottom w:val="0"/>
                                      <w:divBdr>
                                        <w:top w:val="none" w:sz="0" w:space="0" w:color="auto"/>
                                        <w:left w:val="none" w:sz="0" w:space="0" w:color="auto"/>
                                        <w:bottom w:val="none" w:sz="0" w:space="0" w:color="auto"/>
                                        <w:right w:val="none" w:sz="0" w:space="0" w:color="auto"/>
                                      </w:divBdr>
                                    </w:div>
                                    <w:div w:id="1256672554">
                                      <w:marLeft w:val="0"/>
                                      <w:marRight w:val="0"/>
                                      <w:marTop w:val="0"/>
                                      <w:marBottom w:val="0"/>
                                      <w:divBdr>
                                        <w:top w:val="none" w:sz="0" w:space="0" w:color="auto"/>
                                        <w:left w:val="none" w:sz="0" w:space="0" w:color="auto"/>
                                        <w:bottom w:val="none" w:sz="0" w:space="0" w:color="auto"/>
                                        <w:right w:val="none" w:sz="0" w:space="0" w:color="auto"/>
                                      </w:divBdr>
                                    </w:div>
                                    <w:div w:id="1470321887">
                                      <w:marLeft w:val="0"/>
                                      <w:marRight w:val="0"/>
                                      <w:marTop w:val="0"/>
                                      <w:marBottom w:val="0"/>
                                      <w:divBdr>
                                        <w:top w:val="none" w:sz="0" w:space="0" w:color="auto"/>
                                        <w:left w:val="none" w:sz="0" w:space="0" w:color="auto"/>
                                        <w:bottom w:val="none" w:sz="0" w:space="0" w:color="auto"/>
                                        <w:right w:val="none" w:sz="0" w:space="0" w:color="auto"/>
                                      </w:divBdr>
                                    </w:div>
                                    <w:div w:id="2146240103">
                                      <w:marLeft w:val="0"/>
                                      <w:marRight w:val="0"/>
                                      <w:marTop w:val="0"/>
                                      <w:marBottom w:val="0"/>
                                      <w:divBdr>
                                        <w:top w:val="none" w:sz="0" w:space="0" w:color="auto"/>
                                        <w:left w:val="none" w:sz="0" w:space="0" w:color="auto"/>
                                        <w:bottom w:val="none" w:sz="0" w:space="0" w:color="auto"/>
                                        <w:right w:val="none" w:sz="0" w:space="0" w:color="auto"/>
                                      </w:divBdr>
                                    </w:div>
                                    <w:div w:id="1499806580">
                                      <w:marLeft w:val="0"/>
                                      <w:marRight w:val="0"/>
                                      <w:marTop w:val="0"/>
                                      <w:marBottom w:val="0"/>
                                      <w:divBdr>
                                        <w:top w:val="none" w:sz="0" w:space="0" w:color="auto"/>
                                        <w:left w:val="none" w:sz="0" w:space="0" w:color="auto"/>
                                        <w:bottom w:val="none" w:sz="0" w:space="0" w:color="auto"/>
                                        <w:right w:val="none" w:sz="0" w:space="0" w:color="auto"/>
                                      </w:divBdr>
                                      <w:divsChild>
                                        <w:div w:id="1191185631">
                                          <w:marLeft w:val="0"/>
                                          <w:marRight w:val="0"/>
                                          <w:marTop w:val="150"/>
                                          <w:marBottom w:val="150"/>
                                          <w:divBdr>
                                            <w:top w:val="none" w:sz="0" w:space="0" w:color="auto"/>
                                            <w:left w:val="none" w:sz="0" w:space="0" w:color="auto"/>
                                            <w:bottom w:val="none" w:sz="0" w:space="0" w:color="auto"/>
                                            <w:right w:val="none" w:sz="0" w:space="0" w:color="auto"/>
                                          </w:divBdr>
                                        </w:div>
                                      </w:divsChild>
                                    </w:div>
                                    <w:div w:id="429665813">
                                      <w:marLeft w:val="0"/>
                                      <w:marRight w:val="0"/>
                                      <w:marTop w:val="0"/>
                                      <w:marBottom w:val="0"/>
                                      <w:divBdr>
                                        <w:top w:val="none" w:sz="0" w:space="0" w:color="auto"/>
                                        <w:left w:val="none" w:sz="0" w:space="0" w:color="auto"/>
                                        <w:bottom w:val="none" w:sz="0" w:space="0" w:color="auto"/>
                                        <w:right w:val="none" w:sz="0" w:space="0" w:color="auto"/>
                                      </w:divBdr>
                                      <w:divsChild>
                                        <w:div w:id="532766497">
                                          <w:marLeft w:val="0"/>
                                          <w:marRight w:val="0"/>
                                          <w:marTop w:val="150"/>
                                          <w:marBottom w:val="150"/>
                                          <w:divBdr>
                                            <w:top w:val="none" w:sz="0" w:space="0" w:color="auto"/>
                                            <w:left w:val="none" w:sz="0" w:space="0" w:color="auto"/>
                                            <w:bottom w:val="none" w:sz="0" w:space="0" w:color="auto"/>
                                            <w:right w:val="none" w:sz="0" w:space="0" w:color="auto"/>
                                          </w:divBdr>
                                        </w:div>
                                      </w:divsChild>
                                    </w:div>
                                    <w:div w:id="2138061819">
                                      <w:marLeft w:val="0"/>
                                      <w:marRight w:val="0"/>
                                      <w:marTop w:val="0"/>
                                      <w:marBottom w:val="0"/>
                                      <w:divBdr>
                                        <w:top w:val="none" w:sz="0" w:space="0" w:color="auto"/>
                                        <w:left w:val="none" w:sz="0" w:space="0" w:color="auto"/>
                                        <w:bottom w:val="none" w:sz="0" w:space="0" w:color="auto"/>
                                        <w:right w:val="none" w:sz="0" w:space="0" w:color="auto"/>
                                      </w:divBdr>
                                    </w:div>
                                    <w:div w:id="600918130">
                                      <w:marLeft w:val="0"/>
                                      <w:marRight w:val="0"/>
                                      <w:marTop w:val="0"/>
                                      <w:marBottom w:val="0"/>
                                      <w:divBdr>
                                        <w:top w:val="none" w:sz="0" w:space="0" w:color="auto"/>
                                        <w:left w:val="none" w:sz="0" w:space="0" w:color="auto"/>
                                        <w:bottom w:val="none" w:sz="0" w:space="0" w:color="auto"/>
                                        <w:right w:val="none" w:sz="0" w:space="0" w:color="auto"/>
                                      </w:divBdr>
                                    </w:div>
                                    <w:div w:id="1624456932">
                                      <w:marLeft w:val="0"/>
                                      <w:marRight w:val="0"/>
                                      <w:marTop w:val="0"/>
                                      <w:marBottom w:val="0"/>
                                      <w:divBdr>
                                        <w:top w:val="none" w:sz="0" w:space="0" w:color="auto"/>
                                        <w:left w:val="none" w:sz="0" w:space="0" w:color="auto"/>
                                        <w:bottom w:val="none" w:sz="0" w:space="0" w:color="auto"/>
                                        <w:right w:val="none" w:sz="0" w:space="0" w:color="auto"/>
                                      </w:divBdr>
                                    </w:div>
                                    <w:div w:id="1311447229">
                                      <w:marLeft w:val="0"/>
                                      <w:marRight w:val="0"/>
                                      <w:marTop w:val="0"/>
                                      <w:marBottom w:val="0"/>
                                      <w:divBdr>
                                        <w:top w:val="none" w:sz="0" w:space="0" w:color="auto"/>
                                        <w:left w:val="none" w:sz="0" w:space="0" w:color="auto"/>
                                        <w:bottom w:val="none" w:sz="0" w:space="0" w:color="auto"/>
                                        <w:right w:val="none" w:sz="0" w:space="0" w:color="auto"/>
                                      </w:divBdr>
                                    </w:div>
                                    <w:div w:id="148177662">
                                      <w:marLeft w:val="0"/>
                                      <w:marRight w:val="0"/>
                                      <w:marTop w:val="0"/>
                                      <w:marBottom w:val="0"/>
                                      <w:divBdr>
                                        <w:top w:val="none" w:sz="0" w:space="0" w:color="auto"/>
                                        <w:left w:val="none" w:sz="0" w:space="0" w:color="auto"/>
                                        <w:bottom w:val="none" w:sz="0" w:space="0" w:color="auto"/>
                                        <w:right w:val="none" w:sz="0" w:space="0" w:color="auto"/>
                                      </w:divBdr>
                                    </w:div>
                                    <w:div w:id="1198663992">
                                      <w:marLeft w:val="0"/>
                                      <w:marRight w:val="0"/>
                                      <w:marTop w:val="0"/>
                                      <w:marBottom w:val="0"/>
                                      <w:divBdr>
                                        <w:top w:val="none" w:sz="0" w:space="0" w:color="auto"/>
                                        <w:left w:val="none" w:sz="0" w:space="0" w:color="auto"/>
                                        <w:bottom w:val="none" w:sz="0" w:space="0" w:color="auto"/>
                                        <w:right w:val="none" w:sz="0" w:space="0" w:color="auto"/>
                                      </w:divBdr>
                                    </w:div>
                                    <w:div w:id="1486434701">
                                      <w:marLeft w:val="0"/>
                                      <w:marRight w:val="0"/>
                                      <w:marTop w:val="0"/>
                                      <w:marBottom w:val="0"/>
                                      <w:divBdr>
                                        <w:top w:val="none" w:sz="0" w:space="0" w:color="auto"/>
                                        <w:left w:val="none" w:sz="0" w:space="0" w:color="auto"/>
                                        <w:bottom w:val="none" w:sz="0" w:space="0" w:color="auto"/>
                                        <w:right w:val="none" w:sz="0" w:space="0" w:color="auto"/>
                                      </w:divBdr>
                                    </w:div>
                                    <w:div w:id="344021262">
                                      <w:marLeft w:val="0"/>
                                      <w:marRight w:val="0"/>
                                      <w:marTop w:val="0"/>
                                      <w:marBottom w:val="0"/>
                                      <w:divBdr>
                                        <w:top w:val="none" w:sz="0" w:space="0" w:color="auto"/>
                                        <w:left w:val="none" w:sz="0" w:space="0" w:color="auto"/>
                                        <w:bottom w:val="none" w:sz="0" w:space="0" w:color="auto"/>
                                        <w:right w:val="none" w:sz="0" w:space="0" w:color="auto"/>
                                      </w:divBdr>
                                    </w:div>
                                    <w:div w:id="44106902">
                                      <w:marLeft w:val="0"/>
                                      <w:marRight w:val="0"/>
                                      <w:marTop w:val="0"/>
                                      <w:marBottom w:val="0"/>
                                      <w:divBdr>
                                        <w:top w:val="none" w:sz="0" w:space="0" w:color="auto"/>
                                        <w:left w:val="none" w:sz="0" w:space="0" w:color="auto"/>
                                        <w:bottom w:val="none" w:sz="0" w:space="0" w:color="auto"/>
                                        <w:right w:val="none" w:sz="0" w:space="0" w:color="auto"/>
                                      </w:divBdr>
                                    </w:div>
                                    <w:div w:id="1869368676">
                                      <w:marLeft w:val="0"/>
                                      <w:marRight w:val="0"/>
                                      <w:marTop w:val="0"/>
                                      <w:marBottom w:val="0"/>
                                      <w:divBdr>
                                        <w:top w:val="none" w:sz="0" w:space="0" w:color="auto"/>
                                        <w:left w:val="none" w:sz="0" w:space="0" w:color="auto"/>
                                        <w:bottom w:val="none" w:sz="0" w:space="0" w:color="auto"/>
                                        <w:right w:val="none" w:sz="0" w:space="0" w:color="auto"/>
                                      </w:divBdr>
                                    </w:div>
                                    <w:div w:id="206643548">
                                      <w:marLeft w:val="0"/>
                                      <w:marRight w:val="0"/>
                                      <w:marTop w:val="0"/>
                                      <w:marBottom w:val="0"/>
                                      <w:divBdr>
                                        <w:top w:val="none" w:sz="0" w:space="0" w:color="auto"/>
                                        <w:left w:val="none" w:sz="0" w:space="0" w:color="auto"/>
                                        <w:bottom w:val="none" w:sz="0" w:space="0" w:color="auto"/>
                                        <w:right w:val="none" w:sz="0" w:space="0" w:color="auto"/>
                                      </w:divBdr>
                                    </w:div>
                                    <w:div w:id="1692106548">
                                      <w:marLeft w:val="0"/>
                                      <w:marRight w:val="0"/>
                                      <w:marTop w:val="0"/>
                                      <w:marBottom w:val="0"/>
                                      <w:divBdr>
                                        <w:top w:val="none" w:sz="0" w:space="0" w:color="auto"/>
                                        <w:left w:val="none" w:sz="0" w:space="0" w:color="auto"/>
                                        <w:bottom w:val="none" w:sz="0" w:space="0" w:color="auto"/>
                                        <w:right w:val="none" w:sz="0" w:space="0" w:color="auto"/>
                                      </w:divBdr>
                                    </w:div>
                                    <w:div w:id="526330146">
                                      <w:marLeft w:val="0"/>
                                      <w:marRight w:val="0"/>
                                      <w:marTop w:val="0"/>
                                      <w:marBottom w:val="0"/>
                                      <w:divBdr>
                                        <w:top w:val="none" w:sz="0" w:space="0" w:color="auto"/>
                                        <w:left w:val="none" w:sz="0" w:space="0" w:color="auto"/>
                                        <w:bottom w:val="none" w:sz="0" w:space="0" w:color="auto"/>
                                        <w:right w:val="none" w:sz="0" w:space="0" w:color="auto"/>
                                      </w:divBdr>
                                    </w:div>
                                    <w:div w:id="115024356">
                                      <w:marLeft w:val="0"/>
                                      <w:marRight w:val="0"/>
                                      <w:marTop w:val="0"/>
                                      <w:marBottom w:val="0"/>
                                      <w:divBdr>
                                        <w:top w:val="none" w:sz="0" w:space="0" w:color="auto"/>
                                        <w:left w:val="none" w:sz="0" w:space="0" w:color="auto"/>
                                        <w:bottom w:val="none" w:sz="0" w:space="0" w:color="auto"/>
                                        <w:right w:val="none" w:sz="0" w:space="0" w:color="auto"/>
                                      </w:divBdr>
                                    </w:div>
                                    <w:div w:id="1013383819">
                                      <w:marLeft w:val="0"/>
                                      <w:marRight w:val="0"/>
                                      <w:marTop w:val="0"/>
                                      <w:marBottom w:val="0"/>
                                      <w:divBdr>
                                        <w:top w:val="none" w:sz="0" w:space="0" w:color="auto"/>
                                        <w:left w:val="none" w:sz="0" w:space="0" w:color="auto"/>
                                        <w:bottom w:val="none" w:sz="0" w:space="0" w:color="auto"/>
                                        <w:right w:val="none" w:sz="0" w:space="0" w:color="auto"/>
                                      </w:divBdr>
                                    </w:div>
                                    <w:div w:id="346443423">
                                      <w:marLeft w:val="0"/>
                                      <w:marRight w:val="0"/>
                                      <w:marTop w:val="0"/>
                                      <w:marBottom w:val="0"/>
                                      <w:divBdr>
                                        <w:top w:val="none" w:sz="0" w:space="0" w:color="auto"/>
                                        <w:left w:val="none" w:sz="0" w:space="0" w:color="auto"/>
                                        <w:bottom w:val="none" w:sz="0" w:space="0" w:color="auto"/>
                                        <w:right w:val="none" w:sz="0" w:space="0" w:color="auto"/>
                                      </w:divBdr>
                                    </w:div>
                                    <w:div w:id="1557550868">
                                      <w:marLeft w:val="0"/>
                                      <w:marRight w:val="0"/>
                                      <w:marTop w:val="0"/>
                                      <w:marBottom w:val="0"/>
                                      <w:divBdr>
                                        <w:top w:val="none" w:sz="0" w:space="0" w:color="auto"/>
                                        <w:left w:val="none" w:sz="0" w:space="0" w:color="auto"/>
                                        <w:bottom w:val="none" w:sz="0" w:space="0" w:color="auto"/>
                                        <w:right w:val="none" w:sz="0" w:space="0" w:color="auto"/>
                                      </w:divBdr>
                                      <w:divsChild>
                                        <w:div w:id="268858015">
                                          <w:marLeft w:val="0"/>
                                          <w:marRight w:val="0"/>
                                          <w:marTop w:val="0"/>
                                          <w:marBottom w:val="150"/>
                                          <w:divBdr>
                                            <w:top w:val="none" w:sz="0" w:space="0" w:color="auto"/>
                                            <w:left w:val="none" w:sz="0" w:space="0" w:color="auto"/>
                                            <w:bottom w:val="none" w:sz="0" w:space="0" w:color="auto"/>
                                            <w:right w:val="none" w:sz="0" w:space="0" w:color="auto"/>
                                          </w:divBdr>
                                        </w:div>
                                      </w:divsChild>
                                    </w:div>
                                    <w:div w:id="1319843493">
                                      <w:marLeft w:val="0"/>
                                      <w:marRight w:val="0"/>
                                      <w:marTop w:val="0"/>
                                      <w:marBottom w:val="0"/>
                                      <w:divBdr>
                                        <w:top w:val="none" w:sz="0" w:space="0" w:color="auto"/>
                                        <w:left w:val="none" w:sz="0" w:space="0" w:color="auto"/>
                                        <w:bottom w:val="none" w:sz="0" w:space="0" w:color="auto"/>
                                        <w:right w:val="none" w:sz="0" w:space="0" w:color="auto"/>
                                      </w:divBdr>
                                    </w:div>
                                    <w:div w:id="1907690111">
                                      <w:marLeft w:val="0"/>
                                      <w:marRight w:val="0"/>
                                      <w:marTop w:val="0"/>
                                      <w:marBottom w:val="0"/>
                                      <w:divBdr>
                                        <w:top w:val="none" w:sz="0" w:space="0" w:color="auto"/>
                                        <w:left w:val="none" w:sz="0" w:space="0" w:color="auto"/>
                                        <w:bottom w:val="none" w:sz="0" w:space="0" w:color="auto"/>
                                        <w:right w:val="none" w:sz="0" w:space="0" w:color="auto"/>
                                      </w:divBdr>
                                      <w:divsChild>
                                        <w:div w:id="337316210">
                                          <w:marLeft w:val="0"/>
                                          <w:marRight w:val="0"/>
                                          <w:marTop w:val="150"/>
                                          <w:marBottom w:val="150"/>
                                          <w:divBdr>
                                            <w:top w:val="none" w:sz="0" w:space="0" w:color="auto"/>
                                            <w:left w:val="none" w:sz="0" w:space="0" w:color="auto"/>
                                            <w:bottom w:val="none" w:sz="0" w:space="0" w:color="auto"/>
                                            <w:right w:val="none" w:sz="0" w:space="0" w:color="auto"/>
                                          </w:divBdr>
                                        </w:div>
                                      </w:divsChild>
                                    </w:div>
                                    <w:div w:id="610473257">
                                      <w:marLeft w:val="0"/>
                                      <w:marRight w:val="0"/>
                                      <w:marTop w:val="0"/>
                                      <w:marBottom w:val="0"/>
                                      <w:divBdr>
                                        <w:top w:val="none" w:sz="0" w:space="0" w:color="auto"/>
                                        <w:left w:val="none" w:sz="0" w:space="0" w:color="auto"/>
                                        <w:bottom w:val="none" w:sz="0" w:space="0" w:color="auto"/>
                                        <w:right w:val="none" w:sz="0" w:space="0" w:color="auto"/>
                                      </w:divBdr>
                                    </w:div>
                                    <w:div w:id="1574002734">
                                      <w:marLeft w:val="0"/>
                                      <w:marRight w:val="0"/>
                                      <w:marTop w:val="0"/>
                                      <w:marBottom w:val="0"/>
                                      <w:divBdr>
                                        <w:top w:val="none" w:sz="0" w:space="0" w:color="auto"/>
                                        <w:left w:val="none" w:sz="0" w:space="0" w:color="auto"/>
                                        <w:bottom w:val="none" w:sz="0" w:space="0" w:color="auto"/>
                                        <w:right w:val="none" w:sz="0" w:space="0" w:color="auto"/>
                                      </w:divBdr>
                                      <w:divsChild>
                                        <w:div w:id="1553998863">
                                          <w:marLeft w:val="0"/>
                                          <w:marRight w:val="0"/>
                                          <w:marTop w:val="150"/>
                                          <w:marBottom w:val="150"/>
                                          <w:divBdr>
                                            <w:top w:val="none" w:sz="0" w:space="0" w:color="auto"/>
                                            <w:left w:val="none" w:sz="0" w:space="0" w:color="auto"/>
                                            <w:bottom w:val="none" w:sz="0" w:space="0" w:color="auto"/>
                                            <w:right w:val="none" w:sz="0" w:space="0" w:color="auto"/>
                                          </w:divBdr>
                                        </w:div>
                                      </w:divsChild>
                                    </w:div>
                                    <w:div w:id="1496218984">
                                      <w:marLeft w:val="0"/>
                                      <w:marRight w:val="0"/>
                                      <w:marTop w:val="0"/>
                                      <w:marBottom w:val="0"/>
                                      <w:divBdr>
                                        <w:top w:val="none" w:sz="0" w:space="0" w:color="auto"/>
                                        <w:left w:val="none" w:sz="0" w:space="0" w:color="auto"/>
                                        <w:bottom w:val="none" w:sz="0" w:space="0" w:color="auto"/>
                                        <w:right w:val="none" w:sz="0" w:space="0" w:color="auto"/>
                                      </w:divBdr>
                                      <w:divsChild>
                                        <w:div w:id="245500087">
                                          <w:marLeft w:val="0"/>
                                          <w:marRight w:val="0"/>
                                          <w:marTop w:val="150"/>
                                          <w:marBottom w:val="150"/>
                                          <w:divBdr>
                                            <w:top w:val="none" w:sz="0" w:space="0" w:color="auto"/>
                                            <w:left w:val="none" w:sz="0" w:space="0" w:color="auto"/>
                                            <w:bottom w:val="none" w:sz="0" w:space="0" w:color="auto"/>
                                            <w:right w:val="none" w:sz="0" w:space="0" w:color="auto"/>
                                          </w:divBdr>
                                        </w:div>
                                      </w:divsChild>
                                    </w:div>
                                    <w:div w:id="548810518">
                                      <w:marLeft w:val="0"/>
                                      <w:marRight w:val="0"/>
                                      <w:marTop w:val="0"/>
                                      <w:marBottom w:val="0"/>
                                      <w:divBdr>
                                        <w:top w:val="none" w:sz="0" w:space="0" w:color="auto"/>
                                        <w:left w:val="none" w:sz="0" w:space="0" w:color="auto"/>
                                        <w:bottom w:val="none" w:sz="0" w:space="0" w:color="auto"/>
                                        <w:right w:val="none" w:sz="0" w:space="0" w:color="auto"/>
                                      </w:divBdr>
                                    </w:div>
                                    <w:div w:id="691996332">
                                      <w:marLeft w:val="0"/>
                                      <w:marRight w:val="0"/>
                                      <w:marTop w:val="0"/>
                                      <w:marBottom w:val="0"/>
                                      <w:divBdr>
                                        <w:top w:val="none" w:sz="0" w:space="0" w:color="auto"/>
                                        <w:left w:val="none" w:sz="0" w:space="0" w:color="auto"/>
                                        <w:bottom w:val="none" w:sz="0" w:space="0" w:color="auto"/>
                                        <w:right w:val="none" w:sz="0" w:space="0" w:color="auto"/>
                                      </w:divBdr>
                                      <w:divsChild>
                                        <w:div w:id="1573926126">
                                          <w:marLeft w:val="0"/>
                                          <w:marRight w:val="0"/>
                                          <w:marTop w:val="150"/>
                                          <w:marBottom w:val="150"/>
                                          <w:divBdr>
                                            <w:top w:val="none" w:sz="0" w:space="0" w:color="auto"/>
                                            <w:left w:val="none" w:sz="0" w:space="0" w:color="auto"/>
                                            <w:bottom w:val="none" w:sz="0" w:space="0" w:color="auto"/>
                                            <w:right w:val="none" w:sz="0" w:space="0" w:color="auto"/>
                                          </w:divBdr>
                                        </w:div>
                                      </w:divsChild>
                                    </w:div>
                                    <w:div w:id="2088066043">
                                      <w:marLeft w:val="0"/>
                                      <w:marRight w:val="0"/>
                                      <w:marTop w:val="0"/>
                                      <w:marBottom w:val="0"/>
                                      <w:divBdr>
                                        <w:top w:val="none" w:sz="0" w:space="0" w:color="auto"/>
                                        <w:left w:val="none" w:sz="0" w:space="0" w:color="auto"/>
                                        <w:bottom w:val="none" w:sz="0" w:space="0" w:color="auto"/>
                                        <w:right w:val="none" w:sz="0" w:space="0" w:color="auto"/>
                                      </w:divBdr>
                                    </w:div>
                                    <w:div w:id="960576330">
                                      <w:marLeft w:val="0"/>
                                      <w:marRight w:val="0"/>
                                      <w:marTop w:val="0"/>
                                      <w:marBottom w:val="0"/>
                                      <w:divBdr>
                                        <w:top w:val="none" w:sz="0" w:space="0" w:color="auto"/>
                                        <w:left w:val="none" w:sz="0" w:space="0" w:color="auto"/>
                                        <w:bottom w:val="none" w:sz="0" w:space="0" w:color="auto"/>
                                        <w:right w:val="none" w:sz="0" w:space="0" w:color="auto"/>
                                      </w:divBdr>
                                      <w:divsChild>
                                        <w:div w:id="764620047">
                                          <w:marLeft w:val="0"/>
                                          <w:marRight w:val="0"/>
                                          <w:marTop w:val="150"/>
                                          <w:marBottom w:val="150"/>
                                          <w:divBdr>
                                            <w:top w:val="none" w:sz="0" w:space="0" w:color="auto"/>
                                            <w:left w:val="none" w:sz="0" w:space="0" w:color="auto"/>
                                            <w:bottom w:val="none" w:sz="0" w:space="0" w:color="auto"/>
                                            <w:right w:val="none" w:sz="0" w:space="0" w:color="auto"/>
                                          </w:divBdr>
                                        </w:div>
                                      </w:divsChild>
                                    </w:div>
                                    <w:div w:id="1822964360">
                                      <w:marLeft w:val="0"/>
                                      <w:marRight w:val="0"/>
                                      <w:marTop w:val="0"/>
                                      <w:marBottom w:val="0"/>
                                      <w:divBdr>
                                        <w:top w:val="none" w:sz="0" w:space="0" w:color="auto"/>
                                        <w:left w:val="none" w:sz="0" w:space="0" w:color="auto"/>
                                        <w:bottom w:val="none" w:sz="0" w:space="0" w:color="auto"/>
                                        <w:right w:val="none" w:sz="0" w:space="0" w:color="auto"/>
                                      </w:divBdr>
                                      <w:divsChild>
                                        <w:div w:id="1425880491">
                                          <w:marLeft w:val="0"/>
                                          <w:marRight w:val="0"/>
                                          <w:marTop w:val="150"/>
                                          <w:marBottom w:val="150"/>
                                          <w:divBdr>
                                            <w:top w:val="none" w:sz="0" w:space="0" w:color="auto"/>
                                            <w:left w:val="none" w:sz="0" w:space="0" w:color="auto"/>
                                            <w:bottom w:val="none" w:sz="0" w:space="0" w:color="auto"/>
                                            <w:right w:val="none" w:sz="0" w:space="0" w:color="auto"/>
                                          </w:divBdr>
                                        </w:div>
                                      </w:divsChild>
                                    </w:div>
                                    <w:div w:id="285356176">
                                      <w:marLeft w:val="0"/>
                                      <w:marRight w:val="0"/>
                                      <w:marTop w:val="0"/>
                                      <w:marBottom w:val="0"/>
                                      <w:divBdr>
                                        <w:top w:val="none" w:sz="0" w:space="0" w:color="auto"/>
                                        <w:left w:val="none" w:sz="0" w:space="0" w:color="auto"/>
                                        <w:bottom w:val="none" w:sz="0" w:space="0" w:color="auto"/>
                                        <w:right w:val="none" w:sz="0" w:space="0" w:color="auto"/>
                                      </w:divBdr>
                                    </w:div>
                                    <w:div w:id="1716656720">
                                      <w:marLeft w:val="0"/>
                                      <w:marRight w:val="0"/>
                                      <w:marTop w:val="0"/>
                                      <w:marBottom w:val="0"/>
                                      <w:divBdr>
                                        <w:top w:val="none" w:sz="0" w:space="0" w:color="auto"/>
                                        <w:left w:val="none" w:sz="0" w:space="0" w:color="auto"/>
                                        <w:bottom w:val="none" w:sz="0" w:space="0" w:color="auto"/>
                                        <w:right w:val="none" w:sz="0" w:space="0" w:color="auto"/>
                                      </w:divBdr>
                                      <w:divsChild>
                                        <w:div w:id="1756825179">
                                          <w:marLeft w:val="0"/>
                                          <w:marRight w:val="0"/>
                                          <w:marTop w:val="0"/>
                                          <w:marBottom w:val="150"/>
                                          <w:divBdr>
                                            <w:top w:val="none" w:sz="0" w:space="0" w:color="auto"/>
                                            <w:left w:val="none" w:sz="0" w:space="0" w:color="auto"/>
                                            <w:bottom w:val="none" w:sz="0" w:space="0" w:color="auto"/>
                                            <w:right w:val="none" w:sz="0" w:space="0" w:color="auto"/>
                                          </w:divBdr>
                                        </w:div>
                                      </w:divsChild>
                                    </w:div>
                                    <w:div w:id="96952299">
                                      <w:marLeft w:val="0"/>
                                      <w:marRight w:val="0"/>
                                      <w:marTop w:val="0"/>
                                      <w:marBottom w:val="0"/>
                                      <w:divBdr>
                                        <w:top w:val="none" w:sz="0" w:space="0" w:color="auto"/>
                                        <w:left w:val="none" w:sz="0" w:space="0" w:color="auto"/>
                                        <w:bottom w:val="none" w:sz="0" w:space="0" w:color="auto"/>
                                        <w:right w:val="none" w:sz="0" w:space="0" w:color="auto"/>
                                      </w:divBdr>
                                    </w:div>
                                    <w:div w:id="1325085582">
                                      <w:marLeft w:val="0"/>
                                      <w:marRight w:val="0"/>
                                      <w:marTop w:val="0"/>
                                      <w:marBottom w:val="0"/>
                                      <w:divBdr>
                                        <w:top w:val="none" w:sz="0" w:space="0" w:color="auto"/>
                                        <w:left w:val="none" w:sz="0" w:space="0" w:color="auto"/>
                                        <w:bottom w:val="none" w:sz="0" w:space="0" w:color="auto"/>
                                        <w:right w:val="none" w:sz="0" w:space="0" w:color="auto"/>
                                      </w:divBdr>
                                    </w:div>
                                    <w:div w:id="1595288171">
                                      <w:marLeft w:val="0"/>
                                      <w:marRight w:val="0"/>
                                      <w:marTop w:val="0"/>
                                      <w:marBottom w:val="0"/>
                                      <w:divBdr>
                                        <w:top w:val="none" w:sz="0" w:space="0" w:color="auto"/>
                                        <w:left w:val="none" w:sz="0" w:space="0" w:color="auto"/>
                                        <w:bottom w:val="none" w:sz="0" w:space="0" w:color="auto"/>
                                        <w:right w:val="none" w:sz="0" w:space="0" w:color="auto"/>
                                      </w:divBdr>
                                    </w:div>
                                    <w:div w:id="1713075746">
                                      <w:marLeft w:val="0"/>
                                      <w:marRight w:val="0"/>
                                      <w:marTop w:val="0"/>
                                      <w:marBottom w:val="0"/>
                                      <w:divBdr>
                                        <w:top w:val="none" w:sz="0" w:space="0" w:color="auto"/>
                                        <w:left w:val="none" w:sz="0" w:space="0" w:color="auto"/>
                                        <w:bottom w:val="none" w:sz="0" w:space="0" w:color="auto"/>
                                        <w:right w:val="none" w:sz="0" w:space="0" w:color="auto"/>
                                      </w:divBdr>
                                    </w:div>
                                    <w:div w:id="518278906">
                                      <w:marLeft w:val="0"/>
                                      <w:marRight w:val="0"/>
                                      <w:marTop w:val="0"/>
                                      <w:marBottom w:val="0"/>
                                      <w:divBdr>
                                        <w:top w:val="none" w:sz="0" w:space="0" w:color="auto"/>
                                        <w:left w:val="none" w:sz="0" w:space="0" w:color="auto"/>
                                        <w:bottom w:val="none" w:sz="0" w:space="0" w:color="auto"/>
                                        <w:right w:val="none" w:sz="0" w:space="0" w:color="auto"/>
                                      </w:divBdr>
                                      <w:divsChild>
                                        <w:div w:id="88622646">
                                          <w:marLeft w:val="0"/>
                                          <w:marRight w:val="0"/>
                                          <w:marTop w:val="150"/>
                                          <w:marBottom w:val="150"/>
                                          <w:divBdr>
                                            <w:top w:val="none" w:sz="0" w:space="0" w:color="auto"/>
                                            <w:left w:val="none" w:sz="0" w:space="0" w:color="auto"/>
                                            <w:bottom w:val="none" w:sz="0" w:space="0" w:color="auto"/>
                                            <w:right w:val="none" w:sz="0" w:space="0" w:color="auto"/>
                                          </w:divBdr>
                                        </w:div>
                                      </w:divsChild>
                                    </w:div>
                                    <w:div w:id="1814448926">
                                      <w:marLeft w:val="0"/>
                                      <w:marRight w:val="0"/>
                                      <w:marTop w:val="0"/>
                                      <w:marBottom w:val="0"/>
                                      <w:divBdr>
                                        <w:top w:val="none" w:sz="0" w:space="0" w:color="auto"/>
                                        <w:left w:val="none" w:sz="0" w:space="0" w:color="auto"/>
                                        <w:bottom w:val="none" w:sz="0" w:space="0" w:color="auto"/>
                                        <w:right w:val="none" w:sz="0" w:space="0" w:color="auto"/>
                                      </w:divBdr>
                                    </w:div>
                                    <w:div w:id="1599603564">
                                      <w:marLeft w:val="0"/>
                                      <w:marRight w:val="0"/>
                                      <w:marTop w:val="0"/>
                                      <w:marBottom w:val="0"/>
                                      <w:divBdr>
                                        <w:top w:val="none" w:sz="0" w:space="0" w:color="auto"/>
                                        <w:left w:val="none" w:sz="0" w:space="0" w:color="auto"/>
                                        <w:bottom w:val="none" w:sz="0" w:space="0" w:color="auto"/>
                                        <w:right w:val="none" w:sz="0" w:space="0" w:color="auto"/>
                                      </w:divBdr>
                                    </w:div>
                                    <w:div w:id="189075565">
                                      <w:marLeft w:val="0"/>
                                      <w:marRight w:val="0"/>
                                      <w:marTop w:val="0"/>
                                      <w:marBottom w:val="0"/>
                                      <w:divBdr>
                                        <w:top w:val="none" w:sz="0" w:space="0" w:color="auto"/>
                                        <w:left w:val="none" w:sz="0" w:space="0" w:color="auto"/>
                                        <w:bottom w:val="none" w:sz="0" w:space="0" w:color="auto"/>
                                        <w:right w:val="none" w:sz="0" w:space="0" w:color="auto"/>
                                      </w:divBdr>
                                      <w:divsChild>
                                        <w:div w:id="1526362430">
                                          <w:marLeft w:val="0"/>
                                          <w:marRight w:val="0"/>
                                          <w:marTop w:val="150"/>
                                          <w:marBottom w:val="150"/>
                                          <w:divBdr>
                                            <w:top w:val="none" w:sz="0" w:space="0" w:color="auto"/>
                                            <w:left w:val="none" w:sz="0" w:space="0" w:color="auto"/>
                                            <w:bottom w:val="none" w:sz="0" w:space="0" w:color="auto"/>
                                            <w:right w:val="none" w:sz="0" w:space="0" w:color="auto"/>
                                          </w:divBdr>
                                        </w:div>
                                      </w:divsChild>
                                    </w:div>
                                    <w:div w:id="979648043">
                                      <w:marLeft w:val="0"/>
                                      <w:marRight w:val="0"/>
                                      <w:marTop w:val="0"/>
                                      <w:marBottom w:val="0"/>
                                      <w:divBdr>
                                        <w:top w:val="none" w:sz="0" w:space="0" w:color="auto"/>
                                        <w:left w:val="none" w:sz="0" w:space="0" w:color="auto"/>
                                        <w:bottom w:val="none" w:sz="0" w:space="0" w:color="auto"/>
                                        <w:right w:val="none" w:sz="0" w:space="0" w:color="auto"/>
                                      </w:divBdr>
                                    </w:div>
                                    <w:div w:id="937103604">
                                      <w:marLeft w:val="0"/>
                                      <w:marRight w:val="0"/>
                                      <w:marTop w:val="0"/>
                                      <w:marBottom w:val="0"/>
                                      <w:divBdr>
                                        <w:top w:val="none" w:sz="0" w:space="0" w:color="auto"/>
                                        <w:left w:val="none" w:sz="0" w:space="0" w:color="auto"/>
                                        <w:bottom w:val="none" w:sz="0" w:space="0" w:color="auto"/>
                                        <w:right w:val="none" w:sz="0" w:space="0" w:color="auto"/>
                                      </w:divBdr>
                                      <w:divsChild>
                                        <w:div w:id="1685281750">
                                          <w:marLeft w:val="0"/>
                                          <w:marRight w:val="0"/>
                                          <w:marTop w:val="0"/>
                                          <w:marBottom w:val="150"/>
                                          <w:divBdr>
                                            <w:top w:val="none" w:sz="0" w:space="0" w:color="auto"/>
                                            <w:left w:val="none" w:sz="0" w:space="0" w:color="auto"/>
                                            <w:bottom w:val="none" w:sz="0" w:space="0" w:color="auto"/>
                                            <w:right w:val="none" w:sz="0" w:space="0" w:color="auto"/>
                                          </w:divBdr>
                                        </w:div>
                                      </w:divsChild>
                                    </w:div>
                                    <w:div w:id="1628584597">
                                      <w:marLeft w:val="0"/>
                                      <w:marRight w:val="0"/>
                                      <w:marTop w:val="0"/>
                                      <w:marBottom w:val="0"/>
                                      <w:divBdr>
                                        <w:top w:val="none" w:sz="0" w:space="0" w:color="auto"/>
                                        <w:left w:val="none" w:sz="0" w:space="0" w:color="auto"/>
                                        <w:bottom w:val="none" w:sz="0" w:space="0" w:color="auto"/>
                                        <w:right w:val="none" w:sz="0" w:space="0" w:color="auto"/>
                                      </w:divBdr>
                                    </w:div>
                                    <w:div w:id="1917326692">
                                      <w:marLeft w:val="0"/>
                                      <w:marRight w:val="0"/>
                                      <w:marTop w:val="0"/>
                                      <w:marBottom w:val="0"/>
                                      <w:divBdr>
                                        <w:top w:val="none" w:sz="0" w:space="0" w:color="auto"/>
                                        <w:left w:val="none" w:sz="0" w:space="0" w:color="auto"/>
                                        <w:bottom w:val="none" w:sz="0" w:space="0" w:color="auto"/>
                                        <w:right w:val="none" w:sz="0" w:space="0" w:color="auto"/>
                                      </w:divBdr>
                                    </w:div>
                                    <w:div w:id="721488852">
                                      <w:marLeft w:val="0"/>
                                      <w:marRight w:val="0"/>
                                      <w:marTop w:val="0"/>
                                      <w:marBottom w:val="0"/>
                                      <w:divBdr>
                                        <w:top w:val="none" w:sz="0" w:space="0" w:color="auto"/>
                                        <w:left w:val="none" w:sz="0" w:space="0" w:color="auto"/>
                                        <w:bottom w:val="none" w:sz="0" w:space="0" w:color="auto"/>
                                        <w:right w:val="none" w:sz="0" w:space="0" w:color="auto"/>
                                      </w:divBdr>
                                    </w:div>
                                    <w:div w:id="434593974">
                                      <w:marLeft w:val="0"/>
                                      <w:marRight w:val="0"/>
                                      <w:marTop w:val="0"/>
                                      <w:marBottom w:val="0"/>
                                      <w:divBdr>
                                        <w:top w:val="none" w:sz="0" w:space="0" w:color="auto"/>
                                        <w:left w:val="none" w:sz="0" w:space="0" w:color="auto"/>
                                        <w:bottom w:val="none" w:sz="0" w:space="0" w:color="auto"/>
                                        <w:right w:val="none" w:sz="0" w:space="0" w:color="auto"/>
                                      </w:divBdr>
                                      <w:divsChild>
                                        <w:div w:id="1208760721">
                                          <w:marLeft w:val="0"/>
                                          <w:marRight w:val="0"/>
                                          <w:marTop w:val="150"/>
                                          <w:marBottom w:val="150"/>
                                          <w:divBdr>
                                            <w:top w:val="none" w:sz="0" w:space="0" w:color="auto"/>
                                            <w:left w:val="none" w:sz="0" w:space="0" w:color="auto"/>
                                            <w:bottom w:val="none" w:sz="0" w:space="0" w:color="auto"/>
                                            <w:right w:val="none" w:sz="0" w:space="0" w:color="auto"/>
                                          </w:divBdr>
                                        </w:div>
                                      </w:divsChild>
                                    </w:div>
                                    <w:div w:id="1352562881">
                                      <w:marLeft w:val="0"/>
                                      <w:marRight w:val="0"/>
                                      <w:marTop w:val="0"/>
                                      <w:marBottom w:val="0"/>
                                      <w:divBdr>
                                        <w:top w:val="none" w:sz="0" w:space="0" w:color="auto"/>
                                        <w:left w:val="none" w:sz="0" w:space="0" w:color="auto"/>
                                        <w:bottom w:val="none" w:sz="0" w:space="0" w:color="auto"/>
                                        <w:right w:val="none" w:sz="0" w:space="0" w:color="auto"/>
                                      </w:divBdr>
                                    </w:div>
                                    <w:div w:id="988024057">
                                      <w:marLeft w:val="0"/>
                                      <w:marRight w:val="0"/>
                                      <w:marTop w:val="0"/>
                                      <w:marBottom w:val="0"/>
                                      <w:divBdr>
                                        <w:top w:val="none" w:sz="0" w:space="0" w:color="auto"/>
                                        <w:left w:val="none" w:sz="0" w:space="0" w:color="auto"/>
                                        <w:bottom w:val="none" w:sz="0" w:space="0" w:color="auto"/>
                                        <w:right w:val="none" w:sz="0" w:space="0" w:color="auto"/>
                                      </w:divBdr>
                                    </w:div>
                                    <w:div w:id="1029139956">
                                      <w:marLeft w:val="0"/>
                                      <w:marRight w:val="0"/>
                                      <w:marTop w:val="0"/>
                                      <w:marBottom w:val="0"/>
                                      <w:divBdr>
                                        <w:top w:val="none" w:sz="0" w:space="0" w:color="auto"/>
                                        <w:left w:val="none" w:sz="0" w:space="0" w:color="auto"/>
                                        <w:bottom w:val="none" w:sz="0" w:space="0" w:color="auto"/>
                                        <w:right w:val="none" w:sz="0" w:space="0" w:color="auto"/>
                                      </w:divBdr>
                                    </w:div>
                                    <w:div w:id="1184979289">
                                      <w:marLeft w:val="0"/>
                                      <w:marRight w:val="0"/>
                                      <w:marTop w:val="0"/>
                                      <w:marBottom w:val="0"/>
                                      <w:divBdr>
                                        <w:top w:val="none" w:sz="0" w:space="0" w:color="auto"/>
                                        <w:left w:val="none" w:sz="0" w:space="0" w:color="auto"/>
                                        <w:bottom w:val="none" w:sz="0" w:space="0" w:color="auto"/>
                                        <w:right w:val="none" w:sz="0" w:space="0" w:color="auto"/>
                                      </w:divBdr>
                                    </w:div>
                                    <w:div w:id="1032847986">
                                      <w:marLeft w:val="0"/>
                                      <w:marRight w:val="0"/>
                                      <w:marTop w:val="0"/>
                                      <w:marBottom w:val="0"/>
                                      <w:divBdr>
                                        <w:top w:val="none" w:sz="0" w:space="0" w:color="auto"/>
                                        <w:left w:val="none" w:sz="0" w:space="0" w:color="auto"/>
                                        <w:bottom w:val="none" w:sz="0" w:space="0" w:color="auto"/>
                                        <w:right w:val="none" w:sz="0" w:space="0" w:color="auto"/>
                                      </w:divBdr>
                                      <w:divsChild>
                                        <w:div w:id="324164749">
                                          <w:marLeft w:val="0"/>
                                          <w:marRight w:val="0"/>
                                          <w:marTop w:val="150"/>
                                          <w:marBottom w:val="150"/>
                                          <w:divBdr>
                                            <w:top w:val="none" w:sz="0" w:space="0" w:color="auto"/>
                                            <w:left w:val="none" w:sz="0" w:space="0" w:color="auto"/>
                                            <w:bottom w:val="none" w:sz="0" w:space="0" w:color="auto"/>
                                            <w:right w:val="none" w:sz="0" w:space="0" w:color="auto"/>
                                          </w:divBdr>
                                        </w:div>
                                      </w:divsChild>
                                    </w:div>
                                    <w:div w:id="1734698559">
                                      <w:marLeft w:val="0"/>
                                      <w:marRight w:val="0"/>
                                      <w:marTop w:val="0"/>
                                      <w:marBottom w:val="0"/>
                                      <w:divBdr>
                                        <w:top w:val="none" w:sz="0" w:space="0" w:color="auto"/>
                                        <w:left w:val="none" w:sz="0" w:space="0" w:color="auto"/>
                                        <w:bottom w:val="none" w:sz="0" w:space="0" w:color="auto"/>
                                        <w:right w:val="none" w:sz="0" w:space="0" w:color="auto"/>
                                      </w:divBdr>
                                    </w:div>
                                    <w:div w:id="501506365">
                                      <w:marLeft w:val="0"/>
                                      <w:marRight w:val="0"/>
                                      <w:marTop w:val="0"/>
                                      <w:marBottom w:val="0"/>
                                      <w:divBdr>
                                        <w:top w:val="none" w:sz="0" w:space="0" w:color="auto"/>
                                        <w:left w:val="none" w:sz="0" w:space="0" w:color="auto"/>
                                        <w:bottom w:val="none" w:sz="0" w:space="0" w:color="auto"/>
                                        <w:right w:val="none" w:sz="0" w:space="0" w:color="auto"/>
                                      </w:divBdr>
                                    </w:div>
                                    <w:div w:id="2135059399">
                                      <w:marLeft w:val="0"/>
                                      <w:marRight w:val="0"/>
                                      <w:marTop w:val="0"/>
                                      <w:marBottom w:val="0"/>
                                      <w:divBdr>
                                        <w:top w:val="none" w:sz="0" w:space="0" w:color="auto"/>
                                        <w:left w:val="none" w:sz="0" w:space="0" w:color="auto"/>
                                        <w:bottom w:val="none" w:sz="0" w:space="0" w:color="auto"/>
                                        <w:right w:val="none" w:sz="0" w:space="0" w:color="auto"/>
                                      </w:divBdr>
                                    </w:div>
                                    <w:div w:id="1775317852">
                                      <w:marLeft w:val="0"/>
                                      <w:marRight w:val="0"/>
                                      <w:marTop w:val="0"/>
                                      <w:marBottom w:val="0"/>
                                      <w:divBdr>
                                        <w:top w:val="none" w:sz="0" w:space="0" w:color="auto"/>
                                        <w:left w:val="none" w:sz="0" w:space="0" w:color="auto"/>
                                        <w:bottom w:val="none" w:sz="0" w:space="0" w:color="auto"/>
                                        <w:right w:val="none" w:sz="0" w:space="0" w:color="auto"/>
                                      </w:divBdr>
                                    </w:div>
                                    <w:div w:id="1908225089">
                                      <w:marLeft w:val="0"/>
                                      <w:marRight w:val="0"/>
                                      <w:marTop w:val="0"/>
                                      <w:marBottom w:val="0"/>
                                      <w:divBdr>
                                        <w:top w:val="none" w:sz="0" w:space="0" w:color="auto"/>
                                        <w:left w:val="none" w:sz="0" w:space="0" w:color="auto"/>
                                        <w:bottom w:val="none" w:sz="0" w:space="0" w:color="auto"/>
                                        <w:right w:val="none" w:sz="0" w:space="0" w:color="auto"/>
                                      </w:divBdr>
                                      <w:divsChild>
                                        <w:div w:id="1165824448">
                                          <w:marLeft w:val="0"/>
                                          <w:marRight w:val="0"/>
                                          <w:marTop w:val="150"/>
                                          <w:marBottom w:val="150"/>
                                          <w:divBdr>
                                            <w:top w:val="none" w:sz="0" w:space="0" w:color="auto"/>
                                            <w:left w:val="none" w:sz="0" w:space="0" w:color="auto"/>
                                            <w:bottom w:val="none" w:sz="0" w:space="0" w:color="auto"/>
                                            <w:right w:val="none" w:sz="0" w:space="0" w:color="auto"/>
                                          </w:divBdr>
                                        </w:div>
                                      </w:divsChild>
                                    </w:div>
                                    <w:div w:id="663361466">
                                      <w:marLeft w:val="0"/>
                                      <w:marRight w:val="0"/>
                                      <w:marTop w:val="0"/>
                                      <w:marBottom w:val="0"/>
                                      <w:divBdr>
                                        <w:top w:val="none" w:sz="0" w:space="0" w:color="auto"/>
                                        <w:left w:val="none" w:sz="0" w:space="0" w:color="auto"/>
                                        <w:bottom w:val="none" w:sz="0" w:space="0" w:color="auto"/>
                                        <w:right w:val="none" w:sz="0" w:space="0" w:color="auto"/>
                                      </w:divBdr>
                                    </w:div>
                                    <w:div w:id="1241065314">
                                      <w:marLeft w:val="0"/>
                                      <w:marRight w:val="0"/>
                                      <w:marTop w:val="0"/>
                                      <w:marBottom w:val="0"/>
                                      <w:divBdr>
                                        <w:top w:val="none" w:sz="0" w:space="0" w:color="auto"/>
                                        <w:left w:val="none" w:sz="0" w:space="0" w:color="auto"/>
                                        <w:bottom w:val="none" w:sz="0" w:space="0" w:color="auto"/>
                                        <w:right w:val="none" w:sz="0" w:space="0" w:color="auto"/>
                                      </w:divBdr>
                                    </w:div>
                                    <w:div w:id="729767616">
                                      <w:marLeft w:val="0"/>
                                      <w:marRight w:val="0"/>
                                      <w:marTop w:val="0"/>
                                      <w:marBottom w:val="0"/>
                                      <w:divBdr>
                                        <w:top w:val="none" w:sz="0" w:space="0" w:color="auto"/>
                                        <w:left w:val="none" w:sz="0" w:space="0" w:color="auto"/>
                                        <w:bottom w:val="none" w:sz="0" w:space="0" w:color="auto"/>
                                        <w:right w:val="none" w:sz="0" w:space="0" w:color="auto"/>
                                      </w:divBdr>
                                      <w:divsChild>
                                        <w:div w:id="1584680943">
                                          <w:marLeft w:val="0"/>
                                          <w:marRight w:val="0"/>
                                          <w:marTop w:val="150"/>
                                          <w:marBottom w:val="150"/>
                                          <w:divBdr>
                                            <w:top w:val="none" w:sz="0" w:space="0" w:color="auto"/>
                                            <w:left w:val="none" w:sz="0" w:space="0" w:color="auto"/>
                                            <w:bottom w:val="none" w:sz="0" w:space="0" w:color="auto"/>
                                            <w:right w:val="none" w:sz="0" w:space="0" w:color="auto"/>
                                          </w:divBdr>
                                        </w:div>
                                      </w:divsChild>
                                    </w:div>
                                    <w:div w:id="443572068">
                                      <w:marLeft w:val="0"/>
                                      <w:marRight w:val="0"/>
                                      <w:marTop w:val="0"/>
                                      <w:marBottom w:val="0"/>
                                      <w:divBdr>
                                        <w:top w:val="none" w:sz="0" w:space="0" w:color="auto"/>
                                        <w:left w:val="none" w:sz="0" w:space="0" w:color="auto"/>
                                        <w:bottom w:val="none" w:sz="0" w:space="0" w:color="auto"/>
                                        <w:right w:val="none" w:sz="0" w:space="0" w:color="auto"/>
                                      </w:divBdr>
                                    </w:div>
                                    <w:div w:id="923803268">
                                      <w:marLeft w:val="0"/>
                                      <w:marRight w:val="0"/>
                                      <w:marTop w:val="0"/>
                                      <w:marBottom w:val="0"/>
                                      <w:divBdr>
                                        <w:top w:val="none" w:sz="0" w:space="0" w:color="auto"/>
                                        <w:left w:val="none" w:sz="0" w:space="0" w:color="auto"/>
                                        <w:bottom w:val="none" w:sz="0" w:space="0" w:color="auto"/>
                                        <w:right w:val="none" w:sz="0" w:space="0" w:color="auto"/>
                                      </w:divBdr>
                                      <w:divsChild>
                                        <w:div w:id="1412894062">
                                          <w:marLeft w:val="0"/>
                                          <w:marRight w:val="0"/>
                                          <w:marTop w:val="150"/>
                                          <w:marBottom w:val="150"/>
                                          <w:divBdr>
                                            <w:top w:val="none" w:sz="0" w:space="0" w:color="auto"/>
                                            <w:left w:val="none" w:sz="0" w:space="0" w:color="auto"/>
                                            <w:bottom w:val="none" w:sz="0" w:space="0" w:color="auto"/>
                                            <w:right w:val="none" w:sz="0" w:space="0" w:color="auto"/>
                                          </w:divBdr>
                                        </w:div>
                                      </w:divsChild>
                                    </w:div>
                                    <w:div w:id="1135290166">
                                      <w:marLeft w:val="0"/>
                                      <w:marRight w:val="0"/>
                                      <w:marTop w:val="0"/>
                                      <w:marBottom w:val="0"/>
                                      <w:divBdr>
                                        <w:top w:val="none" w:sz="0" w:space="0" w:color="auto"/>
                                        <w:left w:val="none" w:sz="0" w:space="0" w:color="auto"/>
                                        <w:bottom w:val="none" w:sz="0" w:space="0" w:color="auto"/>
                                        <w:right w:val="none" w:sz="0" w:space="0" w:color="auto"/>
                                      </w:divBdr>
                                    </w:div>
                                    <w:div w:id="1572037431">
                                      <w:marLeft w:val="0"/>
                                      <w:marRight w:val="0"/>
                                      <w:marTop w:val="0"/>
                                      <w:marBottom w:val="0"/>
                                      <w:divBdr>
                                        <w:top w:val="none" w:sz="0" w:space="0" w:color="auto"/>
                                        <w:left w:val="none" w:sz="0" w:space="0" w:color="auto"/>
                                        <w:bottom w:val="none" w:sz="0" w:space="0" w:color="auto"/>
                                        <w:right w:val="none" w:sz="0" w:space="0" w:color="auto"/>
                                      </w:divBdr>
                                    </w:div>
                                    <w:div w:id="1467620199">
                                      <w:marLeft w:val="0"/>
                                      <w:marRight w:val="0"/>
                                      <w:marTop w:val="0"/>
                                      <w:marBottom w:val="0"/>
                                      <w:divBdr>
                                        <w:top w:val="none" w:sz="0" w:space="0" w:color="auto"/>
                                        <w:left w:val="none" w:sz="0" w:space="0" w:color="auto"/>
                                        <w:bottom w:val="none" w:sz="0" w:space="0" w:color="auto"/>
                                        <w:right w:val="none" w:sz="0" w:space="0" w:color="auto"/>
                                      </w:divBdr>
                                    </w:div>
                                    <w:div w:id="1403719671">
                                      <w:marLeft w:val="0"/>
                                      <w:marRight w:val="0"/>
                                      <w:marTop w:val="0"/>
                                      <w:marBottom w:val="0"/>
                                      <w:divBdr>
                                        <w:top w:val="none" w:sz="0" w:space="0" w:color="auto"/>
                                        <w:left w:val="none" w:sz="0" w:space="0" w:color="auto"/>
                                        <w:bottom w:val="none" w:sz="0" w:space="0" w:color="auto"/>
                                        <w:right w:val="none" w:sz="0" w:space="0" w:color="auto"/>
                                      </w:divBdr>
                                      <w:divsChild>
                                        <w:div w:id="82074589">
                                          <w:marLeft w:val="0"/>
                                          <w:marRight w:val="0"/>
                                          <w:marTop w:val="150"/>
                                          <w:marBottom w:val="150"/>
                                          <w:divBdr>
                                            <w:top w:val="none" w:sz="0" w:space="0" w:color="auto"/>
                                            <w:left w:val="none" w:sz="0" w:space="0" w:color="auto"/>
                                            <w:bottom w:val="none" w:sz="0" w:space="0" w:color="auto"/>
                                            <w:right w:val="none" w:sz="0" w:space="0" w:color="auto"/>
                                          </w:divBdr>
                                        </w:div>
                                      </w:divsChild>
                                    </w:div>
                                    <w:div w:id="2005081125">
                                      <w:marLeft w:val="0"/>
                                      <w:marRight w:val="0"/>
                                      <w:marTop w:val="0"/>
                                      <w:marBottom w:val="0"/>
                                      <w:divBdr>
                                        <w:top w:val="none" w:sz="0" w:space="0" w:color="auto"/>
                                        <w:left w:val="none" w:sz="0" w:space="0" w:color="auto"/>
                                        <w:bottom w:val="none" w:sz="0" w:space="0" w:color="auto"/>
                                        <w:right w:val="none" w:sz="0" w:space="0" w:color="auto"/>
                                      </w:divBdr>
                                    </w:div>
                                    <w:div w:id="1328631676">
                                      <w:marLeft w:val="0"/>
                                      <w:marRight w:val="0"/>
                                      <w:marTop w:val="0"/>
                                      <w:marBottom w:val="0"/>
                                      <w:divBdr>
                                        <w:top w:val="none" w:sz="0" w:space="0" w:color="auto"/>
                                        <w:left w:val="none" w:sz="0" w:space="0" w:color="auto"/>
                                        <w:bottom w:val="none" w:sz="0" w:space="0" w:color="auto"/>
                                        <w:right w:val="none" w:sz="0" w:space="0" w:color="auto"/>
                                      </w:divBdr>
                                    </w:div>
                                    <w:div w:id="349532199">
                                      <w:marLeft w:val="0"/>
                                      <w:marRight w:val="0"/>
                                      <w:marTop w:val="0"/>
                                      <w:marBottom w:val="150"/>
                                      <w:divBdr>
                                        <w:top w:val="none" w:sz="0" w:space="0" w:color="auto"/>
                                        <w:left w:val="none" w:sz="0" w:space="0" w:color="auto"/>
                                        <w:bottom w:val="none" w:sz="0" w:space="0" w:color="auto"/>
                                        <w:right w:val="none" w:sz="0" w:space="0" w:color="auto"/>
                                      </w:divBdr>
                                    </w:div>
                                    <w:div w:id="877359693">
                                      <w:marLeft w:val="0"/>
                                      <w:marRight w:val="0"/>
                                      <w:marTop w:val="0"/>
                                      <w:marBottom w:val="0"/>
                                      <w:divBdr>
                                        <w:top w:val="none" w:sz="0" w:space="0" w:color="auto"/>
                                        <w:left w:val="none" w:sz="0" w:space="0" w:color="auto"/>
                                        <w:bottom w:val="none" w:sz="0" w:space="0" w:color="auto"/>
                                        <w:right w:val="none" w:sz="0" w:space="0" w:color="auto"/>
                                      </w:divBdr>
                                    </w:div>
                                    <w:div w:id="241260368">
                                      <w:marLeft w:val="0"/>
                                      <w:marRight w:val="0"/>
                                      <w:marTop w:val="0"/>
                                      <w:marBottom w:val="0"/>
                                      <w:divBdr>
                                        <w:top w:val="none" w:sz="0" w:space="0" w:color="auto"/>
                                        <w:left w:val="none" w:sz="0" w:space="0" w:color="auto"/>
                                        <w:bottom w:val="none" w:sz="0" w:space="0" w:color="auto"/>
                                        <w:right w:val="none" w:sz="0" w:space="0" w:color="auto"/>
                                      </w:divBdr>
                                    </w:div>
                                    <w:div w:id="678578595">
                                      <w:marLeft w:val="0"/>
                                      <w:marRight w:val="0"/>
                                      <w:marTop w:val="0"/>
                                      <w:marBottom w:val="0"/>
                                      <w:divBdr>
                                        <w:top w:val="none" w:sz="0" w:space="0" w:color="auto"/>
                                        <w:left w:val="none" w:sz="0" w:space="0" w:color="auto"/>
                                        <w:bottom w:val="none" w:sz="0" w:space="0" w:color="auto"/>
                                        <w:right w:val="none" w:sz="0" w:space="0" w:color="auto"/>
                                      </w:divBdr>
                                    </w:div>
                                    <w:div w:id="2755528">
                                      <w:marLeft w:val="0"/>
                                      <w:marRight w:val="0"/>
                                      <w:marTop w:val="0"/>
                                      <w:marBottom w:val="0"/>
                                      <w:divBdr>
                                        <w:top w:val="none" w:sz="0" w:space="0" w:color="auto"/>
                                        <w:left w:val="none" w:sz="0" w:space="0" w:color="auto"/>
                                        <w:bottom w:val="none" w:sz="0" w:space="0" w:color="auto"/>
                                        <w:right w:val="none" w:sz="0" w:space="0" w:color="auto"/>
                                      </w:divBdr>
                                    </w:div>
                                    <w:div w:id="178856882">
                                      <w:marLeft w:val="0"/>
                                      <w:marRight w:val="0"/>
                                      <w:marTop w:val="0"/>
                                      <w:marBottom w:val="0"/>
                                      <w:divBdr>
                                        <w:top w:val="none" w:sz="0" w:space="0" w:color="auto"/>
                                        <w:left w:val="none" w:sz="0" w:space="0" w:color="auto"/>
                                        <w:bottom w:val="none" w:sz="0" w:space="0" w:color="auto"/>
                                        <w:right w:val="none" w:sz="0" w:space="0" w:color="auto"/>
                                      </w:divBdr>
                                    </w:div>
                                    <w:div w:id="2111926026">
                                      <w:marLeft w:val="0"/>
                                      <w:marRight w:val="0"/>
                                      <w:marTop w:val="0"/>
                                      <w:marBottom w:val="0"/>
                                      <w:divBdr>
                                        <w:top w:val="none" w:sz="0" w:space="0" w:color="auto"/>
                                        <w:left w:val="none" w:sz="0" w:space="0" w:color="auto"/>
                                        <w:bottom w:val="none" w:sz="0" w:space="0" w:color="auto"/>
                                        <w:right w:val="none" w:sz="0" w:space="0" w:color="auto"/>
                                      </w:divBdr>
                                    </w:div>
                                    <w:div w:id="93786345">
                                      <w:marLeft w:val="0"/>
                                      <w:marRight w:val="0"/>
                                      <w:marTop w:val="0"/>
                                      <w:marBottom w:val="0"/>
                                      <w:divBdr>
                                        <w:top w:val="none" w:sz="0" w:space="0" w:color="auto"/>
                                        <w:left w:val="none" w:sz="0" w:space="0" w:color="auto"/>
                                        <w:bottom w:val="none" w:sz="0" w:space="0" w:color="auto"/>
                                        <w:right w:val="none" w:sz="0" w:space="0" w:color="auto"/>
                                      </w:divBdr>
                                    </w:div>
                                    <w:div w:id="1335836220">
                                      <w:marLeft w:val="0"/>
                                      <w:marRight w:val="0"/>
                                      <w:marTop w:val="0"/>
                                      <w:marBottom w:val="0"/>
                                      <w:divBdr>
                                        <w:top w:val="none" w:sz="0" w:space="0" w:color="auto"/>
                                        <w:left w:val="none" w:sz="0" w:space="0" w:color="auto"/>
                                        <w:bottom w:val="none" w:sz="0" w:space="0" w:color="auto"/>
                                        <w:right w:val="none" w:sz="0" w:space="0" w:color="auto"/>
                                      </w:divBdr>
                                    </w:div>
                                    <w:div w:id="441530650">
                                      <w:marLeft w:val="0"/>
                                      <w:marRight w:val="0"/>
                                      <w:marTop w:val="0"/>
                                      <w:marBottom w:val="0"/>
                                      <w:divBdr>
                                        <w:top w:val="none" w:sz="0" w:space="0" w:color="auto"/>
                                        <w:left w:val="none" w:sz="0" w:space="0" w:color="auto"/>
                                        <w:bottom w:val="none" w:sz="0" w:space="0" w:color="auto"/>
                                        <w:right w:val="none" w:sz="0" w:space="0" w:color="auto"/>
                                      </w:divBdr>
                                    </w:div>
                                    <w:div w:id="739443874">
                                      <w:marLeft w:val="0"/>
                                      <w:marRight w:val="0"/>
                                      <w:marTop w:val="0"/>
                                      <w:marBottom w:val="0"/>
                                      <w:divBdr>
                                        <w:top w:val="none" w:sz="0" w:space="0" w:color="auto"/>
                                        <w:left w:val="none" w:sz="0" w:space="0" w:color="auto"/>
                                        <w:bottom w:val="none" w:sz="0" w:space="0" w:color="auto"/>
                                        <w:right w:val="none" w:sz="0" w:space="0" w:color="auto"/>
                                      </w:divBdr>
                                    </w:div>
                                    <w:div w:id="1382024548">
                                      <w:marLeft w:val="0"/>
                                      <w:marRight w:val="0"/>
                                      <w:marTop w:val="0"/>
                                      <w:marBottom w:val="0"/>
                                      <w:divBdr>
                                        <w:top w:val="none" w:sz="0" w:space="0" w:color="auto"/>
                                        <w:left w:val="none" w:sz="0" w:space="0" w:color="auto"/>
                                        <w:bottom w:val="none" w:sz="0" w:space="0" w:color="auto"/>
                                        <w:right w:val="none" w:sz="0" w:space="0" w:color="auto"/>
                                      </w:divBdr>
                                    </w:div>
                                    <w:div w:id="1298298157">
                                      <w:marLeft w:val="0"/>
                                      <w:marRight w:val="0"/>
                                      <w:marTop w:val="0"/>
                                      <w:marBottom w:val="0"/>
                                      <w:divBdr>
                                        <w:top w:val="none" w:sz="0" w:space="0" w:color="auto"/>
                                        <w:left w:val="none" w:sz="0" w:space="0" w:color="auto"/>
                                        <w:bottom w:val="none" w:sz="0" w:space="0" w:color="auto"/>
                                        <w:right w:val="none" w:sz="0" w:space="0" w:color="auto"/>
                                      </w:divBdr>
                                    </w:div>
                                    <w:div w:id="1750424588">
                                      <w:marLeft w:val="0"/>
                                      <w:marRight w:val="0"/>
                                      <w:marTop w:val="0"/>
                                      <w:marBottom w:val="0"/>
                                      <w:divBdr>
                                        <w:top w:val="none" w:sz="0" w:space="0" w:color="auto"/>
                                        <w:left w:val="none" w:sz="0" w:space="0" w:color="auto"/>
                                        <w:bottom w:val="none" w:sz="0" w:space="0" w:color="auto"/>
                                        <w:right w:val="none" w:sz="0" w:space="0" w:color="auto"/>
                                      </w:divBdr>
                                    </w:div>
                                    <w:div w:id="1822690695">
                                      <w:marLeft w:val="0"/>
                                      <w:marRight w:val="0"/>
                                      <w:marTop w:val="0"/>
                                      <w:marBottom w:val="0"/>
                                      <w:divBdr>
                                        <w:top w:val="none" w:sz="0" w:space="0" w:color="auto"/>
                                        <w:left w:val="none" w:sz="0" w:space="0" w:color="auto"/>
                                        <w:bottom w:val="none" w:sz="0" w:space="0" w:color="auto"/>
                                        <w:right w:val="none" w:sz="0" w:space="0" w:color="auto"/>
                                      </w:divBdr>
                                    </w:div>
                                    <w:div w:id="230046732">
                                      <w:marLeft w:val="0"/>
                                      <w:marRight w:val="0"/>
                                      <w:marTop w:val="0"/>
                                      <w:marBottom w:val="0"/>
                                      <w:divBdr>
                                        <w:top w:val="none" w:sz="0" w:space="0" w:color="auto"/>
                                        <w:left w:val="none" w:sz="0" w:space="0" w:color="auto"/>
                                        <w:bottom w:val="none" w:sz="0" w:space="0" w:color="auto"/>
                                        <w:right w:val="none" w:sz="0" w:space="0" w:color="auto"/>
                                      </w:divBdr>
                                    </w:div>
                                    <w:div w:id="760178123">
                                      <w:marLeft w:val="0"/>
                                      <w:marRight w:val="0"/>
                                      <w:marTop w:val="0"/>
                                      <w:marBottom w:val="0"/>
                                      <w:divBdr>
                                        <w:top w:val="none" w:sz="0" w:space="0" w:color="auto"/>
                                        <w:left w:val="none" w:sz="0" w:space="0" w:color="auto"/>
                                        <w:bottom w:val="none" w:sz="0" w:space="0" w:color="auto"/>
                                        <w:right w:val="none" w:sz="0" w:space="0" w:color="auto"/>
                                      </w:divBdr>
                                    </w:div>
                                    <w:div w:id="872305325">
                                      <w:marLeft w:val="0"/>
                                      <w:marRight w:val="0"/>
                                      <w:marTop w:val="0"/>
                                      <w:marBottom w:val="0"/>
                                      <w:divBdr>
                                        <w:top w:val="none" w:sz="0" w:space="0" w:color="auto"/>
                                        <w:left w:val="none" w:sz="0" w:space="0" w:color="auto"/>
                                        <w:bottom w:val="none" w:sz="0" w:space="0" w:color="auto"/>
                                        <w:right w:val="none" w:sz="0" w:space="0" w:color="auto"/>
                                      </w:divBdr>
                                    </w:div>
                                    <w:div w:id="1712992376">
                                      <w:marLeft w:val="0"/>
                                      <w:marRight w:val="0"/>
                                      <w:marTop w:val="0"/>
                                      <w:marBottom w:val="0"/>
                                      <w:divBdr>
                                        <w:top w:val="none" w:sz="0" w:space="0" w:color="auto"/>
                                        <w:left w:val="none" w:sz="0" w:space="0" w:color="auto"/>
                                        <w:bottom w:val="none" w:sz="0" w:space="0" w:color="auto"/>
                                        <w:right w:val="none" w:sz="0" w:space="0" w:color="auto"/>
                                      </w:divBdr>
                                    </w:div>
                                    <w:div w:id="263733615">
                                      <w:marLeft w:val="0"/>
                                      <w:marRight w:val="0"/>
                                      <w:marTop w:val="0"/>
                                      <w:marBottom w:val="0"/>
                                      <w:divBdr>
                                        <w:top w:val="none" w:sz="0" w:space="0" w:color="auto"/>
                                        <w:left w:val="none" w:sz="0" w:space="0" w:color="auto"/>
                                        <w:bottom w:val="none" w:sz="0" w:space="0" w:color="auto"/>
                                        <w:right w:val="none" w:sz="0" w:space="0" w:color="auto"/>
                                      </w:divBdr>
                                    </w:div>
                                    <w:div w:id="1781148395">
                                      <w:marLeft w:val="0"/>
                                      <w:marRight w:val="0"/>
                                      <w:marTop w:val="0"/>
                                      <w:marBottom w:val="0"/>
                                      <w:divBdr>
                                        <w:top w:val="none" w:sz="0" w:space="0" w:color="auto"/>
                                        <w:left w:val="none" w:sz="0" w:space="0" w:color="auto"/>
                                        <w:bottom w:val="none" w:sz="0" w:space="0" w:color="auto"/>
                                        <w:right w:val="none" w:sz="0" w:space="0" w:color="auto"/>
                                      </w:divBdr>
                                    </w:div>
                                    <w:div w:id="112870087">
                                      <w:marLeft w:val="0"/>
                                      <w:marRight w:val="0"/>
                                      <w:marTop w:val="0"/>
                                      <w:marBottom w:val="0"/>
                                      <w:divBdr>
                                        <w:top w:val="none" w:sz="0" w:space="0" w:color="auto"/>
                                        <w:left w:val="none" w:sz="0" w:space="0" w:color="auto"/>
                                        <w:bottom w:val="none" w:sz="0" w:space="0" w:color="auto"/>
                                        <w:right w:val="none" w:sz="0" w:space="0" w:color="auto"/>
                                      </w:divBdr>
                                    </w:div>
                                    <w:div w:id="1750270063">
                                      <w:marLeft w:val="0"/>
                                      <w:marRight w:val="0"/>
                                      <w:marTop w:val="0"/>
                                      <w:marBottom w:val="0"/>
                                      <w:divBdr>
                                        <w:top w:val="none" w:sz="0" w:space="0" w:color="auto"/>
                                        <w:left w:val="none" w:sz="0" w:space="0" w:color="auto"/>
                                        <w:bottom w:val="none" w:sz="0" w:space="0" w:color="auto"/>
                                        <w:right w:val="none" w:sz="0" w:space="0" w:color="auto"/>
                                      </w:divBdr>
                                    </w:div>
                                    <w:div w:id="613369204">
                                      <w:marLeft w:val="0"/>
                                      <w:marRight w:val="0"/>
                                      <w:marTop w:val="0"/>
                                      <w:marBottom w:val="0"/>
                                      <w:divBdr>
                                        <w:top w:val="none" w:sz="0" w:space="0" w:color="auto"/>
                                        <w:left w:val="none" w:sz="0" w:space="0" w:color="auto"/>
                                        <w:bottom w:val="none" w:sz="0" w:space="0" w:color="auto"/>
                                        <w:right w:val="none" w:sz="0" w:space="0" w:color="auto"/>
                                      </w:divBdr>
                                    </w:div>
                                    <w:div w:id="103623992">
                                      <w:marLeft w:val="0"/>
                                      <w:marRight w:val="0"/>
                                      <w:marTop w:val="0"/>
                                      <w:marBottom w:val="0"/>
                                      <w:divBdr>
                                        <w:top w:val="none" w:sz="0" w:space="0" w:color="auto"/>
                                        <w:left w:val="none" w:sz="0" w:space="0" w:color="auto"/>
                                        <w:bottom w:val="none" w:sz="0" w:space="0" w:color="auto"/>
                                        <w:right w:val="none" w:sz="0" w:space="0" w:color="auto"/>
                                      </w:divBdr>
                                    </w:div>
                                    <w:div w:id="1139570922">
                                      <w:marLeft w:val="0"/>
                                      <w:marRight w:val="0"/>
                                      <w:marTop w:val="0"/>
                                      <w:marBottom w:val="0"/>
                                      <w:divBdr>
                                        <w:top w:val="none" w:sz="0" w:space="0" w:color="auto"/>
                                        <w:left w:val="none" w:sz="0" w:space="0" w:color="auto"/>
                                        <w:bottom w:val="none" w:sz="0" w:space="0" w:color="auto"/>
                                        <w:right w:val="none" w:sz="0" w:space="0" w:color="auto"/>
                                      </w:divBdr>
                                    </w:div>
                                    <w:div w:id="1433894736">
                                      <w:marLeft w:val="0"/>
                                      <w:marRight w:val="0"/>
                                      <w:marTop w:val="0"/>
                                      <w:marBottom w:val="0"/>
                                      <w:divBdr>
                                        <w:top w:val="none" w:sz="0" w:space="0" w:color="auto"/>
                                        <w:left w:val="none" w:sz="0" w:space="0" w:color="auto"/>
                                        <w:bottom w:val="none" w:sz="0" w:space="0" w:color="auto"/>
                                        <w:right w:val="none" w:sz="0" w:space="0" w:color="auto"/>
                                      </w:divBdr>
                                    </w:div>
                                    <w:div w:id="996297665">
                                      <w:marLeft w:val="0"/>
                                      <w:marRight w:val="0"/>
                                      <w:marTop w:val="0"/>
                                      <w:marBottom w:val="0"/>
                                      <w:divBdr>
                                        <w:top w:val="none" w:sz="0" w:space="0" w:color="auto"/>
                                        <w:left w:val="none" w:sz="0" w:space="0" w:color="auto"/>
                                        <w:bottom w:val="none" w:sz="0" w:space="0" w:color="auto"/>
                                        <w:right w:val="none" w:sz="0" w:space="0" w:color="auto"/>
                                      </w:divBdr>
                                    </w:div>
                                    <w:div w:id="1389691278">
                                      <w:marLeft w:val="0"/>
                                      <w:marRight w:val="0"/>
                                      <w:marTop w:val="0"/>
                                      <w:marBottom w:val="0"/>
                                      <w:divBdr>
                                        <w:top w:val="none" w:sz="0" w:space="0" w:color="auto"/>
                                        <w:left w:val="none" w:sz="0" w:space="0" w:color="auto"/>
                                        <w:bottom w:val="none" w:sz="0" w:space="0" w:color="auto"/>
                                        <w:right w:val="none" w:sz="0" w:space="0" w:color="auto"/>
                                      </w:divBdr>
                                    </w:div>
                                    <w:div w:id="50451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8489629">
          <w:marLeft w:val="0"/>
          <w:marRight w:val="0"/>
          <w:marTop w:val="0"/>
          <w:marBottom w:val="0"/>
          <w:divBdr>
            <w:top w:val="none" w:sz="0" w:space="0" w:color="auto"/>
            <w:left w:val="none" w:sz="0" w:space="0" w:color="auto"/>
            <w:bottom w:val="none" w:sz="0" w:space="0" w:color="auto"/>
            <w:right w:val="none" w:sz="0" w:space="0" w:color="auto"/>
          </w:divBdr>
          <w:divsChild>
            <w:div w:id="854222966">
              <w:marLeft w:val="-225"/>
              <w:marRight w:val="-225"/>
              <w:marTop w:val="0"/>
              <w:marBottom w:val="0"/>
              <w:divBdr>
                <w:top w:val="none" w:sz="0" w:space="0" w:color="auto"/>
                <w:left w:val="none" w:sz="0" w:space="0" w:color="auto"/>
                <w:bottom w:val="none" w:sz="0" w:space="0" w:color="auto"/>
                <w:right w:val="none" w:sz="0" w:space="0" w:color="auto"/>
              </w:divBdr>
              <w:divsChild>
                <w:div w:id="958757179">
                  <w:marLeft w:val="0"/>
                  <w:marRight w:val="0"/>
                  <w:marTop w:val="0"/>
                  <w:marBottom w:val="0"/>
                  <w:divBdr>
                    <w:top w:val="none" w:sz="0" w:space="0" w:color="auto"/>
                    <w:left w:val="none" w:sz="0" w:space="0" w:color="auto"/>
                    <w:bottom w:val="none" w:sz="0" w:space="0" w:color="auto"/>
                    <w:right w:val="none" w:sz="0" w:space="0" w:color="auto"/>
                  </w:divBdr>
                </w:div>
                <w:div w:id="629558118">
                  <w:marLeft w:val="0"/>
                  <w:marRight w:val="0"/>
                  <w:marTop w:val="0"/>
                  <w:marBottom w:val="0"/>
                  <w:divBdr>
                    <w:top w:val="none" w:sz="0" w:space="0" w:color="auto"/>
                    <w:left w:val="none" w:sz="0" w:space="0" w:color="auto"/>
                    <w:bottom w:val="none" w:sz="0" w:space="0" w:color="auto"/>
                    <w:right w:val="none" w:sz="0" w:space="0" w:color="auto"/>
                  </w:divBdr>
                  <w:divsChild>
                    <w:div w:id="1893275637">
                      <w:marLeft w:val="0"/>
                      <w:marRight w:val="0"/>
                      <w:marTop w:val="0"/>
                      <w:marBottom w:val="0"/>
                      <w:divBdr>
                        <w:top w:val="none" w:sz="0" w:space="0" w:color="auto"/>
                        <w:left w:val="none" w:sz="0" w:space="0" w:color="auto"/>
                        <w:bottom w:val="none" w:sz="0" w:space="0" w:color="auto"/>
                        <w:right w:val="none" w:sz="0" w:space="0" w:color="auto"/>
                      </w:divBdr>
                      <w:divsChild>
                        <w:div w:id="79643470">
                          <w:marLeft w:val="0"/>
                          <w:marRight w:val="0"/>
                          <w:marTop w:val="0"/>
                          <w:marBottom w:val="0"/>
                          <w:divBdr>
                            <w:top w:val="none" w:sz="0" w:space="0" w:color="auto"/>
                            <w:left w:val="none" w:sz="0" w:space="0" w:color="auto"/>
                            <w:bottom w:val="none" w:sz="0" w:space="0" w:color="auto"/>
                            <w:right w:val="none" w:sz="0" w:space="0" w:color="auto"/>
                          </w:divBdr>
                        </w:div>
                        <w:div w:id="65287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zakon.rada.gov.ua/laws/show/1151-2015-%D0%BF" TargetMode="External"/><Relationship Id="rId18" Type="http://schemas.openxmlformats.org/officeDocument/2006/relationships/hyperlink" Target="https://zakon.rada.gov.ua/laws/show/308-2004-%D0%BF" TargetMode="External"/><Relationship Id="rId26" Type="http://schemas.openxmlformats.org/officeDocument/2006/relationships/hyperlink" Target="https://zakon.rada.gov.ua/laws/show/1151-2015-%D0%BF" TargetMode="External"/><Relationship Id="rId3" Type="http://schemas.openxmlformats.org/officeDocument/2006/relationships/styles" Target="styles.xml"/><Relationship Id="rId21" Type="http://schemas.openxmlformats.org/officeDocument/2006/relationships/hyperlink" Target="https://zakon.rada.gov.ua/laws/show/308-2004-%D0%BF" TargetMode="External"/><Relationship Id="rId7" Type="http://schemas.openxmlformats.org/officeDocument/2006/relationships/hyperlink" Target="https://zakon.rada.gov.ua/laws/main/index" TargetMode="External"/><Relationship Id="rId12" Type="http://schemas.openxmlformats.org/officeDocument/2006/relationships/hyperlink" Target="https://zakon.rada.gov.ua/laws/show/1107-2012-%D0%BF" TargetMode="External"/><Relationship Id="rId17" Type="http://schemas.openxmlformats.org/officeDocument/2006/relationships/hyperlink" Target="https://zakon.rada.gov.ua/laws/show/1151-2015-%D0%BF" TargetMode="External"/><Relationship Id="rId25" Type="http://schemas.openxmlformats.org/officeDocument/2006/relationships/hyperlink" Target="https://zakon.rada.gov.ua/laws/show/1151-2015-%D0%BF" TargetMode="External"/><Relationship Id="rId2" Type="http://schemas.openxmlformats.org/officeDocument/2006/relationships/numbering" Target="numbering.xml"/><Relationship Id="rId16" Type="http://schemas.openxmlformats.org/officeDocument/2006/relationships/hyperlink" Target="https://zakon.rada.gov.ua/laws/show/1151-2015-%D0%BF" TargetMode="External"/><Relationship Id="rId20" Type="http://schemas.openxmlformats.org/officeDocument/2006/relationships/hyperlink" Target="https://zakon.rada.gov.ua/laws/show/1151-2015-%D0%BF" TargetMode="External"/><Relationship Id="rId29" Type="http://schemas.openxmlformats.org/officeDocument/2006/relationships/hyperlink" Target="https://zakon.rada.gov.ua/laws/show/1151-2015-%D0%B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1160-15" TargetMode="External"/><Relationship Id="rId24" Type="http://schemas.openxmlformats.org/officeDocument/2006/relationships/hyperlink" Target="https://zakon.rada.gov.ua/laws/show/1151-2015-%D0%BF"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zakon.rada.gov.ua/laws/show/1151-2015-%D0%BF" TargetMode="External"/><Relationship Id="rId23" Type="http://schemas.openxmlformats.org/officeDocument/2006/relationships/hyperlink" Target="https://zakon.rada.gov.ua/laws/show/308-2004-%D0%BF" TargetMode="External"/><Relationship Id="rId28" Type="http://schemas.openxmlformats.org/officeDocument/2006/relationships/hyperlink" Target="https://zakon.rada.gov.ua/laws/show/1151-2015-%D0%BF" TargetMode="External"/><Relationship Id="rId10" Type="http://schemas.openxmlformats.org/officeDocument/2006/relationships/hyperlink" Target="https://zakon.rada.gov.ua/laws/show/1151-2015-%D0%BF" TargetMode="External"/><Relationship Id="rId19" Type="http://schemas.openxmlformats.org/officeDocument/2006/relationships/hyperlink" Target="https://zakon.rada.gov.ua/laws/show/308-2004-%D0%BF"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zakon.rada.gov.ua/laws/show/1107-2012-%D0%BF" TargetMode="External"/><Relationship Id="rId14" Type="http://schemas.openxmlformats.org/officeDocument/2006/relationships/hyperlink" Target="https://zakon.rada.gov.ua/laws/show/767-2000-%D0%BF" TargetMode="External"/><Relationship Id="rId22" Type="http://schemas.openxmlformats.org/officeDocument/2006/relationships/hyperlink" Target="https://zakon.rada.gov.ua/laws/show/1151-2015-%D0%BF" TargetMode="External"/><Relationship Id="rId27" Type="http://schemas.openxmlformats.org/officeDocument/2006/relationships/hyperlink" Target="https://zakon.rada.gov.ua/laws/show/1151-2015-%D0%BF" TargetMode="External"/><Relationship Id="rId30" Type="http://schemas.openxmlformats.org/officeDocument/2006/relationships/hyperlink" Target="https://zakon.rada.gov.ua/laws/show/116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C745E-C3DF-406E-94A7-D46686EBE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23</Pages>
  <Words>6115</Words>
  <Characters>34861</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User</cp:lastModifiedBy>
  <cp:revision>5</cp:revision>
  <cp:lastPrinted>2021-01-13T13:23:00Z</cp:lastPrinted>
  <dcterms:created xsi:type="dcterms:W3CDTF">2021-06-30T12:10:00Z</dcterms:created>
  <dcterms:modified xsi:type="dcterms:W3CDTF">2021-07-28T12:52:00Z</dcterms:modified>
</cp:coreProperties>
</file>