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5" w:rsidRPr="00832DF8" w:rsidRDefault="009D7965" w:rsidP="009D7965">
      <w:pPr>
        <w:spacing w:after="0" w:line="281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Аналіз   регуляторного  впливу</w:t>
      </w:r>
    </w:p>
    <w:p w:rsidR="009D7965" w:rsidRPr="00832DF8" w:rsidRDefault="009D7965" w:rsidP="009D7965">
      <w:pPr>
        <w:spacing w:after="0" w:line="281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 до </w:t>
      </w:r>
      <w:proofErr w:type="spellStart"/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</w:t>
      </w:r>
      <w:r w:rsidR="0032204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є</w:t>
      </w:r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кту</w:t>
      </w:r>
      <w:proofErr w:type="spellEnd"/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рішення </w:t>
      </w:r>
      <w:r w:rsidR="00D56551"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Семенівської селищної </w:t>
      </w:r>
      <w:r w:rsidRPr="00832DF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ради</w:t>
      </w:r>
    </w:p>
    <w:p w:rsidR="00820A27" w:rsidRPr="00820A27" w:rsidRDefault="009D7965" w:rsidP="00820A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0A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 w:rsidR="00820A27"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встановлення</w:t>
      </w:r>
      <w:r w:rsidR="00820A27" w:rsidRPr="00820A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0A27"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транспортного податку </w:t>
      </w:r>
      <w:r w:rsidR="00820A27" w:rsidRPr="00820A2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spellStart"/>
      <w:r w:rsidR="00820A27" w:rsidRPr="00820A27">
        <w:rPr>
          <w:rFonts w:ascii="Times New Roman" w:hAnsi="Times New Roman" w:cs="Times New Roman"/>
          <w:b/>
          <w:bCs/>
          <w:sz w:val="28"/>
          <w:szCs w:val="28"/>
        </w:rPr>
        <w:t>території</w:t>
      </w:r>
      <w:proofErr w:type="spellEnd"/>
      <w:r w:rsidR="00820A27" w:rsidRPr="00820A27">
        <w:rPr>
          <w:rFonts w:ascii="Times New Roman" w:hAnsi="Times New Roman" w:cs="Times New Roman"/>
          <w:b/>
          <w:bCs/>
          <w:sz w:val="28"/>
          <w:szCs w:val="28"/>
        </w:rPr>
        <w:t xml:space="preserve"> Семенівської </w:t>
      </w:r>
    </w:p>
    <w:p w:rsidR="009D7965" w:rsidRPr="00820A27" w:rsidRDefault="00820A27" w:rsidP="00820A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селищної ради </w:t>
      </w:r>
      <w:proofErr w:type="spellStart"/>
      <w:r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Семенівського</w:t>
      </w:r>
      <w:proofErr w:type="spellEnd"/>
      <w:r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Полтавської області на 20</w:t>
      </w:r>
      <w:r w:rsidR="00C63A04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32204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820A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  <w:r w:rsidR="009D7965" w:rsidRPr="00820A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».</w:t>
      </w:r>
    </w:p>
    <w:p w:rsidR="009D7965" w:rsidRPr="00820A27" w:rsidRDefault="009D7965" w:rsidP="00820A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0A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</w:p>
    <w:p w:rsidR="00095C0F" w:rsidRPr="00095C0F" w:rsidRDefault="00095C0F" w:rsidP="00095C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C0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Розробник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095C0F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095C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A04">
        <w:rPr>
          <w:rFonts w:ascii="Times New Roman" w:hAnsi="Times New Roman" w:cs="Times New Roman"/>
          <w:sz w:val="28"/>
          <w:szCs w:val="28"/>
          <w:lang w:val="uk-UA"/>
        </w:rPr>
        <w:t xml:space="preserve">Відділ економічного розвитку та інвестицій </w:t>
      </w:r>
      <w:r w:rsidR="00BE1FED">
        <w:rPr>
          <w:rFonts w:ascii="Times New Roman" w:hAnsi="Times New Roman" w:cs="Times New Roman"/>
          <w:sz w:val="28"/>
          <w:szCs w:val="28"/>
          <w:lang w:val="uk-UA"/>
        </w:rPr>
        <w:t>Виконавч</w:t>
      </w:r>
      <w:r w:rsidR="00C63A0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95C0F">
        <w:rPr>
          <w:rFonts w:ascii="Times New Roman" w:hAnsi="Times New Roman" w:cs="Times New Roman"/>
          <w:sz w:val="28"/>
          <w:szCs w:val="28"/>
          <w:lang w:val="uk-UA"/>
        </w:rPr>
        <w:t xml:space="preserve"> комітет</w:t>
      </w:r>
      <w:r w:rsidR="00C63A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5C0F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ради.</w:t>
      </w:r>
    </w:p>
    <w:p w:rsidR="00095C0F" w:rsidRPr="00095C0F" w:rsidRDefault="00095C0F" w:rsidP="00095C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095C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95C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C478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Контактний телефон: </w:t>
      </w:r>
      <w:r w:rsidRPr="00DC4781">
        <w:rPr>
          <w:rFonts w:ascii="Times New Roman" w:hAnsi="Times New Roman" w:cs="Times New Roman"/>
          <w:sz w:val="28"/>
          <w:szCs w:val="28"/>
          <w:lang w:val="uk-UA"/>
        </w:rPr>
        <w:t>(05341) 91-2-80</w:t>
      </w:r>
    </w:p>
    <w:p w:rsidR="00095C0F" w:rsidRPr="00DC4781" w:rsidRDefault="00095C0F" w:rsidP="009D7965">
      <w:pPr>
        <w:spacing w:after="0" w:line="281" w:lineRule="atLeast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9D7965" w:rsidRPr="00DC4781" w:rsidRDefault="009D7965" w:rsidP="009D7965">
      <w:pPr>
        <w:spacing w:after="0" w:line="240" w:lineRule="auto"/>
        <w:ind w:hanging="360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1.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  проблеми</w:t>
      </w:r>
    </w:p>
    <w:p w:rsidR="009D7965" w:rsidRPr="00DC4781" w:rsidRDefault="009D7965" w:rsidP="009D7965">
      <w:pPr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 </w:t>
      </w:r>
    </w:p>
    <w:p w:rsidR="003D0921" w:rsidRPr="003D0921" w:rsidRDefault="003D0921" w:rsidP="003D092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Однією з проблем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  є недостатня наповнюваність місцевого бюджету, що не дозволяє виконувати місцеві бюджетні програми, забезпечити належний рівень життя жителів населених пунктів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об’єднаної територіальної громади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3D0921" w:rsidRPr="003D0921" w:rsidRDefault="003D0921" w:rsidP="003D092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Джерелами надходження коштів до місцевого бюджету, серед іншого, є податки та збори, які сплачуються</w:t>
      </w:r>
      <w:r w:rsidR="00820A27">
        <w:rPr>
          <w:rFonts w:ascii="Times New Roman" w:hAnsi="Times New Roman"/>
          <w:color w:val="000000"/>
          <w:sz w:val="26"/>
          <w:szCs w:val="26"/>
          <w:lang w:val="uk-UA"/>
        </w:rPr>
        <w:t xml:space="preserve"> громадянами та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суб’єктами господарської діяльності, зареєстрованими на території</w:t>
      </w:r>
      <w:r w:rsidRPr="003D0921">
        <w:rPr>
          <w:rFonts w:ascii="Times New Roman" w:hAnsi="Times New Roman"/>
          <w:color w:val="000000"/>
          <w:sz w:val="26"/>
          <w:szCs w:val="26"/>
        </w:rPr>
        <w:t> 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="00F90A1B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, відповідно до Податкового кодексу України (ПКУ), та розміри ставок яких встановлюються місцевими радами.</w:t>
      </w:r>
    </w:p>
    <w:p w:rsidR="009D7965" w:rsidRPr="00FB5349" w:rsidRDefault="009D7965" w:rsidP="00820A2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Аналіз  регуляторного впливу </w:t>
      </w:r>
      <w:proofErr w:type="spellStart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3220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 рішення </w:t>
      </w:r>
      <w:r w:rsidR="00D56551" w:rsidRPr="00FB534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  «</w:t>
      </w:r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області на 20</w:t>
      </w:r>
      <w:r w:rsidR="00C63A04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322043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підготовлений відповідно до ст.8 Закону Украї</w:t>
      </w:r>
      <w:r w:rsidR="00DC47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 «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 засади державної  регуляторної політики у сфері господарської  діяльності» від 11.09.2003 року № 1160-І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та  Методики  проведення аналізу регуляторного впливу, затвердженої  Постановою Кабінету Міністрів України від 11.03.2004 №  308 ( зі  змінами та  доповненнями ).</w:t>
      </w:r>
    </w:p>
    <w:p w:rsidR="009D7965" w:rsidRPr="00FB5349" w:rsidRDefault="009D7965" w:rsidP="009D7965">
      <w:pPr>
        <w:spacing w:after="0" w:line="281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Аналіз визначає  правові та  організаційні  засади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реалізації </w:t>
      </w:r>
      <w:proofErr w:type="spellStart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3220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  </w:t>
      </w:r>
      <w:r w:rsidR="00FB5349"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області на 20</w:t>
      </w:r>
      <w:r w:rsidR="00C63A04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322043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820A27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».</w:t>
      </w:r>
    </w:p>
    <w:p w:rsidR="009D7965" w:rsidRDefault="009D7965" w:rsidP="009D7965">
      <w:pPr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п.24.26, статті 26, статті 69 Закону України « Про міс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цеве самоврядування в Україні» ст..ст. 7, 8, 10, 12, 26</w:t>
      </w:r>
      <w:r w:rsidR="00820A2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Податкового кодексу України повноваження щодо встановлення  місцевих податків і зборів  покладені на органи місцевого самоврядування.</w:t>
      </w:r>
    </w:p>
    <w:p w:rsidR="00820A27" w:rsidRPr="00820A27" w:rsidRDefault="00820A27" w:rsidP="00820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даними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звітів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 w:rsidRPr="00820A27">
        <w:rPr>
          <w:rFonts w:ascii="Times New Roman" w:hAnsi="Times New Roman" w:cs="Times New Roman"/>
          <w:sz w:val="26"/>
          <w:szCs w:val="26"/>
          <w:lang w:val="uk-UA"/>
        </w:rPr>
        <w:t>в</w:t>
      </w:r>
      <w:proofErr w:type="gramEnd"/>
      <w:r w:rsidRPr="00820A27">
        <w:rPr>
          <w:rFonts w:ascii="Times New Roman" w:hAnsi="Times New Roman" w:cs="Times New Roman"/>
          <w:sz w:val="26"/>
          <w:szCs w:val="26"/>
          <w:lang w:val="uk-UA"/>
        </w:rPr>
        <w:t>ідділу  економічного розвитку та інвестицій</w:t>
      </w: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виконання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дохідної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частини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бюджету, до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місцевого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бюджету не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надходили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кошти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з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транспортного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податку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Запланувати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сум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надходжень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20</w:t>
      </w:r>
      <w:r w:rsidR="00C63A04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32204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</w:t>
      </w:r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р</w:t>
      </w:r>
      <w:proofErr w:type="gram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ік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сьогодні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неможливо</w:t>
      </w:r>
      <w:proofErr w:type="spellEnd"/>
      <w:r w:rsidRPr="00820A2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9D7965" w:rsidRPr="005D3500" w:rsidRDefault="009D7965" w:rsidP="009D7965">
      <w:pPr>
        <w:spacing w:after="0" w:line="281" w:lineRule="atLeast"/>
        <w:ind w:firstLine="708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Основні групи, на які проблема справляє вплив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96"/>
        <w:gridCol w:w="1276"/>
        <w:gridCol w:w="1099"/>
      </w:tblGrid>
      <w:tr w:rsidR="009D7965" w:rsidRPr="005D3500" w:rsidTr="00C57A31"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Групи ( підгрупи)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Так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Ні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Держава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Суб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’</w:t>
            </w: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єкти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тому  числі суб’єкти малого підприємництва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</w:tbl>
    <w:p w:rsidR="009D7965" w:rsidRPr="00C57A31" w:rsidRDefault="009D7965" w:rsidP="009D7965">
      <w:pPr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Питання, яке  пропонується  вирішити  шляхом прийняття відповідного  регуляторного акта, дуж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важлив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всіх членів територіальної громади. Прийняття рішення  необхідно для прозорого та  ефективного встановлення місцевих податків та зборів, збільшення надходжень до бюджету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Семенівської об’єднаної територіальної громади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здійснення необхідного контролю за своєчасністю  та  повнотою  проведення  платежів.</w:t>
      </w:r>
      <w:r w:rsid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t xml:space="preserve">Встановлення </w:t>
      </w:r>
      <w:r w:rsidR="004A68F1">
        <w:rPr>
          <w:rFonts w:ascii="Times New Roman" w:hAnsi="Times New Roman" w:cs="Times New Roman"/>
          <w:sz w:val="26"/>
          <w:szCs w:val="26"/>
          <w:lang w:val="uk-UA"/>
        </w:rPr>
        <w:t>транспортного податку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t xml:space="preserve">, які відповідають вимогам сьогодення, матиме суттєве значення не тільки 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lastRenderedPageBreak/>
        <w:t>для місцевого бюджету, але й для громадян, що мешкають на території селищної ради, тому що від цього залежить фінансування місцевих бюджетних програм.</w:t>
      </w:r>
    </w:p>
    <w:p w:rsidR="009D7965" w:rsidRPr="00C57A31" w:rsidRDefault="009D7965" w:rsidP="009D7965">
      <w:pPr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4A68F1">
      <w:pPr>
        <w:spacing w:after="0" w:line="240" w:lineRule="auto"/>
        <w:ind w:hanging="360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2.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Цілі державного регулювання</w:t>
      </w:r>
    </w:p>
    <w:p w:rsidR="009D7965" w:rsidRPr="005D3500" w:rsidRDefault="009D7965" w:rsidP="009D796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3220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 </w:t>
      </w:r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ради  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4A68F1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="004A68F1" w:rsidRPr="00820A2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4A68F1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області на 20</w:t>
      </w:r>
      <w:r w:rsidR="00C63A04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322043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4A68F1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розроблено на виконання вимог </w:t>
      </w:r>
      <w:r w:rsidR="004A68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Податкового кодексу України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9D7965" w:rsidRPr="004A68F1" w:rsidRDefault="009D7965" w:rsidP="004A6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Основними цілями прийняття  пропонованого регуляторного акта  є :</w:t>
      </w:r>
    </w:p>
    <w:p w:rsidR="004A68F1" w:rsidRPr="004A68F1" w:rsidRDefault="004A68F1" w:rsidP="004A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- Виконання вимог чинного законодавства.</w:t>
      </w:r>
    </w:p>
    <w:p w:rsidR="004A68F1" w:rsidRPr="004A68F1" w:rsidRDefault="004A68F1" w:rsidP="004A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- Врегулювання правовідносин між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Семенівською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селищною </w:t>
      </w: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радою та суб’єктами оподаткування в процесі нарахування та сплати транспортного податку.</w:t>
      </w:r>
    </w:p>
    <w:p w:rsidR="004A68F1" w:rsidRPr="004A68F1" w:rsidRDefault="004A68F1" w:rsidP="004A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- Встановлення транспортного податку, що дозволить виконати вимоги податкового законодавства та забезпечити сталі надходження до місцевого бюджету для виконання програм соціально – економічного розвитку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4A68F1">
      <w:pPr>
        <w:spacing w:after="0" w:line="281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 Визначення  та оцінка альтернативних способів досягнення цілей.</w:t>
      </w:r>
    </w:p>
    <w:p w:rsidR="009D7965" w:rsidRPr="005D3500" w:rsidRDefault="009D7965" w:rsidP="009D7965">
      <w:pPr>
        <w:spacing w:after="0" w:line="281" w:lineRule="atLeast"/>
        <w:ind w:left="14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3.1.Визначення альтернативних способів.</w:t>
      </w:r>
    </w:p>
    <w:p w:rsidR="009D7965" w:rsidRDefault="009D7965" w:rsidP="009D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  досягнення визначених цілей під час розробки </w:t>
      </w: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3220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  було розглянуто наступні альтернативні способи вирішення проблеми:</w:t>
      </w:r>
    </w:p>
    <w:p w:rsidR="004A68F1" w:rsidRDefault="004A68F1" w:rsidP="009D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1"/>
        <w:gridCol w:w="6353"/>
      </w:tblGrid>
      <w:tr w:rsidR="004A68F1" w:rsidRPr="004A68F1" w:rsidTr="004A68F1">
        <w:tc>
          <w:tcPr>
            <w:tcW w:w="337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637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Опис альтернативи</w:t>
            </w:r>
          </w:p>
        </w:tc>
      </w:tr>
      <w:tr w:rsidR="004A68F1" w:rsidRPr="004A68F1" w:rsidTr="004A68F1">
        <w:trPr>
          <w:trHeight w:val="2812"/>
        </w:trPr>
        <w:tc>
          <w:tcPr>
            <w:tcW w:w="3370" w:type="dxa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6378" w:type="dxa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закінченню 20</w:t>
            </w:r>
            <w:r w:rsidR="003220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року діюче на території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Семенівської селищної 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ради  рішення про встановлення транспортного податку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перестане регулювати вказані відносини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Згідно підпункту 12.3.5 пункту 12.3 статті 12 Податкового кодексу України  транспортний податок буде справлятись виходячи з норм Кодексу у фіксованому розмірі 25 000 грн. за один об’єкт оподаткування. </w:t>
            </w:r>
          </w:p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Обсяг надходжень до місцевого бюджету не зміниться, проте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селищна 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 рада порушить вимоги Податкового кодексу України в частині обов’язкового встановлення транспортного податку.</w:t>
            </w:r>
          </w:p>
        </w:tc>
      </w:tr>
      <w:tr w:rsidR="004A68F1" w:rsidRPr="004A68F1" w:rsidTr="004A68F1">
        <w:trPr>
          <w:trHeight w:val="1508"/>
        </w:trPr>
        <w:tc>
          <w:tcPr>
            <w:tcW w:w="337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637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Дотримання вимог податкового законодавства.</w:t>
            </w:r>
          </w:p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Забезпечення досягнення цілей державного регулювання.</w:t>
            </w:r>
          </w:p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Сталі надходження до місцевого бюджету без погіршення умов для розвитку мікробізнесу.</w:t>
            </w:r>
          </w:p>
          <w:p w:rsidR="004A68F1" w:rsidRPr="004A68F1" w:rsidRDefault="004A68F1" w:rsidP="004A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4A68F1" w:rsidRDefault="004A68F1" w:rsidP="009D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68F1" w:rsidRPr="004A68F1" w:rsidRDefault="004A68F1" w:rsidP="00C63A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3.2. Оцінка вибраних альтернативних способів досягнення цілей</w:t>
      </w:r>
    </w:p>
    <w:p w:rsidR="004A68F1" w:rsidRPr="004A68F1" w:rsidRDefault="004A68F1" w:rsidP="00C63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Опис вигод та витрат за кожною альтернативою для сфер інтересів держави, громадян та суб'єктів господарювання.</w:t>
      </w:r>
    </w:p>
    <w:p w:rsidR="004A68F1" w:rsidRPr="004A68F1" w:rsidRDefault="004A68F1" w:rsidP="00C63A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br w:type="page"/>
      </w:r>
    </w:p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Оцінка впливу на сферу інтересів держави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8"/>
        <w:gridCol w:w="3077"/>
        <w:gridCol w:w="3371"/>
      </w:tblGrid>
      <w:tr w:rsidR="004A68F1" w:rsidRPr="004A68F1" w:rsidTr="004A68F1"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38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42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4A68F1" w:rsidRPr="004A68F1" w:rsidTr="004A68F1">
        <w:trPr>
          <w:trHeight w:val="285"/>
        </w:trPr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38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  <w:tc>
          <w:tcPr>
            <w:tcW w:w="42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E5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 Обсяг надходжень до місцевого бюджету не зміниться, проте </w:t>
            </w:r>
            <w:r w:rsidR="00E56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селищна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рада порушить вимоги Податкового кодексу України в частині обов’язкового встановлення транспортного податку.</w:t>
            </w:r>
          </w:p>
        </w:tc>
      </w:tr>
      <w:tr w:rsidR="004A68F1" w:rsidRPr="004A68F1" w:rsidTr="004A68F1">
        <w:trPr>
          <w:trHeight w:val="3165"/>
        </w:trPr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38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Дотримання вимог податкового законодавства. Забезпечення досягнення цілей державного регулювання.</w:t>
            </w:r>
          </w:p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Сталі надходження до місцевого бюджету без погіршення умов для розвитку мікробізнесу.</w:t>
            </w:r>
          </w:p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42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</w:tr>
    </w:tbl>
    <w:p w:rsid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Оцінка впливу на сферу інтересів громадян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5"/>
        <w:gridCol w:w="3062"/>
        <w:gridCol w:w="3329"/>
      </w:tblGrid>
      <w:tr w:rsidR="004A68F1" w:rsidRPr="004A68F1" w:rsidTr="004A68F1"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4A68F1" w:rsidRPr="004A68F1" w:rsidTr="004A68F1">
        <w:trPr>
          <w:trHeight w:val="1719"/>
        </w:trPr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C6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Фізичн</w:t>
            </w:r>
            <w:r w:rsidR="00C63A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785B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особи – платники податку у 2021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будуть сплачувати податок за незмінною ставкою 25 000 грн. за один об’єкт оподаткування. </w:t>
            </w:r>
          </w:p>
        </w:tc>
      </w:tr>
      <w:tr w:rsidR="004A68F1" w:rsidRPr="004A68F1" w:rsidTr="004A68F1"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Фізичн</w:t>
            </w:r>
            <w:r w:rsidR="00C63A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785B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особи – платники податку у 2021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будуть сплачувати податок за незмінною ставкою 25 000 грн. за один об’єкт оподаткування. </w:t>
            </w:r>
          </w:p>
        </w:tc>
      </w:tr>
    </w:tbl>
    <w:p w:rsid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Оцінка впливу на сферу інтересів суб'єктів господарювання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5"/>
        <w:gridCol w:w="1453"/>
        <w:gridCol w:w="1561"/>
        <w:gridCol w:w="1362"/>
        <w:gridCol w:w="1418"/>
        <w:gridCol w:w="1337"/>
      </w:tblGrid>
      <w:tr w:rsidR="004A68F1" w:rsidRPr="004A68F1" w:rsidTr="004A68F1">
        <w:tc>
          <w:tcPr>
            <w:tcW w:w="30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</w:t>
            </w:r>
          </w:p>
        </w:tc>
        <w:tc>
          <w:tcPr>
            <w:tcW w:w="18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Великі</w:t>
            </w:r>
          </w:p>
        </w:tc>
        <w:tc>
          <w:tcPr>
            <w:tcW w:w="19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Середні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Малі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4A68F1" w:rsidRPr="004A68F1" w:rsidTr="004A68F1">
        <w:tc>
          <w:tcPr>
            <w:tcW w:w="30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18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0</w:t>
            </w:r>
          </w:p>
        </w:tc>
        <w:tc>
          <w:tcPr>
            <w:tcW w:w="19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7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4A68F1" w:rsidRPr="004A68F1" w:rsidTr="004A68F1">
        <w:tc>
          <w:tcPr>
            <w:tcW w:w="307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Питома вага групи у загальній кількості, відсотків</w:t>
            </w:r>
          </w:p>
        </w:tc>
        <w:tc>
          <w:tcPr>
            <w:tcW w:w="18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0 </w:t>
            </w:r>
          </w:p>
        </w:tc>
        <w:tc>
          <w:tcPr>
            <w:tcW w:w="19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83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71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F57994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579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</w:tr>
    </w:tbl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5"/>
        <w:gridCol w:w="3264"/>
        <w:gridCol w:w="3207"/>
      </w:tblGrid>
      <w:tr w:rsidR="004A68F1" w:rsidRPr="004A68F1" w:rsidTr="004A68F1"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4A68F1" w:rsidRPr="004A68F1" w:rsidTr="004A68F1">
        <w:trPr>
          <w:trHeight w:val="2220"/>
        </w:trPr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Суб'єкти господарювання – платники податку у 20</w:t>
            </w:r>
            <w:r w:rsidR="003220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році будуть сплачувати податок за незмінною ставкою 25 000 грн. за один об’єкт оподаткування.</w:t>
            </w:r>
          </w:p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 на сплату транспортного податку не зміняться.</w:t>
            </w:r>
          </w:p>
        </w:tc>
      </w:tr>
      <w:tr w:rsidR="004A68F1" w:rsidRPr="004A68F1" w:rsidTr="004A68F1">
        <w:tc>
          <w:tcPr>
            <w:tcW w:w="415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403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322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Суб'єкти господар</w:t>
            </w:r>
            <w:r w:rsidR="00C63A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ювання – платники податку у 202</w:t>
            </w:r>
            <w:r w:rsidR="003220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будуть сплачувати податок за незмінною ставкою 25 000 грн. за один об’єкт оподаткування.</w:t>
            </w:r>
          </w:p>
        </w:tc>
        <w:tc>
          <w:tcPr>
            <w:tcW w:w="4050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 на сплату транспортного податку не зміняться.</w:t>
            </w:r>
          </w:p>
        </w:tc>
      </w:tr>
    </w:tbl>
    <w:p w:rsidR="004A68F1" w:rsidRPr="004A68F1" w:rsidRDefault="004A68F1" w:rsidP="004A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68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0"/>
        <w:gridCol w:w="3056"/>
      </w:tblGrid>
      <w:tr w:rsidR="004A68F1" w:rsidRPr="004A68F1" w:rsidTr="004A68F1">
        <w:tc>
          <w:tcPr>
            <w:tcW w:w="84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Сумарні витрати за альтернативами</w:t>
            </w:r>
          </w:p>
        </w:tc>
        <w:tc>
          <w:tcPr>
            <w:tcW w:w="379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 витрат, гривень</w:t>
            </w:r>
          </w:p>
        </w:tc>
      </w:tr>
      <w:tr w:rsidR="004A68F1" w:rsidRPr="004A68F1" w:rsidTr="004A68F1">
        <w:tc>
          <w:tcPr>
            <w:tcW w:w="84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Альтернатива 1 «Не прийняття регуляторного акта (залишення існуючої на даний момент ситуації без змін)»</w:t>
            </w:r>
          </w:p>
        </w:tc>
        <w:tc>
          <w:tcPr>
            <w:tcW w:w="379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A68F1" w:rsidRPr="004A68F1" w:rsidTr="004A68F1">
        <w:tc>
          <w:tcPr>
            <w:tcW w:w="844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Альтернатива 2 «Прийняття регуляторного акта відповідно до Податкового кодексу України»</w:t>
            </w:r>
          </w:p>
        </w:tc>
        <w:tc>
          <w:tcPr>
            <w:tcW w:w="3795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68F1" w:rsidRPr="004A68F1" w:rsidRDefault="004A68F1" w:rsidP="004A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68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4A68F1" w:rsidRDefault="004A68F1" w:rsidP="004A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A93" w:rsidRDefault="009D7965" w:rsidP="00BA5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A58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="003304ED" w:rsidRPr="00BA5835">
        <w:rPr>
          <w:rFonts w:ascii="Times New Roman" w:hAnsi="Times New Roman" w:cs="Times New Roman"/>
          <w:sz w:val="26"/>
          <w:szCs w:val="26"/>
          <w:lang w:val="uk-UA"/>
        </w:rPr>
        <w:t xml:space="preserve">Таким чином,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Альтернативи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даної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проблеми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немає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оскільки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Податкового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кодексу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органи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самостійно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встановлюють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визначають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r w:rsidR="00D21A93">
        <w:rPr>
          <w:rFonts w:ascii="Times New Roman" w:hAnsi="Times New Roman" w:cs="Times New Roman"/>
          <w:sz w:val="26"/>
          <w:szCs w:val="26"/>
          <w:lang w:val="uk-UA"/>
        </w:rPr>
        <w:t>транспортний податок</w:t>
      </w:r>
      <w:r w:rsidR="003304ED" w:rsidRPr="00BA583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04ED" w:rsidRPr="00BA5835" w:rsidRDefault="003304ED" w:rsidP="00BA58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21A93">
        <w:rPr>
          <w:rFonts w:ascii="Times New Roman" w:hAnsi="Times New Roman" w:cs="Times New Roman"/>
          <w:sz w:val="26"/>
          <w:szCs w:val="26"/>
          <w:lang w:val="uk-UA"/>
        </w:rPr>
        <w:t>Неприйняття рішення «</w:t>
      </w:r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</w:t>
      </w:r>
      <w:r w:rsidR="00C63A04">
        <w:rPr>
          <w:rFonts w:ascii="Times New Roman" w:hAnsi="Times New Roman" w:cs="Times New Roman"/>
          <w:bCs/>
          <w:sz w:val="26"/>
          <w:szCs w:val="26"/>
          <w:lang w:val="uk-UA"/>
        </w:rPr>
        <w:t>йону Полтавської області на 202</w:t>
      </w:r>
      <w:r w:rsidR="00322043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D21A93">
        <w:rPr>
          <w:rFonts w:ascii="Times New Roman" w:hAnsi="Times New Roman" w:cs="Times New Roman"/>
          <w:sz w:val="26"/>
          <w:szCs w:val="26"/>
          <w:lang w:val="uk-UA"/>
        </w:rPr>
        <w:t xml:space="preserve">» спричинить </w:t>
      </w:r>
      <w:r w:rsidR="00D21A93">
        <w:rPr>
          <w:rFonts w:ascii="Times New Roman" w:hAnsi="Times New Roman" w:cs="Times New Roman"/>
          <w:sz w:val="26"/>
          <w:szCs w:val="26"/>
          <w:lang w:val="uk-UA"/>
        </w:rPr>
        <w:t>порушення чинного законодавства</w:t>
      </w:r>
      <w:r w:rsidRPr="00D21A9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D7965" w:rsidRPr="00BA5835" w:rsidRDefault="009D7965" w:rsidP="00BA5835">
      <w:pPr>
        <w:spacing w:after="0" w:line="281" w:lineRule="atLeast"/>
        <w:ind w:firstLine="567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:rsidR="00584672" w:rsidRPr="005D3500" w:rsidRDefault="00584672" w:rsidP="00BA5835">
      <w:pPr>
        <w:ind w:firstLine="567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4. Вибір найбільш оптимального альтернативного способу досягнення цілей.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  визначення  оптимального альтернативного способу з урахуванням  системи бальної оцінки ступеня досягнення  визначених цілей.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Вартість балів визначається за чотирибальною системою оцінки ступеня  досягнення  визначених цілей, де: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4 - цілі прийняття  регуляторного акта, які  можуть  бути досягнуті повною мірою ( проблема більше  існувати не буде);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 – цілі прийняття  регуляторного акта, які  можуть бути досягнуті майже повною мірою ( усі важливі  аспекти проблеми існувати не будуть);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 – цілі прийняття  регуляторного акта, які  можут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 бути досягнуті частково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значно зменшиться, деякі важливі та критичні аспекти проблеми залишаться невирішеними);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1-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цілі прийняття регуляторного акта, 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  не можуть бути досягнуті 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продовжує існувати).</w:t>
      </w:r>
    </w:p>
    <w:p w:rsidR="00584672" w:rsidRDefault="00584672" w:rsidP="00584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C63A04" w:rsidRDefault="00C63A04" w:rsidP="00584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63A04" w:rsidRPr="005D3500" w:rsidRDefault="00C63A04" w:rsidP="0058467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269"/>
        <w:gridCol w:w="2693"/>
        <w:gridCol w:w="4643"/>
      </w:tblGrid>
      <w:tr w:rsidR="00584672" w:rsidRPr="00D21A93" w:rsidTr="00C57A31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Рейтинг  результативності (досягнення цілей під час вирішення проблеми)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 результативності</w:t>
            </w:r>
          </w:p>
        </w:tc>
        <w:tc>
          <w:tcPr>
            <w:tcW w:w="4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Коментарі щодо присвоєння відповідного  бала</w:t>
            </w:r>
          </w:p>
        </w:tc>
      </w:tr>
      <w:tr w:rsidR="00584672" w:rsidRPr="00D21A93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C57A31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D21A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Прийняття  рішення  відповідає вимогам чинного законодавства, дає змоги привести у відповідальність ставки по місцевим  податкам і зборам, залучає додаткові надходження  до бюджету. Встановлюється можливість прозорого врегулювання </w:t>
            </w:r>
            <w:r w:rsidR="00AF649D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відносин в сфері сплати </w:t>
            </w:r>
            <w:r w:rsidR="00D21A93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транспортного податку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Встановлення  рівних  прав та обов’язків для всіх</w:t>
            </w:r>
            <w:r w:rsidR="00F90A1B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громадян та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суб’єктів  господарювання.</w:t>
            </w:r>
          </w:p>
        </w:tc>
      </w:tr>
      <w:tr w:rsidR="00584672" w:rsidRPr="00D21A93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D21A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прийняття  відповідного регуляторного акту призведе до </w:t>
            </w:r>
            <w:r w:rsidR="00D21A93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порушення чинного законодавства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584672" w:rsidRPr="00D21A93" w:rsidRDefault="00584672" w:rsidP="005846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1A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108"/>
        <w:gridCol w:w="3194"/>
        <w:gridCol w:w="2213"/>
        <w:gridCol w:w="2213"/>
      </w:tblGrid>
      <w:tr w:rsidR="00584672" w:rsidRPr="00D21A93" w:rsidTr="00C57A31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Рейтинг результативності</w:t>
            </w:r>
          </w:p>
        </w:tc>
        <w:tc>
          <w:tcPr>
            <w:tcW w:w="3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Вимоги ( підсумок)</w:t>
            </w:r>
          </w:p>
        </w:tc>
        <w:tc>
          <w:tcPr>
            <w:tcW w:w="2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Витрати </w:t>
            </w:r>
          </w:p>
          <w:p w:rsidR="00584672" w:rsidRPr="00D21A93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 підсумок)</w:t>
            </w:r>
          </w:p>
        </w:tc>
        <w:tc>
          <w:tcPr>
            <w:tcW w:w="2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Обгрунтування</w:t>
            </w:r>
            <w:proofErr w:type="spellEnd"/>
            <w:r w:rsidRPr="00D21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відповідного місця альтернативи у рейтингу</w:t>
            </w:r>
          </w:p>
        </w:tc>
      </w:tr>
      <w:tr w:rsidR="00584672" w:rsidRPr="00D21A93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 прийняття регуляторного акту залежить  зміцнення фінансової бази </w:t>
            </w:r>
            <w:r w:rsidR="00AF649D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селищного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бюджету, отримання додаткових надходжень, збільшення фінансування соціальної сфери, забезпечення  прозорості ставок по місцевим податкам і зборам  забезпечення  рівних прав та  можливостей для всіх</w:t>
            </w:r>
            <w:r w:rsidR="00F90A1B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громадян та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суб’єктів господарювання.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Витрати, пов’язані з прийняттям, оприлюдненням  та  популяризацією  регуляторного акту, сплата податків і зборів за  ставками, що будуть затверджені </w:t>
            </w:r>
            <w:r w:rsidR="00AF649D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селищною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 радою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Проблема, яку передбачається розв’язати  з прийняттям цього рішення, полягає у вдосконаленні ставок по</w:t>
            </w:r>
            <w:r w:rsidR="00AF649D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сплаті </w:t>
            </w:r>
            <w:r w:rsidR="00D21A93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транспортного податку </w:t>
            </w:r>
            <w:r w:rsidR="00AF649D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виконання вимог 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чинного законодавства</w:t>
            </w:r>
          </w:p>
        </w:tc>
      </w:tr>
      <w:tr w:rsidR="00584672" w:rsidRPr="00D21A93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3220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Сплата податків і зборів за ставками рішення прийнятого  в 201</w:t>
            </w:r>
            <w:r w:rsidR="003220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році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584672" w:rsidP="00262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Недоотримання надходжень до бюджету, фінансування бюджетної  сфери </w:t>
            </w:r>
            <w:r w:rsidR="002627CE"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селищної </w:t>
            </w: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 залишиться на  тому ж рівні. Витрати, пов’язані з  необхідністю ведення  обліку, перерахуванням  податків  та зборів до  бюджету і подання  податкової звітності.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D21A93" w:rsidRDefault="00D21A93" w:rsidP="00F91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1A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Порушення вимог чинного законодавства </w:t>
            </w:r>
          </w:p>
        </w:tc>
      </w:tr>
    </w:tbl>
    <w:p w:rsidR="00D21A93" w:rsidRPr="00D21A93" w:rsidRDefault="00584672" w:rsidP="00D21A93">
      <w:pPr>
        <w:rPr>
          <w:sz w:val="24"/>
          <w:szCs w:val="24"/>
        </w:rPr>
      </w:pPr>
      <w:r w:rsidRPr="00D21A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3"/>
        <w:gridCol w:w="4029"/>
        <w:gridCol w:w="3272"/>
      </w:tblGrid>
      <w:tr w:rsidR="00D21A93" w:rsidRPr="00D21A93" w:rsidTr="00D21A93">
        <w:tc>
          <w:tcPr>
            <w:tcW w:w="26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21A93">
              <w:rPr>
                <w:rFonts w:ascii="Times New Roman" w:hAnsi="Times New Roman"/>
                <w:b/>
                <w:szCs w:val="24"/>
              </w:rPr>
              <w:t>Рейтинг</w:t>
            </w:r>
          </w:p>
        </w:tc>
        <w:tc>
          <w:tcPr>
            <w:tcW w:w="47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Аргументи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щодо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переваги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обраної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альтернативи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/ причини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відмови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від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альтернативи</w:t>
            </w:r>
            <w:proofErr w:type="spellEnd"/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Оцінка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ризику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зовнішніх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чинникі</w:t>
            </w:r>
            <w:proofErr w:type="gramStart"/>
            <w:r w:rsidRPr="00D21A93">
              <w:rPr>
                <w:rFonts w:ascii="Times New Roman" w:hAnsi="Times New Roman"/>
                <w:b/>
                <w:szCs w:val="24"/>
              </w:rPr>
              <w:t>в</w:t>
            </w:r>
            <w:proofErr w:type="spellEnd"/>
            <w:proofErr w:type="gramEnd"/>
            <w:r w:rsidRPr="00D21A93">
              <w:rPr>
                <w:rFonts w:ascii="Times New Roman" w:hAnsi="Times New Roman"/>
                <w:b/>
                <w:szCs w:val="24"/>
              </w:rPr>
              <w:t xml:space="preserve"> на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дію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b/>
                <w:szCs w:val="24"/>
              </w:rPr>
              <w:t>запропонованого</w:t>
            </w:r>
            <w:proofErr w:type="spellEnd"/>
            <w:r w:rsidRPr="00D21A93">
              <w:rPr>
                <w:rFonts w:ascii="Times New Roman" w:hAnsi="Times New Roman"/>
                <w:b/>
                <w:szCs w:val="24"/>
              </w:rPr>
              <w:t xml:space="preserve"> регуляторного акта</w:t>
            </w:r>
          </w:p>
        </w:tc>
      </w:tr>
      <w:tr w:rsidR="00D21A93" w:rsidRPr="00D21A93" w:rsidTr="00D21A93">
        <w:tc>
          <w:tcPr>
            <w:tcW w:w="26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D21A93">
              <w:rPr>
                <w:rFonts w:ascii="Times New Roman" w:hAnsi="Times New Roman"/>
                <w:szCs w:val="24"/>
              </w:rPr>
              <w:t>Прийняття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регуляторного акта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відповідно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до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вимог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Податкового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кодексу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України</w:t>
            </w:r>
            <w:proofErr w:type="spellEnd"/>
          </w:p>
        </w:tc>
        <w:tc>
          <w:tcPr>
            <w:tcW w:w="47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Cs w:val="24"/>
              </w:rPr>
            </w:pPr>
            <w:r w:rsidRPr="00D21A93">
              <w:rPr>
                <w:rFonts w:ascii="Times New Roman" w:hAnsi="Times New Roman"/>
                <w:szCs w:val="24"/>
              </w:rPr>
              <w:t xml:space="preserve">Цей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регуляторний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акт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відповідає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потребам у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розв’язанні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визначеної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проблеми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та принципам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державної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регуляторної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політики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Затвердження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такого регуляторного акта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забезпечить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дотримання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вимог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податкового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законодавства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Cs w:val="24"/>
              </w:rPr>
            </w:pPr>
            <w:proofErr w:type="spellStart"/>
            <w:r w:rsidRPr="00D21A93">
              <w:rPr>
                <w:rFonts w:ascii="Times New Roman" w:hAnsi="Times New Roman"/>
                <w:szCs w:val="24"/>
              </w:rPr>
              <w:t>Зміни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у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Податковому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кодексі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України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зменшення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кількості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платників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податків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Політична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та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економічна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ситуація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proofErr w:type="gramStart"/>
            <w:r w:rsidRPr="00D21A93">
              <w:rPr>
                <w:rFonts w:ascii="Times New Roman" w:hAnsi="Times New Roman"/>
                <w:szCs w:val="24"/>
              </w:rPr>
              <w:t>країн</w:t>
            </w:r>
            <w:proofErr w:type="gramEnd"/>
            <w:r w:rsidRPr="00D21A93">
              <w:rPr>
                <w:rFonts w:ascii="Times New Roman" w:hAnsi="Times New Roman"/>
                <w:szCs w:val="24"/>
              </w:rPr>
              <w:t>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D21A93" w:rsidRPr="00D21A93" w:rsidTr="00D21A93">
        <w:tc>
          <w:tcPr>
            <w:tcW w:w="26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Cs w:val="24"/>
              </w:rPr>
            </w:pPr>
            <w:r w:rsidRPr="00D21A93">
              <w:rPr>
                <w:rFonts w:ascii="Times New Roman" w:hAnsi="Times New Roman"/>
                <w:szCs w:val="24"/>
              </w:rPr>
              <w:t xml:space="preserve">Не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прийняття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регуляторного акта (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залишення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існуючої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на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даний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момент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ситуації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без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змін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47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Cs w:val="24"/>
              </w:rPr>
            </w:pPr>
            <w:proofErr w:type="spellStart"/>
            <w:r w:rsidRPr="00D21A93">
              <w:rPr>
                <w:rFonts w:ascii="Times New Roman" w:hAnsi="Times New Roman"/>
                <w:szCs w:val="24"/>
              </w:rPr>
              <w:t>Згідно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Pr="00D21A9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D21A93">
              <w:rPr>
                <w:rFonts w:ascii="Times New Roman" w:hAnsi="Times New Roman"/>
                <w:szCs w:val="24"/>
              </w:rPr>
              <w:t>ідпункту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12.3.5 пункту 12.3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статті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12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Податкового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кодексу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України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 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транспортний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податок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буде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справлятись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виходячи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з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норм Кодексу у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фіксованому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розмірі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25 000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грн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. за один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об’єкт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21A93">
              <w:rPr>
                <w:rFonts w:ascii="Times New Roman" w:hAnsi="Times New Roman"/>
                <w:szCs w:val="24"/>
              </w:rPr>
              <w:t>оподаткування</w:t>
            </w:r>
            <w:proofErr w:type="spellEnd"/>
            <w:r w:rsidRPr="00D21A9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21A93" w:rsidRPr="00D21A93" w:rsidRDefault="00D21A93" w:rsidP="00D21A93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Cs w:val="24"/>
              </w:rPr>
            </w:pPr>
            <w:r w:rsidRPr="00D21A93">
              <w:rPr>
                <w:rFonts w:ascii="Times New Roman" w:hAnsi="Times New Roman"/>
                <w:szCs w:val="24"/>
              </w:rPr>
              <w:t>Х</w:t>
            </w:r>
          </w:p>
        </w:tc>
      </w:tr>
    </w:tbl>
    <w:p w:rsidR="00D21A93" w:rsidRPr="00D21A93" w:rsidRDefault="00D21A93" w:rsidP="00D21A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8F6766" w:rsidRPr="00D21A93" w:rsidRDefault="008F6766" w:rsidP="00D21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Оцінивши зазначені способи, перевага була віддана другому способу, оскільки </w:t>
      </w:r>
      <w:r w:rsidR="00D21A93"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прийняття такого регуляторного акту  </w:t>
      </w:r>
      <w:proofErr w:type="spellStart"/>
      <w:r w:rsidR="00D21A93" w:rsidRPr="00D21A93">
        <w:rPr>
          <w:rFonts w:ascii="Times New Roman" w:hAnsi="Times New Roman" w:cs="Times New Roman"/>
          <w:sz w:val="26"/>
          <w:szCs w:val="26"/>
        </w:rPr>
        <w:t>забезпечить</w:t>
      </w:r>
      <w:proofErr w:type="spellEnd"/>
      <w:r w:rsidR="00D21A93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21A93" w:rsidRPr="00D21A93">
        <w:rPr>
          <w:rFonts w:ascii="Times New Roman" w:hAnsi="Times New Roman" w:cs="Times New Roman"/>
          <w:sz w:val="26"/>
          <w:szCs w:val="26"/>
        </w:rPr>
        <w:t>дотримання</w:t>
      </w:r>
      <w:proofErr w:type="spellEnd"/>
      <w:r w:rsidR="00D21A93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21A93" w:rsidRPr="00D21A9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D21A93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21A93" w:rsidRPr="00D21A93">
        <w:rPr>
          <w:rFonts w:ascii="Times New Roman" w:hAnsi="Times New Roman" w:cs="Times New Roman"/>
          <w:sz w:val="26"/>
          <w:szCs w:val="26"/>
        </w:rPr>
        <w:t>податкового</w:t>
      </w:r>
      <w:proofErr w:type="spellEnd"/>
      <w:r w:rsidR="00D21A93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21A93" w:rsidRPr="00D21A93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584672" w:rsidRPr="00D21A93" w:rsidRDefault="00584672" w:rsidP="008F67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Виконання  вимог даного регуляторного акта не потребує значних  додаткових витрат і коштів </w:t>
      </w:r>
      <w:r w:rsidR="00AF649D"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бюджету, лише потрібні витрати на інформування</w:t>
      </w:r>
      <w:r w:rsidR="00F91C82"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громадян та </w:t>
      </w: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суб’єктів підприємницької діяльності про зміну ставок по місцевим податкам і зборам.</w:t>
      </w:r>
    </w:p>
    <w:p w:rsidR="008F6766" w:rsidRDefault="008F6766" w:rsidP="00584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84672" w:rsidRPr="005D3500" w:rsidRDefault="00584672" w:rsidP="00584672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5.     Механізми та  заходи, які забезпечать розв’язання визначеної  проблеми.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статті 12 Податкового кодексу  України до повноважень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 ради   належить  прийняття рішення  про встановлення місцевих податків та зборів.</w:t>
      </w:r>
    </w:p>
    <w:p w:rsidR="00584672" w:rsidRPr="005D3500" w:rsidRDefault="00584672" w:rsidP="00F91C82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Пропонується прийняти рішення </w:t>
      </w:r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 «</w:t>
      </w:r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області на 20</w:t>
      </w:r>
      <w:r w:rsidR="00C63A04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322043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D21A93" w:rsidRPr="00820A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для  врегулювання питання ставок місцевих податків і зборів. 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Механізм дії регуляторного акту полягає у забезпеченні :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F91C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затвердження рішення  про ставки місцевих податків і зборів;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Інформування платників про встановлення ставки справляння податків і зборів 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сприяння веденню підприємницької  діяльності суб’єктів господарювання, які є платниками місцевих податків і зборів;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надходжень встановлених податків і зборів до </w:t>
      </w:r>
      <w:r w:rsidR="00AF64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бюджету 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Запропонований спосіб досягнення цілей є єдиним і безумовним шляхом  вирішення проблеми і ґрунтується  на загальнообов’язковості оподаткування  норм зазначеного рішення  та відповідає принципу державної регуляторної політики. А саме : доцільність , адекватність, ефективність, збалансованість, передбачуваність, принципу прозорості та врахування громадської думки  та  пропозицій суб’єктів підприємницької діяльності.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 </w:t>
      </w:r>
    </w:p>
    <w:p w:rsidR="008F6766" w:rsidRPr="009C53AC" w:rsidRDefault="00584672" w:rsidP="008F6766">
      <w:pPr>
        <w:spacing w:after="0" w:line="281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6.</w:t>
      </w:r>
      <w:r w:rsidR="008F6766"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8F6766"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можливості досягнення встановлених цілей у разі  прийняття запропонованого регуляторного акта:</w:t>
      </w:r>
    </w:p>
    <w:p w:rsidR="008F6766" w:rsidRPr="009C53AC" w:rsidRDefault="008F6766" w:rsidP="008F67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Передбачається, що об'єкти – платники  місцевих податків та зборів будуть неухильно виконувати вимоги запропонованого проекту рішення, тобто в повному обсязі та своєчасно вносити податкові платежі, оскільки вартість виконання цих вимог нижча, ніж вартість ухилення від виконання таких вимог.</w:t>
      </w:r>
    </w:p>
    <w:p w:rsidR="008F6766" w:rsidRPr="009C53AC" w:rsidRDefault="008F6766" w:rsidP="008F67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Вигоди від виконання зазначених вимог будуть відчуватися як об'єктами – платниками  місцевих податків та зборів, так і територіальною громадою в цілому. Збільшення доходної частини бюджету призведе до підвищення рівня соціального забезпечення як окремих категорій громадян, так і економічного розвитку </w:t>
      </w:r>
      <w:r w:rsidR="002627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Семенівської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 </w:t>
      </w:r>
      <w:r w:rsidR="00AF649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об’єднаної територіальної громади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 цілому.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7. Обґрунтування, що  досягнення запропонованим регуляторним актом встановлених цілей є можливим з найменшими витратами для об'єктів – платників  місцевих податків та зборів, громадян та держави:</w:t>
      </w:r>
    </w:p>
    <w:p w:rsidR="009C53AC" w:rsidRDefault="009C53AC" w:rsidP="00F91C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Прийняття рішення про місцеві податки та збори, буде сприяти виведенню платників із тіньо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вого бізнесу до правового русла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 економічному розвитку сіл, зміцненню місцевого бюджету.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8. Обґрунтування, щодо  вигоди/ витрати,  що виникатимуть внаслідок дії запропонованого регуляторного акта, виправдовують витрати у випадку, якщо витрати та / або вигоди не можуть бути кількісно визначені:</w:t>
      </w:r>
    </w:p>
    <w:tbl>
      <w:tblPr>
        <w:tblW w:w="970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8"/>
        <w:gridCol w:w="3642"/>
        <w:gridCol w:w="2995"/>
      </w:tblGrid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Сфери впливу</w:t>
            </w:r>
          </w:p>
        </w:tc>
        <w:tc>
          <w:tcPr>
            <w:tcW w:w="4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Вигоди</w:t>
            </w:r>
          </w:p>
        </w:tc>
        <w:tc>
          <w:tcPr>
            <w:tcW w:w="3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Влада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 збільшення надходжень до місцевого бюджету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Процедура прийняття регуляторного акту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об'єкти – платники  місцевих податків та зборів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Прозорість встановлених податків і зборів, можливість обирати різні види підприємницької діяльності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Оплата місцевих податків та зборів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Збільшення надходжень до місцевого бюджету, які будуть направлені на вирішення соціально – економічних питань громади 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  <w:r w:rsidR="00F91C82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Оплата місцевих податків та зборів</w:t>
            </w:r>
          </w:p>
        </w:tc>
      </w:tr>
    </w:tbl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9. Оцінка можливості  впровадження та виконання вимог регуляторного акта в залежності від ресурсів,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якими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розпоряджаються органи місцевого самоврядування, фізичні та юридичні особи, які повинні впроваджувати або виконувати ці вимоги: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Впровадження та виконання вимог регуляторного акта не залежить від ресурсів </w:t>
      </w:r>
      <w:r w:rsidR="00F91C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Семенівської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ради, а об’єкти – платники місцевих податків та зборів повинні сплачувати місцеві податки та збори у розмірах, передбачених цим проектом рішення.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Впровадження та виконання вимог проекту рішення забезпечується наступними ресурсами: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частиною 24 пункту 1 статті 26 "Закону України  "Про місцеве самоврядування в Україні"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іншим податковим законодавством.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Оскільки цей акт носить адміністративний характер та законом встановлено відповідальність фізичних та юридичних осіб за порушення законодавства в цій сфері, то цілі, що обумовили розробку цього акта, мають бути повністю досягнуті.</w:t>
      </w:r>
    </w:p>
    <w:p w:rsidR="00C57A31" w:rsidRDefault="00C57A31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0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Оцінка ризику впливу зовнішніх чинників на дію запропонованого регуляторного акта: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Найбільш значним зовнішнім фактором є зміни чинного законодавства України, що може призвести до неможливості  місцевим податкам та зборам залишення без змін.</w:t>
      </w:r>
    </w:p>
    <w:p w:rsidR="00C57A31" w:rsidRDefault="00C57A31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запропонованог</w:t>
      </w:r>
      <w:r w:rsidR="00D21A9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о строку чинності регуляторного 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акта:</w:t>
      </w:r>
    </w:p>
    <w:p w:rsidR="009C53AC" w:rsidRPr="005D3500" w:rsidRDefault="009C53AC" w:rsidP="009C53AC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Запропонований регуляторний акт є строковим. Строк дії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вказаного рішення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 календарний рік. Зазначений проект  нормативно-правового акту є загальнообов’язковим до застосування  на території 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Семенівської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ради..</w:t>
      </w:r>
    </w:p>
    <w:p w:rsidR="009C53AC" w:rsidRPr="005D3500" w:rsidRDefault="009C53AC" w:rsidP="009C53AC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У разі внесення змін до Податкового кодексу України в частині справляння місцевих податків та зборів  відповідні зміни будуть внесені до цього регуляторного акта.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2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  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показників результативності регуляторного акта: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Пропонується використати наступні показники результативності: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розмір надходжень до місцевого бюджету, пов'язаних з дією акта – в цілому на протязі року;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кількість об’єктів – платників місцевих податків та зборів, на яких поширюється дія запропонованого акта.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рівень поінформованості об’єктів – платників місцевих податків та зборів, які: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а) можуть ознайомитися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проектом  рішення на офіційному сайті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б) отримають регуляторний акт за запитом до органу місцевого самоврядування;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в) отримають регуляторний акт або інформацію щодо основних його положень іншими шляхами.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Передбачається середній рівень поінформованості об’єктів – платників місцевих податків та зборів з основних положень акта за рахунок розміщення повідомлення про оприлюднення та самого проекту рішення </w:t>
      </w:r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Семенівської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Окрім цього, після прийняття цього рішення його буде офіційно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оприлюднено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згідно вимог Закону України «Про засади державної регуляторної політики у сфері господарської діяльності»;</w:t>
      </w:r>
    </w:p>
    <w:p w:rsid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розмір коштів і час, що витрачатимуться об’єктами – платниками місцевих податків та зборів, пов'язаних з виконанням вимог акта – запровадження цього регуляторного акта не впливає на розмір коштів і час, що витрачається об’єктами – платниками місцевих податків та зборів, пов'язаних з виконанням вимог акта.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3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заходів, за допомогою яких буде здійснюватись відстеження результативності регуляторного акта в разі його прийняття:</w:t>
      </w:r>
    </w:p>
    <w:p w:rsidR="009C53AC" w:rsidRPr="009C53AC" w:rsidRDefault="009C53AC" w:rsidP="00C82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Для здійснення відстеження результативності регуляторного акту планується використання лише статистичних </w:t>
      </w:r>
      <w:r w:rsidRP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показників. </w:t>
      </w:r>
      <w:proofErr w:type="gramStart"/>
      <w:r w:rsidR="00356A92" w:rsidRPr="00356A9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відстеження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результативності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буде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застосовано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аналіз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даних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бюджетної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податкової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звітності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аналіз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динаміки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кількості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платників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податку</w:t>
      </w:r>
      <w:proofErr w:type="spellEnd"/>
      <w:r w:rsidR="00356A9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Здійснення повторного відстеження результативності регуляторного акту буде проведено не раніше ніж через рік після набрання ним чинності.</w:t>
      </w:r>
    </w:p>
    <w:p w:rsidR="00532B42" w:rsidRDefault="00532B42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63A04" w:rsidRDefault="00C63A04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1362F1" w:rsidRDefault="001362F1" w:rsidP="001362F1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  Л.П.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Милашевич</w:t>
      </w:r>
      <w:proofErr w:type="spellEnd"/>
    </w:p>
    <w:p w:rsidR="00D61F8E" w:rsidRPr="009E546E" w:rsidRDefault="00F91C82" w:rsidP="00117D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91C8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D61F8E" w:rsidRPr="009E546E" w:rsidSect="00BE1FED">
      <w:pgSz w:w="11906" w:h="16838"/>
      <w:pgMar w:top="709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94A"/>
    <w:multiLevelType w:val="multilevel"/>
    <w:tmpl w:val="AA1C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3758"/>
    <w:rsid w:val="00094CB9"/>
    <w:rsid w:val="00095C0F"/>
    <w:rsid w:val="000B4602"/>
    <w:rsid w:val="00101280"/>
    <w:rsid w:val="00104A6B"/>
    <w:rsid w:val="00117D6A"/>
    <w:rsid w:val="001362F1"/>
    <w:rsid w:val="002036EA"/>
    <w:rsid w:val="002627CE"/>
    <w:rsid w:val="00271D28"/>
    <w:rsid w:val="00287D01"/>
    <w:rsid w:val="002A6CDF"/>
    <w:rsid w:val="002C3BA4"/>
    <w:rsid w:val="002F35AA"/>
    <w:rsid w:val="00301C2A"/>
    <w:rsid w:val="00322043"/>
    <w:rsid w:val="003304ED"/>
    <w:rsid w:val="003434CD"/>
    <w:rsid w:val="00356A92"/>
    <w:rsid w:val="003D0921"/>
    <w:rsid w:val="00485679"/>
    <w:rsid w:val="004A68F1"/>
    <w:rsid w:val="00532B42"/>
    <w:rsid w:val="005538D7"/>
    <w:rsid w:val="00554793"/>
    <w:rsid w:val="00563F7C"/>
    <w:rsid w:val="00584672"/>
    <w:rsid w:val="006A28CC"/>
    <w:rsid w:val="006F052C"/>
    <w:rsid w:val="007827E8"/>
    <w:rsid w:val="00785B07"/>
    <w:rsid w:val="007A4076"/>
    <w:rsid w:val="007E3587"/>
    <w:rsid w:val="007F3758"/>
    <w:rsid w:val="00820A27"/>
    <w:rsid w:val="00832DF8"/>
    <w:rsid w:val="008B43DA"/>
    <w:rsid w:val="008B5D24"/>
    <w:rsid w:val="008F6359"/>
    <w:rsid w:val="008F6766"/>
    <w:rsid w:val="00982DF9"/>
    <w:rsid w:val="009A2D52"/>
    <w:rsid w:val="009C53AC"/>
    <w:rsid w:val="009D7965"/>
    <w:rsid w:val="009E546E"/>
    <w:rsid w:val="009F23C0"/>
    <w:rsid w:val="00A2703A"/>
    <w:rsid w:val="00A64ACF"/>
    <w:rsid w:val="00AF649D"/>
    <w:rsid w:val="00B4072E"/>
    <w:rsid w:val="00B51F01"/>
    <w:rsid w:val="00B712A2"/>
    <w:rsid w:val="00BA5835"/>
    <w:rsid w:val="00BE1FED"/>
    <w:rsid w:val="00C57A31"/>
    <w:rsid w:val="00C63A04"/>
    <w:rsid w:val="00C82379"/>
    <w:rsid w:val="00D21A93"/>
    <w:rsid w:val="00D26824"/>
    <w:rsid w:val="00D433EB"/>
    <w:rsid w:val="00D56551"/>
    <w:rsid w:val="00D61F8E"/>
    <w:rsid w:val="00D861A4"/>
    <w:rsid w:val="00DC4781"/>
    <w:rsid w:val="00DD225C"/>
    <w:rsid w:val="00DE7B7C"/>
    <w:rsid w:val="00E53984"/>
    <w:rsid w:val="00E565CF"/>
    <w:rsid w:val="00EC0A3E"/>
    <w:rsid w:val="00F22612"/>
    <w:rsid w:val="00F23152"/>
    <w:rsid w:val="00F57994"/>
    <w:rsid w:val="00F90A1B"/>
    <w:rsid w:val="00F91C82"/>
    <w:rsid w:val="00FB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58"/>
  </w:style>
  <w:style w:type="paragraph" w:styleId="3">
    <w:name w:val="heading 3"/>
    <w:basedOn w:val="a"/>
    <w:link w:val="30"/>
    <w:qFormat/>
    <w:rsid w:val="00554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C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7A31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3D0921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Обычный (веб) Знак"/>
    <w:link w:val="a4"/>
    <w:uiPriority w:val="99"/>
    <w:locked/>
    <w:rsid w:val="003D0921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547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1436">
              <w:marLeft w:val="62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5750">
          <w:marLeft w:val="5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718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719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9012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0186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59848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952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74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12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383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7960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090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0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9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244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98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461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762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3234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20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3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360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15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151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491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27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390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24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763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93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424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92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318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4317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8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205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510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7556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56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2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674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0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65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811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727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79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60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632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56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572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290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0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05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26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524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72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91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337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28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5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933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700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20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72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38902">
              <w:marLeft w:val="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048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259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189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530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072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529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88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7076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616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78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1177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5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61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419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264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678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725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789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3951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312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323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68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103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134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42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700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495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7633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0662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83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5581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147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B904-DAF4-49E5-B5A1-CF898286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11775</Words>
  <Characters>6712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Користувач Windows</cp:lastModifiedBy>
  <cp:revision>5</cp:revision>
  <cp:lastPrinted>2019-07-31T13:34:00Z</cp:lastPrinted>
  <dcterms:created xsi:type="dcterms:W3CDTF">2019-04-23T11:10:00Z</dcterms:created>
  <dcterms:modified xsi:type="dcterms:W3CDTF">2020-05-22T06:55:00Z</dcterms:modified>
</cp:coreProperties>
</file>