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5ED" w:rsidRDefault="00CB0ED3" w:rsidP="00CB1D70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B0ED3">
        <w:rPr>
          <w:rFonts w:ascii="Times New Roman" w:eastAsia="Times New Roman" w:hAnsi="Times New Roman" w:cs="Times New Roman"/>
          <w:sz w:val="28"/>
          <w:szCs w:val="28"/>
          <w:lang w:eastAsia="ar-SA"/>
        </w:rPr>
        <w:t>ЗАТВЕРДЖЕНО</w:t>
      </w:r>
    </w:p>
    <w:p w:rsidR="00CB1D70" w:rsidRDefault="00CB1D70" w:rsidP="00CB1D70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Рішення тринадцятої сесії Гадяцької міської ради </w:t>
      </w:r>
    </w:p>
    <w:p w:rsidR="00CB1D70" w:rsidRDefault="00CB1D70" w:rsidP="00CB1D70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восьмого скликання</w:t>
      </w:r>
    </w:p>
    <w:p w:rsidR="00CB1D70" w:rsidRPr="00CB0ED3" w:rsidRDefault="00CB1D70" w:rsidP="00CB1D70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17 серпня 2021 року №</w:t>
      </w:r>
      <w:r w:rsidR="00F6294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620</w:t>
      </w:r>
    </w:p>
    <w:p w:rsid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P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365E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ПРОГРАМА </w:t>
      </w:r>
    </w:p>
    <w:p w:rsid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365E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«Місцевих стимулів» для </w:t>
      </w:r>
      <w:r w:rsidR="003D625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лікарів та фахівців</w:t>
      </w:r>
      <w:r w:rsidRPr="004365E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</w:p>
    <w:p w:rsidR="004365ED" w:rsidRDefault="008B605E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КНП</w:t>
      </w:r>
      <w:r w:rsidR="004365ED" w:rsidRPr="004365E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«Гадяцька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МЦЛ</w:t>
      </w:r>
      <w:r w:rsidR="004365ED" w:rsidRPr="004365E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» Гадяцької міської ради </w:t>
      </w:r>
    </w:p>
    <w:p w:rsidR="004365ED" w:rsidRPr="004365ED" w:rsidRDefault="001114C6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на 2021-2023</w:t>
      </w:r>
      <w:r w:rsidR="004365ED" w:rsidRPr="004365E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роки</w:t>
      </w:r>
    </w:p>
    <w:p w:rsidR="004365ED" w:rsidRP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Default="004365ED" w:rsidP="00CB1D7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Default="004365ED" w:rsidP="00F6294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Default="004365ED" w:rsidP="004365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65ED" w:rsidRPr="00CB1D70" w:rsidRDefault="004365ED" w:rsidP="00CB1D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2D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м. Гадяч</w:t>
      </w:r>
    </w:p>
    <w:p w:rsidR="00CB0ED3" w:rsidRPr="00CB0ED3" w:rsidRDefault="00CB0ED3" w:rsidP="00CB0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CB0ED3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lastRenderedPageBreak/>
        <w:t>ПАСПОРТ</w:t>
      </w:r>
    </w:p>
    <w:p w:rsidR="003D625E" w:rsidRDefault="00CB0ED3" w:rsidP="00CB0ED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Програми </w:t>
      </w:r>
      <w:r w:rsidRPr="004365E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«Місцевих стимулів» </w:t>
      </w:r>
      <w:r w:rsidR="003D625E" w:rsidRPr="004365E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для </w:t>
      </w:r>
      <w:r w:rsidR="003D625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лікарів та фахівців</w:t>
      </w:r>
      <w:r w:rsidR="003D625E" w:rsidRPr="004365E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</w:p>
    <w:p w:rsidR="00CB0ED3" w:rsidRDefault="008B605E" w:rsidP="00CB0ED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КНП</w:t>
      </w:r>
      <w:r w:rsidR="00CB0ED3" w:rsidRPr="004365E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«Гадяцька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МЦЛ</w:t>
      </w:r>
      <w:r w:rsidR="00CB0ED3" w:rsidRPr="004365E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» Гадяцької міської ради </w:t>
      </w:r>
    </w:p>
    <w:p w:rsidR="00CB0ED3" w:rsidRPr="004365ED" w:rsidRDefault="001114C6" w:rsidP="00CB0ED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на 2021-2023</w:t>
      </w:r>
      <w:r w:rsidR="00CB0ED3" w:rsidRPr="004365E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роки</w:t>
      </w:r>
    </w:p>
    <w:p w:rsidR="00CB0ED3" w:rsidRPr="00CB0ED3" w:rsidRDefault="00CB0ED3" w:rsidP="00CB0ED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4140"/>
        <w:gridCol w:w="5139"/>
      </w:tblGrid>
      <w:tr w:rsidR="00CB0ED3" w:rsidRPr="00CB0ED3" w:rsidTr="004A7B8C">
        <w:tc>
          <w:tcPr>
            <w:tcW w:w="468" w:type="dxa"/>
            <w:shd w:val="clear" w:color="auto" w:fill="auto"/>
          </w:tcPr>
          <w:p w:rsidR="00CB0ED3" w:rsidRPr="00CB0ED3" w:rsidRDefault="00CB0ED3" w:rsidP="00CB0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4140" w:type="dxa"/>
            <w:shd w:val="clear" w:color="auto" w:fill="auto"/>
          </w:tcPr>
          <w:p w:rsidR="00CB0ED3" w:rsidRPr="00CB0ED3" w:rsidRDefault="00CB0ED3" w:rsidP="00CB0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Підстава для прийняття Програми</w:t>
            </w:r>
          </w:p>
        </w:tc>
        <w:tc>
          <w:tcPr>
            <w:tcW w:w="5139" w:type="dxa"/>
            <w:shd w:val="clear" w:color="auto" w:fill="auto"/>
          </w:tcPr>
          <w:p w:rsidR="00CB0ED3" w:rsidRPr="00CB0ED3" w:rsidRDefault="00CB0ED3" w:rsidP="00CB0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Закони України «Про місцеве самоврядування в Україні», «Основи законодавства України про охорону здоров'я», «Бюджетний кодекс України».</w:t>
            </w:r>
          </w:p>
        </w:tc>
      </w:tr>
      <w:tr w:rsidR="00CB0ED3" w:rsidRPr="00CB0ED3" w:rsidTr="004A7B8C">
        <w:tc>
          <w:tcPr>
            <w:tcW w:w="468" w:type="dxa"/>
            <w:shd w:val="clear" w:color="auto" w:fill="auto"/>
          </w:tcPr>
          <w:p w:rsidR="00CB0ED3" w:rsidRPr="00CB0ED3" w:rsidRDefault="00CB0ED3" w:rsidP="00CB0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4140" w:type="dxa"/>
            <w:shd w:val="clear" w:color="auto" w:fill="auto"/>
          </w:tcPr>
          <w:p w:rsidR="00CB0ED3" w:rsidRPr="00CB0ED3" w:rsidRDefault="00CB0ED3" w:rsidP="00CB0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Ініціатор розроблення Програми</w:t>
            </w:r>
          </w:p>
        </w:tc>
        <w:tc>
          <w:tcPr>
            <w:tcW w:w="5139" w:type="dxa"/>
            <w:shd w:val="clear" w:color="auto" w:fill="auto"/>
          </w:tcPr>
          <w:p w:rsidR="00CB0ED3" w:rsidRPr="00CB0ED3" w:rsidRDefault="00CB0ED3" w:rsidP="00CB0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Комунальне некомерційне підприємство «Гадяцька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міська центральна лікарня</w:t>
            </w:r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Гадяцької міської ради</w:t>
            </w:r>
          </w:p>
        </w:tc>
      </w:tr>
      <w:tr w:rsidR="00CB0ED3" w:rsidRPr="00CB0ED3" w:rsidTr="004A7B8C">
        <w:tc>
          <w:tcPr>
            <w:tcW w:w="468" w:type="dxa"/>
            <w:shd w:val="clear" w:color="auto" w:fill="auto"/>
          </w:tcPr>
          <w:p w:rsidR="00CB0ED3" w:rsidRPr="00CB0ED3" w:rsidRDefault="00CB0ED3" w:rsidP="00CB0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4140" w:type="dxa"/>
            <w:shd w:val="clear" w:color="auto" w:fill="auto"/>
          </w:tcPr>
          <w:p w:rsidR="00CB0ED3" w:rsidRPr="00CB0ED3" w:rsidRDefault="00CB0ED3" w:rsidP="00CB0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Розробник Програми</w:t>
            </w:r>
          </w:p>
          <w:p w:rsidR="00CB0ED3" w:rsidRPr="00CB0ED3" w:rsidRDefault="00CB0ED3" w:rsidP="00CB0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139" w:type="dxa"/>
            <w:shd w:val="clear" w:color="auto" w:fill="auto"/>
          </w:tcPr>
          <w:p w:rsidR="00CB0ED3" w:rsidRPr="00CB0ED3" w:rsidRDefault="00CB0ED3" w:rsidP="00CB0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Комунальне некомерційне підприємство «Гадяцька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міська центральна лікарня</w:t>
            </w:r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Гадяцької міської ради</w:t>
            </w:r>
          </w:p>
        </w:tc>
      </w:tr>
      <w:tr w:rsidR="00CB0ED3" w:rsidRPr="00CB0ED3" w:rsidTr="004A7B8C">
        <w:tc>
          <w:tcPr>
            <w:tcW w:w="468" w:type="dxa"/>
            <w:shd w:val="clear" w:color="auto" w:fill="auto"/>
          </w:tcPr>
          <w:p w:rsidR="00CB0ED3" w:rsidRPr="00CB0ED3" w:rsidRDefault="00CB0ED3" w:rsidP="00CB0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</w:p>
        </w:tc>
        <w:tc>
          <w:tcPr>
            <w:tcW w:w="4140" w:type="dxa"/>
            <w:shd w:val="clear" w:color="auto" w:fill="auto"/>
          </w:tcPr>
          <w:p w:rsidR="00CB0ED3" w:rsidRPr="00CB0ED3" w:rsidRDefault="00CB0ED3" w:rsidP="00CB0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Відповідальний виконавець </w:t>
            </w:r>
          </w:p>
        </w:tc>
        <w:tc>
          <w:tcPr>
            <w:tcW w:w="5139" w:type="dxa"/>
            <w:shd w:val="clear" w:color="auto" w:fill="auto"/>
          </w:tcPr>
          <w:p w:rsidR="00CB0ED3" w:rsidRPr="00CB0ED3" w:rsidRDefault="00CB0ED3" w:rsidP="00CB0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Комунальне некомерційне підприємство «Гадяцька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міська центральна лікарня</w:t>
            </w:r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Гадяцької міської ради</w:t>
            </w:r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CB0ED3" w:rsidRPr="00CB0ED3" w:rsidTr="004A7B8C">
        <w:tc>
          <w:tcPr>
            <w:tcW w:w="468" w:type="dxa"/>
            <w:shd w:val="clear" w:color="auto" w:fill="auto"/>
          </w:tcPr>
          <w:p w:rsidR="00CB0ED3" w:rsidRPr="00CB0ED3" w:rsidRDefault="00CB0ED3" w:rsidP="00CB0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5. </w:t>
            </w:r>
          </w:p>
        </w:tc>
        <w:tc>
          <w:tcPr>
            <w:tcW w:w="4140" w:type="dxa"/>
            <w:shd w:val="clear" w:color="auto" w:fill="auto"/>
          </w:tcPr>
          <w:p w:rsidR="00CB0ED3" w:rsidRPr="00CB0ED3" w:rsidRDefault="00CB0ED3" w:rsidP="00CB0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Учасник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и</w:t>
            </w:r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Програми</w:t>
            </w:r>
          </w:p>
        </w:tc>
        <w:tc>
          <w:tcPr>
            <w:tcW w:w="5139" w:type="dxa"/>
            <w:shd w:val="clear" w:color="auto" w:fill="auto"/>
          </w:tcPr>
          <w:p w:rsidR="00CB0ED3" w:rsidRPr="00CB0ED3" w:rsidRDefault="00CB0ED3" w:rsidP="00CB0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Комунальне некомерційне підприємство «Гадяцька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міська центральна лікарня</w:t>
            </w:r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Гадяцької міської ради</w:t>
            </w:r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виконавчий комітет Гадяцької міської ради, сільські територіальні громади</w:t>
            </w:r>
          </w:p>
        </w:tc>
      </w:tr>
      <w:tr w:rsidR="00CB0ED3" w:rsidRPr="00CB0ED3" w:rsidTr="004A7B8C">
        <w:tc>
          <w:tcPr>
            <w:tcW w:w="468" w:type="dxa"/>
            <w:shd w:val="clear" w:color="auto" w:fill="auto"/>
          </w:tcPr>
          <w:p w:rsidR="00CB0ED3" w:rsidRPr="00CB0ED3" w:rsidRDefault="00CB0ED3" w:rsidP="00CB0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4140" w:type="dxa"/>
            <w:shd w:val="clear" w:color="auto" w:fill="auto"/>
          </w:tcPr>
          <w:p w:rsidR="00CB0ED3" w:rsidRPr="00CB0ED3" w:rsidRDefault="00CB0ED3" w:rsidP="00CB0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Термін реалізації Програми</w:t>
            </w:r>
          </w:p>
        </w:tc>
        <w:tc>
          <w:tcPr>
            <w:tcW w:w="5139" w:type="dxa"/>
            <w:shd w:val="clear" w:color="auto" w:fill="auto"/>
          </w:tcPr>
          <w:p w:rsidR="00CB0ED3" w:rsidRPr="00CB0ED3" w:rsidRDefault="001114C6" w:rsidP="00CB0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2021-2023</w:t>
            </w:r>
            <w:r w:rsidR="00CB0ED3"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роки</w:t>
            </w:r>
          </w:p>
          <w:p w:rsidR="00CB0ED3" w:rsidRPr="00CB0ED3" w:rsidRDefault="00CB0ED3" w:rsidP="00CB0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CB0ED3" w:rsidRPr="00CB0ED3" w:rsidTr="004A7B8C">
        <w:tc>
          <w:tcPr>
            <w:tcW w:w="468" w:type="dxa"/>
            <w:shd w:val="clear" w:color="auto" w:fill="auto"/>
          </w:tcPr>
          <w:p w:rsidR="00CB0ED3" w:rsidRPr="00CB0ED3" w:rsidRDefault="00CB0ED3" w:rsidP="00CB0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4140" w:type="dxa"/>
            <w:shd w:val="clear" w:color="auto" w:fill="auto"/>
          </w:tcPr>
          <w:p w:rsidR="00CB0ED3" w:rsidRPr="00CB0ED3" w:rsidRDefault="00CB0ED3" w:rsidP="00CB0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Перелік місцевих бюджетів, які беруть участь у виконанні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програми </w:t>
            </w:r>
          </w:p>
        </w:tc>
        <w:tc>
          <w:tcPr>
            <w:tcW w:w="5139" w:type="dxa"/>
            <w:shd w:val="clear" w:color="auto" w:fill="auto"/>
          </w:tcPr>
          <w:p w:rsidR="00CB0ED3" w:rsidRPr="00CB0ED3" w:rsidRDefault="00CB0ED3" w:rsidP="00CB0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Місцеві бюджети, бюджет:</w:t>
            </w:r>
          </w:p>
          <w:p w:rsidR="00CB0ED3" w:rsidRPr="00CB0ED3" w:rsidRDefault="00CB0ED3" w:rsidP="00CB0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Гадяцької міської територіальної  громади, </w:t>
            </w:r>
            <w:proofErr w:type="spellStart"/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Великобудищанської</w:t>
            </w:r>
            <w:proofErr w:type="spellEnd"/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сільської територіальної громади, </w:t>
            </w:r>
            <w:proofErr w:type="spellStart"/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Сергіївської</w:t>
            </w:r>
            <w:proofErr w:type="spellEnd"/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сільської територіальної громади, </w:t>
            </w:r>
            <w:proofErr w:type="spellStart"/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Краснолуцької</w:t>
            </w:r>
            <w:proofErr w:type="spellEnd"/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сільської територіальної громади, </w:t>
            </w:r>
            <w:proofErr w:type="spellStart"/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Лютенської</w:t>
            </w:r>
            <w:proofErr w:type="spellEnd"/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сільської територіальної громади, </w:t>
            </w:r>
            <w:proofErr w:type="spellStart"/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Петрівсько-Роменської</w:t>
            </w:r>
            <w:proofErr w:type="spellEnd"/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сільської територіальної громади.</w:t>
            </w:r>
          </w:p>
          <w:p w:rsidR="00CB0ED3" w:rsidRPr="00CB0ED3" w:rsidRDefault="00CB0ED3" w:rsidP="00CB0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CB0ED3" w:rsidRPr="00CB0ED3" w:rsidTr="004A7B8C">
        <w:tc>
          <w:tcPr>
            <w:tcW w:w="468" w:type="dxa"/>
            <w:shd w:val="clear" w:color="auto" w:fill="auto"/>
          </w:tcPr>
          <w:p w:rsidR="00CB0ED3" w:rsidRPr="00CB0ED3" w:rsidRDefault="00CB0ED3" w:rsidP="00CB0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8.</w:t>
            </w:r>
          </w:p>
        </w:tc>
        <w:tc>
          <w:tcPr>
            <w:tcW w:w="4140" w:type="dxa"/>
            <w:shd w:val="clear" w:color="auto" w:fill="auto"/>
          </w:tcPr>
          <w:p w:rsidR="00CB0ED3" w:rsidRPr="00CB0ED3" w:rsidRDefault="00CB0ED3" w:rsidP="00CB0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Загальний обсяг фінансових ресурсів, необхідних для реалізації програми, всього</w:t>
            </w:r>
            <w:r w:rsidR="005B2D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тис. грн.</w:t>
            </w:r>
            <w:r w:rsidRPr="00CB0ED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:</w:t>
            </w:r>
          </w:p>
        </w:tc>
        <w:tc>
          <w:tcPr>
            <w:tcW w:w="5139" w:type="dxa"/>
            <w:shd w:val="clear" w:color="auto" w:fill="auto"/>
          </w:tcPr>
          <w:p w:rsidR="00321F78" w:rsidRPr="00CB0ED3" w:rsidRDefault="00B4784B" w:rsidP="00321F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1992784</w:t>
            </w:r>
            <w:r w:rsidR="003A48E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,00</w:t>
            </w:r>
            <w:r w:rsidR="001114C6" w:rsidRPr="00321F7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грн.</w:t>
            </w:r>
            <w:r w:rsidR="00401615" w:rsidRPr="00321F7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</w:p>
          <w:p w:rsidR="00CB0ED3" w:rsidRPr="00CB0ED3" w:rsidRDefault="00CB0ED3" w:rsidP="005B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:rsidR="00CB1D70" w:rsidRDefault="00CB1D70" w:rsidP="00CB1D7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F62945" w:rsidRDefault="00F62945" w:rsidP="00CB1D7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F62945" w:rsidRDefault="00F62945" w:rsidP="00CB1D7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bookmarkStart w:id="0" w:name="_GoBack"/>
      <w:bookmarkEnd w:id="0"/>
    </w:p>
    <w:p w:rsidR="00131555" w:rsidRPr="004365ED" w:rsidRDefault="00131555" w:rsidP="0013155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lastRenderedPageBreak/>
        <w:t>Програма</w:t>
      </w:r>
    </w:p>
    <w:p w:rsidR="00131555" w:rsidRDefault="00131555" w:rsidP="0013155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365E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«Місцевих стимулів» для </w:t>
      </w:r>
      <w:r w:rsidR="008B605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лікарів та фахівців</w:t>
      </w:r>
      <w:r w:rsidRPr="004365E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</w:p>
    <w:p w:rsidR="00131555" w:rsidRDefault="008B605E" w:rsidP="0013155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КНП</w:t>
      </w:r>
      <w:r w:rsidR="00131555" w:rsidRPr="004365E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«Гадяцька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МЦЛ</w:t>
      </w:r>
      <w:r w:rsidR="00131555" w:rsidRPr="004365E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» Гадяцької міської ради </w:t>
      </w:r>
    </w:p>
    <w:p w:rsidR="00131555" w:rsidRDefault="001114C6" w:rsidP="0013155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на 2021-2023</w:t>
      </w:r>
      <w:r w:rsidR="00131555" w:rsidRPr="004365E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роки</w:t>
      </w:r>
    </w:p>
    <w:p w:rsidR="00131555" w:rsidRDefault="00131555" w:rsidP="0013155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131555" w:rsidRPr="00F903AD" w:rsidRDefault="00131555" w:rsidP="00131555">
      <w:pPr>
        <w:shd w:val="clear" w:color="auto" w:fill="FFFFFF"/>
        <w:spacing w:after="96" w:line="240" w:lineRule="auto"/>
        <w:jc w:val="center"/>
        <w:rPr>
          <w:rFonts w:ascii="Times New Roman" w:hAnsi="Times New Roman"/>
          <w:color w:val="1F282C"/>
          <w:sz w:val="28"/>
          <w:szCs w:val="28"/>
          <w:lang w:eastAsia="ru-RU"/>
        </w:rPr>
      </w:pPr>
      <w:r w:rsidRPr="00F903AD">
        <w:rPr>
          <w:rFonts w:ascii="Times New Roman" w:hAnsi="Times New Roman"/>
          <w:b/>
          <w:bCs/>
          <w:color w:val="1F282C"/>
          <w:sz w:val="28"/>
          <w:szCs w:val="28"/>
          <w:lang w:eastAsia="ru-RU"/>
        </w:rPr>
        <w:t>1. Загальна частина</w:t>
      </w:r>
      <w:r w:rsidRPr="00F903AD">
        <w:rPr>
          <w:rFonts w:ascii="Times New Roman" w:hAnsi="Times New Roman"/>
          <w:color w:val="1F282C"/>
          <w:sz w:val="28"/>
          <w:szCs w:val="28"/>
          <w:lang w:eastAsia="ru-RU"/>
        </w:rPr>
        <w:t> </w:t>
      </w:r>
    </w:p>
    <w:p w:rsidR="00131555" w:rsidRDefault="00131555" w:rsidP="00131555">
      <w:pPr>
        <w:shd w:val="clear" w:color="auto" w:fill="FFFFFF"/>
        <w:spacing w:after="96" w:line="240" w:lineRule="auto"/>
        <w:jc w:val="both"/>
        <w:rPr>
          <w:rFonts w:ascii="Times New Roman" w:hAnsi="Times New Roman"/>
          <w:color w:val="1F282C"/>
          <w:sz w:val="28"/>
          <w:szCs w:val="28"/>
          <w:lang w:eastAsia="ru-RU"/>
        </w:rPr>
      </w:pPr>
      <w:r w:rsidRPr="00F903AD">
        <w:rPr>
          <w:rFonts w:ascii="Times New Roman" w:hAnsi="Times New Roman"/>
          <w:color w:val="1F282C"/>
          <w:sz w:val="28"/>
          <w:szCs w:val="28"/>
          <w:lang w:eastAsia="ru-RU"/>
        </w:rPr>
        <w:t xml:space="preserve">       Програма </w:t>
      </w:r>
      <w:r>
        <w:rPr>
          <w:rFonts w:ascii="Times New Roman" w:hAnsi="Times New Roman"/>
          <w:color w:val="1F282C"/>
          <w:sz w:val="28"/>
          <w:szCs w:val="28"/>
          <w:lang w:eastAsia="ru-RU"/>
        </w:rPr>
        <w:t>«</w:t>
      </w:r>
      <w:r w:rsidR="001114C6">
        <w:rPr>
          <w:rFonts w:ascii="Times New Roman" w:hAnsi="Times New Roman"/>
          <w:color w:val="1F282C"/>
          <w:sz w:val="28"/>
          <w:szCs w:val="28"/>
          <w:lang w:eastAsia="ru-RU"/>
        </w:rPr>
        <w:t>М</w:t>
      </w:r>
      <w:r w:rsidRPr="00F903AD">
        <w:rPr>
          <w:rFonts w:ascii="Times New Roman" w:hAnsi="Times New Roman"/>
          <w:color w:val="1F282C"/>
          <w:sz w:val="28"/>
          <w:szCs w:val="28"/>
          <w:lang w:eastAsia="ru-RU"/>
        </w:rPr>
        <w:t>ісцевих стимулів</w:t>
      </w:r>
      <w:r>
        <w:rPr>
          <w:rFonts w:ascii="Times New Roman" w:hAnsi="Times New Roman"/>
          <w:color w:val="1F282C"/>
          <w:sz w:val="28"/>
          <w:szCs w:val="28"/>
          <w:lang w:eastAsia="ru-RU"/>
        </w:rPr>
        <w:t>»</w:t>
      </w:r>
      <w:r w:rsidRPr="00F903AD">
        <w:rPr>
          <w:rFonts w:ascii="Times New Roman" w:hAnsi="Times New Roman"/>
          <w:color w:val="1F282C"/>
          <w:sz w:val="28"/>
          <w:szCs w:val="28"/>
          <w:lang w:eastAsia="ru-RU"/>
        </w:rPr>
        <w:t xml:space="preserve"> для </w:t>
      </w:r>
      <w:r w:rsidR="001A153B">
        <w:rPr>
          <w:rFonts w:ascii="Times New Roman" w:hAnsi="Times New Roman"/>
          <w:color w:val="1F282C"/>
          <w:sz w:val="28"/>
          <w:szCs w:val="28"/>
          <w:lang w:eastAsia="ru-RU"/>
        </w:rPr>
        <w:t>лікарів та фахівців КНП «Гадяцька МЦЛ»</w:t>
      </w:r>
      <w:r>
        <w:rPr>
          <w:rFonts w:ascii="Times New Roman" w:hAnsi="Times New Roman"/>
          <w:color w:val="1F282C"/>
          <w:sz w:val="28"/>
          <w:szCs w:val="28"/>
          <w:lang w:eastAsia="ru-RU"/>
        </w:rPr>
        <w:t xml:space="preserve"> Гадяцької міської ради </w:t>
      </w:r>
      <w:r w:rsidRPr="00131555">
        <w:rPr>
          <w:rFonts w:ascii="Times New Roman" w:hAnsi="Times New Roman"/>
          <w:color w:val="1F282C"/>
          <w:sz w:val="28"/>
          <w:szCs w:val="28"/>
          <w:lang w:eastAsia="ru-RU"/>
        </w:rPr>
        <w:t>на 2021-2023 роки</w:t>
      </w:r>
      <w:r w:rsidRPr="00F903AD">
        <w:rPr>
          <w:rFonts w:ascii="Times New Roman" w:hAnsi="Times New Roman"/>
          <w:color w:val="1F282C"/>
          <w:sz w:val="28"/>
          <w:szCs w:val="28"/>
          <w:lang w:eastAsia="ru-RU"/>
        </w:rPr>
        <w:t xml:space="preserve"> (далі – Програма) розроблена відповідно до Закону України «Основи законодавства України про охорону здоров’я», Закону України  «Про фінансові гарантії медичного обслуговування населення», постанови Кабінету Міністрів України  від 17 лютого 2010 року №208 «Деякі питання удосконалення системи охорони здоров’я», розпорядження  Кабінету Міністрів України від 30 листопада 2016 року №1013-р «Про схвалення концепції реформи фінансування системи охорони здоров’я» та з метою подальшого підвищення якості медичного обслуговування населення громади, а саме:  розширення   його доступності, впровадження нових підходів до організаційної роботи та заохочення медичних працівників.  </w:t>
      </w:r>
    </w:p>
    <w:p w:rsidR="005F1A4A" w:rsidRDefault="005F1A4A" w:rsidP="005F1A4A">
      <w:pPr>
        <w:shd w:val="clear" w:color="auto" w:fill="FFFFFF"/>
        <w:spacing w:after="96" w:line="240" w:lineRule="auto"/>
        <w:jc w:val="center"/>
        <w:rPr>
          <w:rFonts w:ascii="Times New Roman" w:hAnsi="Times New Roman"/>
          <w:b/>
          <w:color w:val="1F282C"/>
          <w:sz w:val="28"/>
          <w:szCs w:val="28"/>
          <w:lang w:eastAsia="ru-RU"/>
        </w:rPr>
      </w:pPr>
    </w:p>
    <w:p w:rsidR="005F1A4A" w:rsidRDefault="005F1A4A" w:rsidP="005F1A4A">
      <w:pPr>
        <w:shd w:val="clear" w:color="auto" w:fill="FFFFFF"/>
        <w:spacing w:after="96" w:line="240" w:lineRule="auto"/>
        <w:jc w:val="center"/>
        <w:rPr>
          <w:rFonts w:ascii="Times New Roman" w:hAnsi="Times New Roman"/>
          <w:b/>
          <w:color w:val="1F282C"/>
          <w:sz w:val="28"/>
          <w:szCs w:val="28"/>
          <w:lang w:eastAsia="ru-RU"/>
        </w:rPr>
      </w:pPr>
      <w:r w:rsidRPr="005F1A4A">
        <w:rPr>
          <w:rFonts w:ascii="Times New Roman" w:hAnsi="Times New Roman"/>
          <w:b/>
          <w:color w:val="1F282C"/>
          <w:sz w:val="28"/>
          <w:szCs w:val="28"/>
          <w:lang w:eastAsia="ru-RU"/>
        </w:rPr>
        <w:t>2. Визначення проблеми, на розв’язання якої спрямована Програма</w:t>
      </w:r>
    </w:p>
    <w:p w:rsidR="0057524B" w:rsidRDefault="005F1A4A" w:rsidP="005F1A4A">
      <w:pPr>
        <w:shd w:val="clear" w:color="auto" w:fill="FFFFFF"/>
        <w:spacing w:after="96" w:line="240" w:lineRule="auto"/>
        <w:jc w:val="both"/>
        <w:rPr>
          <w:rFonts w:ascii="Times New Roman" w:hAnsi="Times New Roman"/>
          <w:color w:val="1F282C"/>
          <w:sz w:val="28"/>
          <w:szCs w:val="28"/>
          <w:lang w:eastAsia="ru-RU"/>
        </w:rPr>
      </w:pPr>
      <w:r w:rsidRPr="005F1A4A">
        <w:rPr>
          <w:rFonts w:ascii="Times New Roman" w:hAnsi="Times New Roman"/>
          <w:color w:val="1F282C"/>
          <w:sz w:val="28"/>
          <w:szCs w:val="28"/>
          <w:lang w:eastAsia="ru-RU"/>
        </w:rPr>
        <w:t xml:space="preserve">       Здоров’я населення є одним з найважливіших чинників розвитку економіки та добробуту населення  громади. Найважливіша роль в збереженні здоров’я, профілактиці захворюваності та  забезпеченні населення якісною медичною допомогою належить медичним працівникам. Разом з тим,  не</w:t>
      </w:r>
      <w:r w:rsidR="00950492">
        <w:rPr>
          <w:rFonts w:ascii="Times New Roman" w:hAnsi="Times New Roman"/>
          <w:color w:val="1F282C"/>
          <w:sz w:val="28"/>
          <w:szCs w:val="28"/>
          <w:lang w:eastAsia="ru-RU"/>
        </w:rPr>
        <w:t>достатня система оплати праці,</w:t>
      </w:r>
      <w:r w:rsidRPr="005F1A4A">
        <w:rPr>
          <w:rFonts w:ascii="Times New Roman" w:hAnsi="Times New Roman"/>
          <w:color w:val="1F282C"/>
          <w:sz w:val="28"/>
          <w:szCs w:val="28"/>
          <w:lang w:eastAsia="ru-RU"/>
        </w:rPr>
        <w:t xml:space="preserve"> недостатня соціальна захищеність</w:t>
      </w:r>
      <w:r w:rsidR="00950492">
        <w:rPr>
          <w:rFonts w:ascii="Times New Roman" w:hAnsi="Times New Roman"/>
          <w:color w:val="1F282C"/>
          <w:sz w:val="28"/>
          <w:szCs w:val="28"/>
          <w:lang w:eastAsia="ru-RU"/>
        </w:rPr>
        <w:t>, а також відсутність житла для медичних працівників (в першу чергу молодих), перспективи на його отримання</w:t>
      </w:r>
      <w:r w:rsidRPr="005F1A4A">
        <w:rPr>
          <w:rFonts w:ascii="Times New Roman" w:hAnsi="Times New Roman"/>
          <w:color w:val="1F282C"/>
          <w:sz w:val="28"/>
          <w:szCs w:val="28"/>
          <w:lang w:eastAsia="ru-RU"/>
        </w:rPr>
        <w:t xml:space="preserve"> не створюють у медичних працівників стимулів до підвищення якості медичної допомоги населенню та ефективності використання наявних матеріа</w:t>
      </w:r>
      <w:r w:rsidR="0057524B">
        <w:rPr>
          <w:rFonts w:ascii="Times New Roman" w:hAnsi="Times New Roman"/>
          <w:color w:val="1F282C"/>
          <w:sz w:val="28"/>
          <w:szCs w:val="28"/>
          <w:lang w:eastAsia="ru-RU"/>
        </w:rPr>
        <w:t>льно-технічних ресурсів закладу охорони здоров’я</w:t>
      </w:r>
      <w:r w:rsidR="0057524B" w:rsidRPr="0057524B">
        <w:rPr>
          <w:rFonts w:ascii="Times New Roman" w:hAnsi="Times New Roman"/>
          <w:color w:val="1F282C"/>
          <w:sz w:val="28"/>
          <w:szCs w:val="28"/>
          <w:lang w:eastAsia="ru-RU"/>
        </w:rPr>
        <w:t xml:space="preserve">. </w:t>
      </w:r>
    </w:p>
    <w:p w:rsidR="00950492" w:rsidRPr="00284843" w:rsidRDefault="00950492" w:rsidP="00284843">
      <w:pPr>
        <w:shd w:val="clear" w:color="auto" w:fill="FFFFFF"/>
        <w:spacing w:after="96" w:line="240" w:lineRule="auto"/>
        <w:jc w:val="both"/>
        <w:rPr>
          <w:rFonts w:ascii="Times New Roman" w:hAnsi="Times New Roman"/>
          <w:color w:val="1F282C"/>
          <w:sz w:val="28"/>
          <w:szCs w:val="28"/>
          <w:lang w:eastAsia="ru-RU"/>
        </w:rPr>
      </w:pPr>
      <w:r>
        <w:rPr>
          <w:rFonts w:ascii="Times New Roman" w:hAnsi="Times New Roman"/>
          <w:color w:val="1F282C"/>
          <w:sz w:val="28"/>
          <w:szCs w:val="28"/>
          <w:lang w:eastAsia="ru-RU"/>
        </w:rPr>
        <w:tab/>
      </w:r>
      <w:r w:rsidR="00284843" w:rsidRPr="00284843">
        <w:rPr>
          <w:rFonts w:ascii="Times New Roman" w:hAnsi="Times New Roman"/>
          <w:color w:val="1F282C"/>
          <w:sz w:val="28"/>
          <w:szCs w:val="28"/>
          <w:lang w:eastAsia="ru-RU"/>
        </w:rPr>
        <w:t>На цей час найбільш складним є питання забезпеченості медичної галузі фаховими спеціалістами. Потребує покращення кваліфікаційний рівень медичних працівників у відповідності до сучасних вимог надання медичних послуг, вимог НСЗУ по працевлаштуванню необхідних спеціалістів. Нагальною потребою є омолодження кадрового потенціалу. Багато працюючих лікарів, а саме 22%, передпенсійного</w:t>
      </w:r>
      <w:r w:rsidR="00284843">
        <w:rPr>
          <w:rFonts w:ascii="Times New Roman" w:hAnsi="Times New Roman"/>
          <w:color w:val="1F282C"/>
          <w:sz w:val="28"/>
          <w:szCs w:val="28"/>
          <w:lang w:eastAsia="ru-RU"/>
        </w:rPr>
        <w:t xml:space="preserve"> (47 чол.)</w:t>
      </w:r>
      <w:r w:rsidR="00284843" w:rsidRPr="00284843">
        <w:rPr>
          <w:rFonts w:ascii="Times New Roman" w:hAnsi="Times New Roman"/>
          <w:color w:val="1F282C"/>
          <w:sz w:val="28"/>
          <w:szCs w:val="28"/>
          <w:lang w:eastAsia="ru-RU"/>
        </w:rPr>
        <w:t xml:space="preserve"> та пенсійного віку</w:t>
      </w:r>
      <w:r w:rsidR="00284843">
        <w:rPr>
          <w:rFonts w:ascii="Times New Roman" w:hAnsi="Times New Roman"/>
          <w:color w:val="1F282C"/>
          <w:sz w:val="28"/>
          <w:szCs w:val="28"/>
          <w:lang w:eastAsia="ru-RU"/>
        </w:rPr>
        <w:t xml:space="preserve"> (52 чол.)</w:t>
      </w:r>
      <w:r w:rsidR="00284843" w:rsidRPr="00284843">
        <w:rPr>
          <w:rFonts w:ascii="Times New Roman" w:hAnsi="Times New Roman"/>
          <w:color w:val="1F282C"/>
          <w:sz w:val="28"/>
          <w:szCs w:val="28"/>
          <w:lang w:eastAsia="ru-RU"/>
        </w:rPr>
        <w:t>.</w:t>
      </w:r>
      <w:r w:rsidR="00284843">
        <w:rPr>
          <w:rFonts w:ascii="Times New Roman" w:hAnsi="Times New Roman"/>
          <w:color w:val="1F282C"/>
          <w:sz w:val="28"/>
          <w:szCs w:val="28"/>
          <w:lang w:eastAsia="ru-RU"/>
        </w:rPr>
        <w:t xml:space="preserve"> </w:t>
      </w:r>
    </w:p>
    <w:p w:rsidR="00950492" w:rsidRPr="00950492" w:rsidRDefault="00950492" w:rsidP="00950492">
      <w:pPr>
        <w:shd w:val="clear" w:color="auto" w:fill="FFFFFF"/>
        <w:spacing w:after="96" w:line="240" w:lineRule="auto"/>
        <w:jc w:val="both"/>
        <w:rPr>
          <w:rFonts w:ascii="Times New Roman" w:hAnsi="Times New Roman"/>
          <w:color w:val="1F282C"/>
          <w:sz w:val="28"/>
          <w:szCs w:val="28"/>
          <w:lang w:eastAsia="ru-RU"/>
        </w:rPr>
      </w:pPr>
      <w:r w:rsidRPr="00950492">
        <w:rPr>
          <w:rFonts w:ascii="Times New Roman" w:hAnsi="Times New Roman"/>
          <w:color w:val="1F282C"/>
          <w:sz w:val="28"/>
          <w:szCs w:val="28"/>
          <w:lang w:eastAsia="ru-RU"/>
        </w:rPr>
        <w:t xml:space="preserve">       Такий стан справ негативно впливає на рівень надання кваліфікованої медичної допомоги населенню</w:t>
      </w:r>
      <w:r>
        <w:rPr>
          <w:rFonts w:ascii="Times New Roman" w:hAnsi="Times New Roman"/>
          <w:color w:val="1F282C"/>
          <w:sz w:val="28"/>
          <w:szCs w:val="28"/>
          <w:lang w:eastAsia="ru-RU"/>
        </w:rPr>
        <w:t xml:space="preserve">. </w:t>
      </w:r>
      <w:r w:rsidRPr="00950492">
        <w:rPr>
          <w:rFonts w:ascii="Times New Roman" w:hAnsi="Times New Roman"/>
          <w:color w:val="1F282C"/>
          <w:sz w:val="28"/>
          <w:szCs w:val="28"/>
          <w:lang w:eastAsia="ru-RU"/>
        </w:rPr>
        <w:t>Через незадовільні умови оплати праці, відсутність житла спостерігається  велика плинність кадрів (лікарів, зокрема молодих спеціалістів). Ці фактори ставлять під загрозу якість та доступність медичної допомоги для населення громади.</w:t>
      </w:r>
    </w:p>
    <w:p w:rsidR="00950492" w:rsidRPr="00950492" w:rsidRDefault="00950492" w:rsidP="00950492">
      <w:pPr>
        <w:shd w:val="clear" w:color="auto" w:fill="FFFFFF"/>
        <w:spacing w:after="96" w:line="240" w:lineRule="auto"/>
        <w:jc w:val="both"/>
        <w:rPr>
          <w:rFonts w:ascii="Times New Roman" w:hAnsi="Times New Roman"/>
          <w:color w:val="1F282C"/>
          <w:sz w:val="28"/>
          <w:szCs w:val="28"/>
          <w:lang w:eastAsia="ru-RU"/>
        </w:rPr>
      </w:pPr>
      <w:r w:rsidRPr="00950492">
        <w:rPr>
          <w:rFonts w:ascii="Times New Roman" w:hAnsi="Times New Roman"/>
          <w:color w:val="1F282C"/>
          <w:sz w:val="28"/>
          <w:szCs w:val="28"/>
          <w:lang w:eastAsia="ru-RU"/>
        </w:rPr>
        <w:t xml:space="preserve">           Найбільш гострими на сьогодні є такі проблеми:</w:t>
      </w:r>
    </w:p>
    <w:p w:rsidR="00950492" w:rsidRPr="00950492" w:rsidRDefault="00950492" w:rsidP="008B605E">
      <w:pPr>
        <w:shd w:val="clear" w:color="auto" w:fill="FFFFFF"/>
        <w:tabs>
          <w:tab w:val="left" w:pos="284"/>
        </w:tabs>
        <w:spacing w:after="96" w:line="240" w:lineRule="auto"/>
        <w:jc w:val="both"/>
        <w:rPr>
          <w:rFonts w:ascii="Times New Roman" w:hAnsi="Times New Roman"/>
          <w:color w:val="1F282C"/>
          <w:sz w:val="28"/>
          <w:szCs w:val="28"/>
          <w:lang w:eastAsia="ru-RU"/>
        </w:rPr>
      </w:pPr>
      <w:r w:rsidRPr="00950492">
        <w:rPr>
          <w:rFonts w:ascii="Times New Roman" w:hAnsi="Times New Roman"/>
          <w:color w:val="1F282C"/>
          <w:sz w:val="28"/>
          <w:szCs w:val="28"/>
          <w:lang w:eastAsia="ru-RU"/>
        </w:rPr>
        <w:t>-</w:t>
      </w:r>
      <w:r w:rsidRPr="00950492">
        <w:rPr>
          <w:rFonts w:ascii="Times New Roman" w:hAnsi="Times New Roman"/>
          <w:color w:val="1F282C"/>
          <w:sz w:val="28"/>
          <w:szCs w:val="28"/>
          <w:lang w:eastAsia="ru-RU"/>
        </w:rPr>
        <w:tab/>
        <w:t>зниження престижу професії медичного працівника;</w:t>
      </w:r>
    </w:p>
    <w:p w:rsidR="00950492" w:rsidRPr="00950492" w:rsidRDefault="00950492" w:rsidP="008B605E">
      <w:pPr>
        <w:shd w:val="clear" w:color="auto" w:fill="FFFFFF"/>
        <w:tabs>
          <w:tab w:val="left" w:pos="284"/>
        </w:tabs>
        <w:spacing w:after="96" w:line="240" w:lineRule="auto"/>
        <w:jc w:val="both"/>
        <w:rPr>
          <w:rFonts w:ascii="Times New Roman" w:hAnsi="Times New Roman"/>
          <w:color w:val="1F282C"/>
          <w:sz w:val="28"/>
          <w:szCs w:val="28"/>
          <w:lang w:eastAsia="ru-RU"/>
        </w:rPr>
      </w:pPr>
      <w:r w:rsidRPr="00950492">
        <w:rPr>
          <w:rFonts w:ascii="Times New Roman" w:hAnsi="Times New Roman"/>
          <w:color w:val="1F282C"/>
          <w:sz w:val="28"/>
          <w:szCs w:val="28"/>
          <w:lang w:eastAsia="ru-RU"/>
        </w:rPr>
        <w:lastRenderedPageBreak/>
        <w:t>-</w:t>
      </w:r>
      <w:r w:rsidRPr="00950492">
        <w:rPr>
          <w:rFonts w:ascii="Times New Roman" w:hAnsi="Times New Roman"/>
          <w:color w:val="1F282C"/>
          <w:sz w:val="28"/>
          <w:szCs w:val="28"/>
          <w:lang w:eastAsia="ru-RU"/>
        </w:rPr>
        <w:tab/>
        <w:t>відсутність забезпечення житлом молодих спеціалістів;</w:t>
      </w:r>
    </w:p>
    <w:p w:rsidR="00950492" w:rsidRPr="00950492" w:rsidRDefault="00950492" w:rsidP="008B605E">
      <w:pPr>
        <w:shd w:val="clear" w:color="auto" w:fill="FFFFFF"/>
        <w:tabs>
          <w:tab w:val="left" w:pos="284"/>
        </w:tabs>
        <w:spacing w:after="96" w:line="240" w:lineRule="auto"/>
        <w:jc w:val="both"/>
        <w:rPr>
          <w:rFonts w:ascii="Times New Roman" w:hAnsi="Times New Roman"/>
          <w:color w:val="1F282C"/>
          <w:sz w:val="28"/>
          <w:szCs w:val="28"/>
          <w:lang w:eastAsia="ru-RU"/>
        </w:rPr>
      </w:pPr>
      <w:r w:rsidRPr="00950492">
        <w:rPr>
          <w:rFonts w:ascii="Times New Roman" w:hAnsi="Times New Roman"/>
          <w:color w:val="1F282C"/>
          <w:sz w:val="28"/>
          <w:szCs w:val="28"/>
          <w:lang w:eastAsia="ru-RU"/>
        </w:rPr>
        <w:t>-</w:t>
      </w:r>
      <w:r w:rsidRPr="00950492">
        <w:rPr>
          <w:rFonts w:ascii="Times New Roman" w:hAnsi="Times New Roman"/>
          <w:color w:val="1F282C"/>
          <w:sz w:val="28"/>
          <w:szCs w:val="28"/>
          <w:lang w:eastAsia="ru-RU"/>
        </w:rPr>
        <w:tab/>
        <w:t>зростання плинності та міграції медичних кадрів</w:t>
      </w:r>
      <w:r w:rsidR="009E2985">
        <w:rPr>
          <w:rFonts w:ascii="Times New Roman" w:hAnsi="Times New Roman"/>
          <w:color w:val="1F282C"/>
          <w:sz w:val="28"/>
          <w:szCs w:val="28"/>
          <w:lang w:eastAsia="ru-RU"/>
        </w:rPr>
        <w:t xml:space="preserve"> в великі міста та сусідні країни з більш високим рівнем економічного розвитку та соціального захисту медичних працівників</w:t>
      </w:r>
      <w:r w:rsidRPr="00950492">
        <w:rPr>
          <w:rFonts w:ascii="Times New Roman" w:hAnsi="Times New Roman"/>
          <w:color w:val="1F282C"/>
          <w:sz w:val="28"/>
          <w:szCs w:val="28"/>
          <w:lang w:eastAsia="ru-RU"/>
        </w:rPr>
        <w:t>;</w:t>
      </w:r>
    </w:p>
    <w:p w:rsidR="00950492" w:rsidRPr="00950492" w:rsidRDefault="00950492" w:rsidP="008B605E">
      <w:pPr>
        <w:shd w:val="clear" w:color="auto" w:fill="FFFFFF"/>
        <w:tabs>
          <w:tab w:val="left" w:pos="284"/>
        </w:tabs>
        <w:spacing w:after="96" w:line="240" w:lineRule="auto"/>
        <w:jc w:val="both"/>
        <w:rPr>
          <w:rFonts w:ascii="Times New Roman" w:hAnsi="Times New Roman"/>
          <w:color w:val="1F282C"/>
          <w:sz w:val="28"/>
          <w:szCs w:val="28"/>
          <w:lang w:eastAsia="ru-RU"/>
        </w:rPr>
      </w:pPr>
      <w:r w:rsidRPr="00950492">
        <w:rPr>
          <w:rFonts w:ascii="Times New Roman" w:hAnsi="Times New Roman"/>
          <w:color w:val="1F282C"/>
          <w:sz w:val="28"/>
          <w:szCs w:val="28"/>
          <w:lang w:eastAsia="ru-RU"/>
        </w:rPr>
        <w:t>-</w:t>
      </w:r>
      <w:r w:rsidRPr="00950492">
        <w:rPr>
          <w:rFonts w:ascii="Times New Roman" w:hAnsi="Times New Roman"/>
          <w:color w:val="1F282C"/>
          <w:sz w:val="28"/>
          <w:szCs w:val="28"/>
          <w:lang w:eastAsia="ru-RU"/>
        </w:rPr>
        <w:tab/>
        <w:t>зростання частки лікарів передпенсійного та пенсійного віку;</w:t>
      </w:r>
    </w:p>
    <w:p w:rsidR="00950492" w:rsidRDefault="00950492" w:rsidP="008B605E">
      <w:pPr>
        <w:shd w:val="clear" w:color="auto" w:fill="FFFFFF"/>
        <w:tabs>
          <w:tab w:val="left" w:pos="284"/>
        </w:tabs>
        <w:spacing w:after="96" w:line="240" w:lineRule="auto"/>
        <w:jc w:val="both"/>
        <w:rPr>
          <w:rFonts w:ascii="Times New Roman" w:hAnsi="Times New Roman"/>
          <w:color w:val="1F282C"/>
          <w:sz w:val="28"/>
          <w:szCs w:val="28"/>
          <w:lang w:eastAsia="ru-RU"/>
        </w:rPr>
      </w:pPr>
      <w:r w:rsidRPr="00950492">
        <w:rPr>
          <w:rFonts w:ascii="Times New Roman" w:hAnsi="Times New Roman"/>
          <w:color w:val="1F282C"/>
          <w:sz w:val="28"/>
          <w:szCs w:val="28"/>
          <w:lang w:eastAsia="ru-RU"/>
        </w:rPr>
        <w:t>-</w:t>
      </w:r>
      <w:r w:rsidRPr="00950492">
        <w:rPr>
          <w:rFonts w:ascii="Times New Roman" w:hAnsi="Times New Roman"/>
          <w:color w:val="1F282C"/>
          <w:sz w:val="28"/>
          <w:szCs w:val="28"/>
          <w:lang w:eastAsia="ru-RU"/>
        </w:rPr>
        <w:tab/>
        <w:t>потреба в підвищенні кваліфікаційного рівня спеціалістів.</w:t>
      </w:r>
    </w:p>
    <w:p w:rsidR="009E2985" w:rsidRDefault="009E2985" w:rsidP="009E2985">
      <w:pPr>
        <w:shd w:val="clear" w:color="auto" w:fill="FFFFFF"/>
        <w:spacing w:after="96" w:line="240" w:lineRule="auto"/>
        <w:jc w:val="both"/>
        <w:rPr>
          <w:rFonts w:ascii="Times New Roman" w:hAnsi="Times New Roman"/>
          <w:color w:val="1F282C"/>
          <w:sz w:val="28"/>
          <w:szCs w:val="28"/>
          <w:lang w:eastAsia="ru-RU"/>
        </w:rPr>
      </w:pPr>
      <w:r w:rsidRPr="009E2985">
        <w:rPr>
          <w:rFonts w:ascii="Times New Roman" w:hAnsi="Times New Roman"/>
          <w:color w:val="1F282C"/>
          <w:sz w:val="28"/>
          <w:szCs w:val="28"/>
          <w:lang w:eastAsia="ru-RU"/>
        </w:rPr>
        <w:t xml:space="preserve">        Підняття престижу праці медичного працівника в суспільстві,  створення умов для відтворення кадрового ресурсу вимагає необхідності здійснення комплексу заходів, спрямованих на розв’язання проблем і підвищення ефективності охорони  здоров’я,  та зумовлює необхідність прийняття Програми </w:t>
      </w:r>
      <w:r>
        <w:rPr>
          <w:rFonts w:ascii="Times New Roman" w:hAnsi="Times New Roman"/>
          <w:color w:val="1F282C"/>
          <w:sz w:val="28"/>
          <w:szCs w:val="28"/>
          <w:lang w:eastAsia="ru-RU"/>
        </w:rPr>
        <w:t>«</w:t>
      </w:r>
      <w:r w:rsidR="001114C6">
        <w:rPr>
          <w:rFonts w:ascii="Times New Roman" w:hAnsi="Times New Roman"/>
          <w:color w:val="1F282C"/>
          <w:sz w:val="28"/>
          <w:szCs w:val="28"/>
          <w:lang w:eastAsia="ru-RU"/>
        </w:rPr>
        <w:t>М</w:t>
      </w:r>
      <w:r w:rsidRPr="009E2985">
        <w:rPr>
          <w:rFonts w:ascii="Times New Roman" w:hAnsi="Times New Roman"/>
          <w:color w:val="1F282C"/>
          <w:sz w:val="28"/>
          <w:szCs w:val="28"/>
          <w:lang w:eastAsia="ru-RU"/>
        </w:rPr>
        <w:t>ісцевих стимулів</w:t>
      </w:r>
      <w:r>
        <w:rPr>
          <w:rFonts w:ascii="Times New Roman" w:hAnsi="Times New Roman"/>
          <w:color w:val="1F282C"/>
          <w:sz w:val="28"/>
          <w:szCs w:val="28"/>
          <w:lang w:eastAsia="ru-RU"/>
        </w:rPr>
        <w:t xml:space="preserve">» для </w:t>
      </w:r>
      <w:r w:rsidRPr="009E2985">
        <w:rPr>
          <w:rFonts w:ascii="Times New Roman" w:hAnsi="Times New Roman"/>
          <w:color w:val="1F282C"/>
          <w:sz w:val="28"/>
          <w:szCs w:val="28"/>
          <w:lang w:eastAsia="ru-RU"/>
        </w:rPr>
        <w:t>медичних працівників комунального некомерційного підприємства «Гадяцька міська центральна лікарня» Гад</w:t>
      </w:r>
      <w:r w:rsidR="001114C6">
        <w:rPr>
          <w:rFonts w:ascii="Times New Roman" w:hAnsi="Times New Roman"/>
          <w:color w:val="1F282C"/>
          <w:sz w:val="28"/>
          <w:szCs w:val="28"/>
          <w:lang w:eastAsia="ru-RU"/>
        </w:rPr>
        <w:t>яцької міської ради на 2021-2023</w:t>
      </w:r>
      <w:r w:rsidRPr="009E2985">
        <w:rPr>
          <w:rFonts w:ascii="Times New Roman" w:hAnsi="Times New Roman"/>
          <w:color w:val="1F282C"/>
          <w:sz w:val="28"/>
          <w:szCs w:val="28"/>
          <w:lang w:eastAsia="ru-RU"/>
        </w:rPr>
        <w:t xml:space="preserve"> роки</w:t>
      </w:r>
      <w:r>
        <w:rPr>
          <w:rFonts w:ascii="Times New Roman" w:hAnsi="Times New Roman"/>
          <w:color w:val="1F282C"/>
          <w:sz w:val="28"/>
          <w:szCs w:val="28"/>
          <w:lang w:eastAsia="ru-RU"/>
        </w:rPr>
        <w:t>.</w:t>
      </w:r>
    </w:p>
    <w:p w:rsidR="00B37C5F" w:rsidRDefault="008F098C" w:rsidP="009E2985">
      <w:pPr>
        <w:shd w:val="clear" w:color="auto" w:fill="FFFFFF"/>
        <w:spacing w:after="96" w:line="240" w:lineRule="auto"/>
        <w:jc w:val="both"/>
        <w:rPr>
          <w:rFonts w:ascii="Times New Roman" w:hAnsi="Times New Roman"/>
          <w:color w:val="1F282C"/>
          <w:sz w:val="28"/>
          <w:szCs w:val="28"/>
          <w:lang w:eastAsia="ru-RU"/>
        </w:rPr>
      </w:pPr>
      <w:r w:rsidRPr="008F098C">
        <w:rPr>
          <w:rFonts w:ascii="Times New Roman" w:hAnsi="Times New Roman"/>
          <w:color w:val="1F282C"/>
          <w:sz w:val="28"/>
          <w:szCs w:val="28"/>
          <w:lang w:eastAsia="ru-RU"/>
        </w:rPr>
        <w:t xml:space="preserve">       Прийняття Програми сприятиме забезпеченню медичних закладів лікарями, поліпшенню стану здоров’я населення шляхом забезпечення доступу до кваліфікованої медичної допомоги, орієнтованої на інтегрований підхід до вирішення медико-санітарних потреб окремих громадян, родин та громади в цілому.</w:t>
      </w:r>
      <w:r>
        <w:rPr>
          <w:rFonts w:ascii="Times New Roman" w:hAnsi="Times New Roman"/>
          <w:color w:val="1F282C"/>
          <w:sz w:val="28"/>
          <w:szCs w:val="28"/>
          <w:lang w:eastAsia="ru-RU"/>
        </w:rPr>
        <w:t xml:space="preserve"> Крім того, </w:t>
      </w:r>
      <w:r w:rsidR="009E2985">
        <w:rPr>
          <w:rFonts w:ascii="Times New Roman" w:hAnsi="Times New Roman"/>
          <w:color w:val="1F282C"/>
          <w:sz w:val="28"/>
          <w:szCs w:val="28"/>
          <w:lang w:eastAsia="ru-RU"/>
        </w:rPr>
        <w:t xml:space="preserve">сприятиме </w:t>
      </w:r>
      <w:r w:rsidR="00B37C5F">
        <w:rPr>
          <w:rFonts w:ascii="Times New Roman" w:hAnsi="Times New Roman"/>
          <w:color w:val="1F282C"/>
          <w:sz w:val="28"/>
          <w:szCs w:val="28"/>
          <w:lang w:eastAsia="ru-RU"/>
        </w:rPr>
        <w:t>зацікавленості з боку лікарів-інтернів, які будуть готові повернутися після закінчення інтернатури та працювати в нашому медичному закладі</w:t>
      </w:r>
      <w:r>
        <w:rPr>
          <w:rFonts w:ascii="Times New Roman" w:hAnsi="Times New Roman"/>
          <w:color w:val="1F282C"/>
          <w:sz w:val="28"/>
          <w:szCs w:val="28"/>
          <w:lang w:eastAsia="ru-RU"/>
        </w:rPr>
        <w:t>.</w:t>
      </w:r>
    </w:p>
    <w:p w:rsidR="001D68CC" w:rsidRDefault="001D68CC" w:rsidP="009E2985">
      <w:pPr>
        <w:shd w:val="clear" w:color="auto" w:fill="FFFFFF"/>
        <w:spacing w:after="96" w:line="240" w:lineRule="auto"/>
        <w:jc w:val="both"/>
        <w:rPr>
          <w:rFonts w:ascii="Times New Roman" w:hAnsi="Times New Roman"/>
          <w:color w:val="1F282C"/>
          <w:sz w:val="28"/>
          <w:szCs w:val="28"/>
          <w:lang w:eastAsia="ru-RU"/>
        </w:rPr>
      </w:pPr>
    </w:p>
    <w:p w:rsidR="001264EF" w:rsidRPr="001264EF" w:rsidRDefault="001264EF" w:rsidP="001264EF">
      <w:pPr>
        <w:shd w:val="clear" w:color="auto" w:fill="FFFFFF"/>
        <w:spacing w:after="96" w:line="240" w:lineRule="auto"/>
        <w:jc w:val="center"/>
        <w:rPr>
          <w:rFonts w:ascii="Times New Roman" w:eastAsia="Calibri" w:hAnsi="Times New Roman" w:cs="Times New Roman"/>
          <w:color w:val="1F282C"/>
          <w:sz w:val="28"/>
          <w:szCs w:val="28"/>
          <w:lang w:eastAsia="ru-RU"/>
        </w:rPr>
      </w:pPr>
      <w:r w:rsidRPr="001264EF">
        <w:rPr>
          <w:rFonts w:ascii="Times New Roman" w:eastAsia="Calibri" w:hAnsi="Times New Roman" w:cs="Times New Roman"/>
          <w:b/>
          <w:bCs/>
          <w:color w:val="1F282C"/>
          <w:sz w:val="28"/>
          <w:szCs w:val="28"/>
          <w:lang w:eastAsia="ru-RU"/>
        </w:rPr>
        <w:t>3. Мета Програми</w:t>
      </w:r>
    </w:p>
    <w:p w:rsidR="001264EF" w:rsidRPr="001264EF" w:rsidRDefault="001264EF" w:rsidP="001264EF">
      <w:pPr>
        <w:shd w:val="clear" w:color="auto" w:fill="FFFFFF"/>
        <w:spacing w:after="96" w:line="240" w:lineRule="auto"/>
        <w:jc w:val="both"/>
        <w:rPr>
          <w:rFonts w:ascii="Times New Roman" w:eastAsia="Calibri" w:hAnsi="Times New Roman" w:cs="Times New Roman"/>
          <w:color w:val="1F282C"/>
          <w:sz w:val="28"/>
          <w:szCs w:val="28"/>
          <w:lang w:eastAsia="ru-RU"/>
        </w:rPr>
      </w:pPr>
      <w:r w:rsidRPr="001264EF">
        <w:rPr>
          <w:rFonts w:ascii="Times New Roman" w:eastAsia="Calibri" w:hAnsi="Times New Roman" w:cs="Times New Roman"/>
          <w:color w:val="1F282C"/>
          <w:sz w:val="28"/>
          <w:szCs w:val="28"/>
          <w:lang w:eastAsia="ru-RU"/>
        </w:rPr>
        <w:t>        Метою Програми є додаткове стимулювання медичних працівників щодо підвищення якості та ефективності надання медичних послуг, наближення кваліфікованої медичної допомоги до кожного жителя громади.</w:t>
      </w:r>
    </w:p>
    <w:p w:rsidR="00B37C5F" w:rsidRPr="009E2985" w:rsidRDefault="00B37C5F" w:rsidP="009E2985">
      <w:pPr>
        <w:shd w:val="clear" w:color="auto" w:fill="FFFFFF"/>
        <w:spacing w:after="96" w:line="240" w:lineRule="auto"/>
        <w:jc w:val="both"/>
        <w:rPr>
          <w:rFonts w:ascii="Times New Roman" w:hAnsi="Times New Roman"/>
          <w:color w:val="1F282C"/>
          <w:sz w:val="28"/>
          <w:szCs w:val="28"/>
          <w:lang w:eastAsia="ru-RU"/>
        </w:rPr>
      </w:pPr>
    </w:p>
    <w:p w:rsidR="00E062B2" w:rsidRDefault="00E062B2" w:rsidP="00E062B2">
      <w:pPr>
        <w:shd w:val="clear" w:color="auto" w:fill="FFFFFF"/>
        <w:spacing w:after="96" w:line="240" w:lineRule="auto"/>
        <w:jc w:val="center"/>
        <w:rPr>
          <w:rFonts w:ascii="Times New Roman" w:hAnsi="Times New Roman"/>
          <w:b/>
          <w:bCs/>
          <w:color w:val="1F282C"/>
          <w:sz w:val="28"/>
          <w:szCs w:val="28"/>
          <w:lang w:eastAsia="ru-RU"/>
        </w:rPr>
      </w:pPr>
      <w:r w:rsidRPr="00F903AD">
        <w:rPr>
          <w:rFonts w:ascii="Times New Roman" w:hAnsi="Times New Roman"/>
          <w:b/>
          <w:bCs/>
          <w:color w:val="1F282C"/>
          <w:sz w:val="28"/>
          <w:szCs w:val="28"/>
          <w:lang w:eastAsia="ru-RU"/>
        </w:rPr>
        <w:t>4. Основні завдання Програми</w:t>
      </w:r>
    </w:p>
    <w:p w:rsidR="00331585" w:rsidRPr="00331585" w:rsidRDefault="00331585" w:rsidP="00331585">
      <w:pPr>
        <w:shd w:val="clear" w:color="auto" w:fill="FFFFFF"/>
        <w:spacing w:after="96" w:line="240" w:lineRule="auto"/>
        <w:jc w:val="both"/>
        <w:rPr>
          <w:rFonts w:ascii="Times New Roman" w:hAnsi="Times New Roman"/>
          <w:bCs/>
          <w:color w:val="1F282C"/>
          <w:sz w:val="28"/>
          <w:szCs w:val="28"/>
          <w:lang w:eastAsia="ru-RU"/>
        </w:rPr>
      </w:pPr>
      <w:r w:rsidRPr="00331585">
        <w:rPr>
          <w:rFonts w:ascii="Times New Roman" w:hAnsi="Times New Roman"/>
          <w:bCs/>
          <w:color w:val="1F282C"/>
          <w:sz w:val="28"/>
          <w:szCs w:val="28"/>
          <w:lang w:eastAsia="ru-RU"/>
        </w:rPr>
        <w:t>Одним з основних завдань органів місцевого самоврядування та КНП «Гадяцька МЦЛ» є створення умов для ефективного та доступного для всіх громадян медичного обслуговування та забезпечення населення якісною та доступною медичною допомогою.</w:t>
      </w:r>
    </w:p>
    <w:p w:rsidR="00E062B2" w:rsidRPr="00F903AD" w:rsidRDefault="00E062B2" w:rsidP="00E062B2">
      <w:pPr>
        <w:shd w:val="clear" w:color="auto" w:fill="FFFFFF"/>
        <w:spacing w:after="96" w:line="240" w:lineRule="auto"/>
        <w:rPr>
          <w:rFonts w:ascii="Times New Roman" w:hAnsi="Times New Roman"/>
          <w:color w:val="1F282C"/>
          <w:sz w:val="28"/>
          <w:szCs w:val="28"/>
          <w:lang w:eastAsia="ru-RU"/>
        </w:rPr>
      </w:pPr>
      <w:r w:rsidRPr="00F903AD">
        <w:rPr>
          <w:rFonts w:ascii="Times New Roman" w:hAnsi="Times New Roman"/>
          <w:bCs/>
          <w:color w:val="1F282C"/>
          <w:sz w:val="28"/>
          <w:szCs w:val="28"/>
          <w:lang w:eastAsia="ru-RU"/>
        </w:rPr>
        <w:t xml:space="preserve">       Основними завданнями Програми є:</w:t>
      </w:r>
      <w:r w:rsidRPr="00F903AD">
        <w:rPr>
          <w:rFonts w:ascii="Times New Roman" w:hAnsi="Times New Roman"/>
          <w:color w:val="1F282C"/>
          <w:sz w:val="28"/>
          <w:szCs w:val="28"/>
          <w:lang w:eastAsia="ru-RU"/>
        </w:rPr>
        <w:t> </w:t>
      </w:r>
    </w:p>
    <w:p w:rsidR="00E062B2" w:rsidRPr="00F903AD" w:rsidRDefault="00E062B2" w:rsidP="00E062B2">
      <w:pPr>
        <w:pStyle w:val="a3"/>
        <w:numPr>
          <w:ilvl w:val="0"/>
          <w:numId w:val="1"/>
        </w:numPr>
        <w:shd w:val="clear" w:color="auto" w:fill="FFFFFF"/>
        <w:spacing w:after="96" w:line="240" w:lineRule="auto"/>
        <w:jc w:val="both"/>
        <w:rPr>
          <w:rFonts w:ascii="Times New Roman" w:hAnsi="Times New Roman"/>
          <w:color w:val="1F282C"/>
          <w:sz w:val="28"/>
          <w:szCs w:val="28"/>
          <w:lang w:val="uk-UA" w:eastAsia="ru-RU"/>
        </w:rPr>
      </w:pPr>
      <w:r w:rsidRPr="00F903AD">
        <w:rPr>
          <w:rFonts w:ascii="Times New Roman" w:hAnsi="Times New Roman"/>
          <w:color w:val="1F282C"/>
          <w:sz w:val="28"/>
          <w:szCs w:val="28"/>
          <w:lang w:val="uk-UA" w:eastAsia="ru-RU"/>
        </w:rPr>
        <w:t xml:space="preserve">створення умов ефективного функціонування </w:t>
      </w:r>
      <w:r>
        <w:rPr>
          <w:rFonts w:ascii="Times New Roman" w:hAnsi="Times New Roman"/>
          <w:color w:val="1F282C"/>
          <w:sz w:val="28"/>
          <w:szCs w:val="28"/>
          <w:lang w:val="uk-UA" w:eastAsia="ru-RU"/>
        </w:rPr>
        <w:t>Комунального некомерційного підприємства «Гадяцька міська центральна лікарня»</w:t>
      </w:r>
      <w:r w:rsidRPr="00F903AD">
        <w:rPr>
          <w:rFonts w:ascii="Times New Roman" w:hAnsi="Times New Roman"/>
          <w:color w:val="1F282C"/>
          <w:sz w:val="28"/>
          <w:szCs w:val="28"/>
          <w:lang w:val="uk-UA" w:eastAsia="ru-RU"/>
        </w:rPr>
        <w:t>;</w:t>
      </w:r>
    </w:p>
    <w:p w:rsidR="00E062B2" w:rsidRPr="00F903AD" w:rsidRDefault="00E062B2" w:rsidP="00E062B2">
      <w:pPr>
        <w:pStyle w:val="a3"/>
        <w:numPr>
          <w:ilvl w:val="0"/>
          <w:numId w:val="1"/>
        </w:numPr>
        <w:shd w:val="clear" w:color="auto" w:fill="FFFFFF"/>
        <w:spacing w:after="96" w:line="240" w:lineRule="auto"/>
        <w:jc w:val="both"/>
        <w:rPr>
          <w:rFonts w:ascii="Times New Roman" w:hAnsi="Times New Roman"/>
          <w:color w:val="1F282C"/>
          <w:sz w:val="28"/>
          <w:szCs w:val="28"/>
          <w:lang w:val="uk-UA" w:eastAsia="ru-RU"/>
        </w:rPr>
      </w:pPr>
      <w:r w:rsidRPr="00F903AD">
        <w:rPr>
          <w:rFonts w:ascii="Times New Roman" w:hAnsi="Times New Roman"/>
          <w:color w:val="1F282C"/>
          <w:sz w:val="28"/>
          <w:szCs w:val="28"/>
          <w:lang w:val="uk-UA" w:eastAsia="ru-RU"/>
        </w:rPr>
        <w:t>забезпечення медичн</w:t>
      </w:r>
      <w:r>
        <w:rPr>
          <w:rFonts w:ascii="Times New Roman" w:hAnsi="Times New Roman"/>
          <w:color w:val="1F282C"/>
          <w:sz w:val="28"/>
          <w:szCs w:val="28"/>
          <w:lang w:val="uk-UA" w:eastAsia="ru-RU"/>
        </w:rPr>
        <w:t>ого закладу</w:t>
      </w:r>
      <w:r w:rsidRPr="00F903AD">
        <w:rPr>
          <w:rFonts w:ascii="Times New Roman" w:hAnsi="Times New Roman"/>
          <w:color w:val="1F282C"/>
          <w:sz w:val="28"/>
          <w:szCs w:val="28"/>
          <w:lang w:val="uk-UA" w:eastAsia="ru-RU"/>
        </w:rPr>
        <w:t xml:space="preserve"> висококваліфікованими лікарями та середнім медичним персоналом;</w:t>
      </w:r>
    </w:p>
    <w:p w:rsidR="00E062B2" w:rsidRDefault="00E062B2" w:rsidP="00E062B2">
      <w:pPr>
        <w:pStyle w:val="a3"/>
        <w:numPr>
          <w:ilvl w:val="0"/>
          <w:numId w:val="1"/>
        </w:numPr>
        <w:shd w:val="clear" w:color="auto" w:fill="FFFFFF"/>
        <w:spacing w:after="96" w:line="240" w:lineRule="auto"/>
        <w:jc w:val="both"/>
        <w:rPr>
          <w:rFonts w:ascii="Times New Roman" w:hAnsi="Times New Roman"/>
          <w:color w:val="1F282C"/>
          <w:sz w:val="28"/>
          <w:szCs w:val="28"/>
          <w:lang w:val="uk-UA" w:eastAsia="ru-RU"/>
        </w:rPr>
      </w:pPr>
      <w:r w:rsidRPr="00F903AD">
        <w:rPr>
          <w:rFonts w:ascii="Times New Roman" w:hAnsi="Times New Roman"/>
          <w:color w:val="1F282C"/>
          <w:sz w:val="28"/>
          <w:szCs w:val="28"/>
          <w:lang w:val="uk-UA" w:eastAsia="ru-RU"/>
        </w:rPr>
        <w:t>ефективне використання наявних кадрових, фінансових та матеріальних ресурсів для підвищення рівня та якості надання медичної допомоги населенню;</w:t>
      </w:r>
    </w:p>
    <w:p w:rsidR="00C5399A" w:rsidRPr="00C5399A" w:rsidRDefault="00C5399A" w:rsidP="00C5399A">
      <w:pPr>
        <w:pStyle w:val="a3"/>
        <w:numPr>
          <w:ilvl w:val="0"/>
          <w:numId w:val="1"/>
        </w:numPr>
        <w:rPr>
          <w:rFonts w:ascii="Times New Roman" w:hAnsi="Times New Roman"/>
          <w:color w:val="1F282C"/>
          <w:sz w:val="28"/>
          <w:szCs w:val="28"/>
          <w:lang w:val="uk-UA" w:eastAsia="ru-RU"/>
        </w:rPr>
      </w:pPr>
      <w:r w:rsidRPr="00C5399A">
        <w:rPr>
          <w:rFonts w:ascii="Times New Roman" w:hAnsi="Times New Roman"/>
          <w:color w:val="1F282C"/>
          <w:sz w:val="28"/>
          <w:szCs w:val="28"/>
          <w:lang w:val="uk-UA" w:eastAsia="ru-RU"/>
        </w:rPr>
        <w:t>затвердження і гарантоване фінансування довготривалих надбавок м</w:t>
      </w:r>
      <w:r w:rsidR="00436268">
        <w:rPr>
          <w:rFonts w:ascii="Times New Roman" w:hAnsi="Times New Roman"/>
          <w:color w:val="1F282C"/>
          <w:sz w:val="28"/>
          <w:szCs w:val="28"/>
          <w:lang w:val="uk-UA" w:eastAsia="ru-RU"/>
        </w:rPr>
        <w:t>олодим лікарям-спеціалістам до 3 років їх роботи;</w:t>
      </w:r>
    </w:p>
    <w:p w:rsidR="00C5399A" w:rsidRPr="00C5399A" w:rsidRDefault="00E062B2" w:rsidP="00C5399A">
      <w:pPr>
        <w:pStyle w:val="a3"/>
        <w:numPr>
          <w:ilvl w:val="0"/>
          <w:numId w:val="1"/>
        </w:numPr>
        <w:shd w:val="clear" w:color="auto" w:fill="FFFFFF"/>
        <w:spacing w:after="96" w:line="240" w:lineRule="auto"/>
        <w:jc w:val="both"/>
        <w:rPr>
          <w:rFonts w:ascii="Times New Roman" w:hAnsi="Times New Roman"/>
          <w:color w:val="1F282C"/>
          <w:sz w:val="28"/>
          <w:szCs w:val="28"/>
          <w:lang w:val="uk-UA" w:eastAsia="ru-RU"/>
        </w:rPr>
      </w:pPr>
      <w:r w:rsidRPr="00F903AD">
        <w:rPr>
          <w:rFonts w:ascii="Times New Roman" w:hAnsi="Times New Roman"/>
          <w:color w:val="1F282C"/>
          <w:sz w:val="28"/>
          <w:szCs w:val="28"/>
          <w:lang w:val="uk-UA" w:eastAsia="ru-RU"/>
        </w:rPr>
        <w:lastRenderedPageBreak/>
        <w:t>підвищення соціально</w:t>
      </w:r>
      <w:r w:rsidR="00436268">
        <w:rPr>
          <w:rFonts w:ascii="Times New Roman" w:hAnsi="Times New Roman"/>
          <w:color w:val="1F282C"/>
          <w:sz w:val="28"/>
          <w:szCs w:val="28"/>
          <w:lang w:val="uk-UA" w:eastAsia="ru-RU"/>
        </w:rPr>
        <w:t>го захисту медичних працівників;</w:t>
      </w:r>
    </w:p>
    <w:p w:rsidR="00E062B2" w:rsidRPr="00E062B2" w:rsidRDefault="00E062B2" w:rsidP="00E062B2">
      <w:pPr>
        <w:pStyle w:val="a3"/>
        <w:numPr>
          <w:ilvl w:val="0"/>
          <w:numId w:val="1"/>
        </w:numPr>
        <w:shd w:val="clear" w:color="auto" w:fill="FFFFFF"/>
        <w:spacing w:after="96" w:line="240" w:lineRule="auto"/>
        <w:jc w:val="both"/>
        <w:rPr>
          <w:rFonts w:ascii="Times New Roman" w:hAnsi="Times New Roman"/>
          <w:color w:val="1F282C"/>
          <w:sz w:val="28"/>
          <w:szCs w:val="28"/>
          <w:lang w:val="uk-UA" w:eastAsia="ru-RU"/>
        </w:rPr>
      </w:pPr>
      <w:r w:rsidRPr="00E062B2">
        <w:rPr>
          <w:rFonts w:ascii="Times New Roman" w:hAnsi="Times New Roman"/>
          <w:color w:val="1F282C"/>
          <w:sz w:val="28"/>
          <w:szCs w:val="28"/>
          <w:lang w:val="uk-UA" w:eastAsia="ru-RU"/>
        </w:rPr>
        <w:t xml:space="preserve">забезпечення </w:t>
      </w:r>
      <w:r w:rsidR="00C5399A">
        <w:rPr>
          <w:rFonts w:ascii="Times New Roman" w:hAnsi="Times New Roman"/>
          <w:color w:val="1F282C"/>
          <w:sz w:val="28"/>
          <w:szCs w:val="28"/>
          <w:lang w:val="uk-UA" w:eastAsia="ru-RU"/>
        </w:rPr>
        <w:t>благоустроєним житлом медичних працівників</w:t>
      </w:r>
      <w:r w:rsidR="00436268">
        <w:rPr>
          <w:rFonts w:ascii="Times New Roman" w:hAnsi="Times New Roman"/>
          <w:color w:val="1F282C"/>
          <w:sz w:val="28"/>
          <w:szCs w:val="28"/>
          <w:lang w:val="uk-UA" w:eastAsia="ru-RU"/>
        </w:rPr>
        <w:t>, відшкодування найманого житла та часткова компенсація придбаного житла</w:t>
      </w:r>
      <w:r w:rsidRPr="00E062B2">
        <w:rPr>
          <w:rFonts w:ascii="Times New Roman" w:hAnsi="Times New Roman"/>
          <w:color w:val="1F282C"/>
          <w:sz w:val="28"/>
          <w:szCs w:val="28"/>
          <w:lang w:val="uk-UA" w:eastAsia="ru-RU"/>
        </w:rPr>
        <w:t>;</w:t>
      </w:r>
    </w:p>
    <w:p w:rsidR="00E062B2" w:rsidRPr="00E062B2" w:rsidRDefault="00E062B2" w:rsidP="00E062B2">
      <w:pPr>
        <w:pStyle w:val="a3"/>
        <w:numPr>
          <w:ilvl w:val="0"/>
          <w:numId w:val="1"/>
        </w:numPr>
        <w:shd w:val="clear" w:color="auto" w:fill="FFFFFF"/>
        <w:spacing w:after="96" w:line="240" w:lineRule="auto"/>
        <w:jc w:val="both"/>
        <w:rPr>
          <w:rFonts w:ascii="Times New Roman" w:hAnsi="Times New Roman"/>
          <w:color w:val="1F282C"/>
          <w:sz w:val="28"/>
          <w:szCs w:val="28"/>
          <w:lang w:val="uk-UA" w:eastAsia="ru-RU"/>
        </w:rPr>
      </w:pPr>
      <w:r w:rsidRPr="00E062B2">
        <w:rPr>
          <w:rFonts w:ascii="Times New Roman" w:hAnsi="Times New Roman"/>
          <w:color w:val="1F282C"/>
          <w:sz w:val="28"/>
          <w:szCs w:val="28"/>
          <w:lang w:val="uk-UA" w:eastAsia="ru-RU"/>
        </w:rPr>
        <w:t xml:space="preserve">підготовка та перепідготовка кадрів, постійне підвищення їх професійного рівня; </w:t>
      </w:r>
    </w:p>
    <w:p w:rsidR="00E062B2" w:rsidRDefault="00C5399A" w:rsidP="00E062B2">
      <w:pPr>
        <w:pStyle w:val="a3"/>
        <w:numPr>
          <w:ilvl w:val="0"/>
          <w:numId w:val="1"/>
        </w:numPr>
        <w:shd w:val="clear" w:color="auto" w:fill="FFFFFF"/>
        <w:spacing w:after="96" w:line="240" w:lineRule="auto"/>
        <w:jc w:val="both"/>
        <w:rPr>
          <w:rFonts w:ascii="Times New Roman" w:hAnsi="Times New Roman"/>
          <w:color w:val="1F282C"/>
          <w:sz w:val="28"/>
          <w:szCs w:val="28"/>
          <w:lang w:val="uk-UA" w:eastAsia="ru-RU"/>
        </w:rPr>
      </w:pPr>
      <w:r>
        <w:rPr>
          <w:rFonts w:ascii="Times New Roman" w:hAnsi="Times New Roman"/>
          <w:color w:val="1F282C"/>
          <w:sz w:val="28"/>
          <w:szCs w:val="28"/>
          <w:lang w:val="uk-UA" w:eastAsia="ru-RU"/>
        </w:rPr>
        <w:t>проведення заходів, спрямованих на підвищення престижності професії медичного працівника;</w:t>
      </w:r>
    </w:p>
    <w:p w:rsidR="00C5399A" w:rsidRPr="00F903AD" w:rsidRDefault="00C5399A" w:rsidP="00E062B2">
      <w:pPr>
        <w:pStyle w:val="a3"/>
        <w:numPr>
          <w:ilvl w:val="0"/>
          <w:numId w:val="1"/>
        </w:numPr>
        <w:shd w:val="clear" w:color="auto" w:fill="FFFFFF"/>
        <w:spacing w:after="96" w:line="240" w:lineRule="auto"/>
        <w:jc w:val="both"/>
        <w:rPr>
          <w:rFonts w:ascii="Times New Roman" w:hAnsi="Times New Roman"/>
          <w:color w:val="1F282C"/>
          <w:sz w:val="28"/>
          <w:szCs w:val="28"/>
          <w:lang w:val="uk-UA" w:eastAsia="ru-RU"/>
        </w:rPr>
      </w:pPr>
      <w:r>
        <w:rPr>
          <w:rFonts w:ascii="Times New Roman" w:hAnsi="Times New Roman"/>
          <w:color w:val="1F282C"/>
          <w:sz w:val="28"/>
          <w:szCs w:val="28"/>
          <w:lang w:val="uk-UA" w:eastAsia="ru-RU"/>
        </w:rPr>
        <w:t>популяризація та інформування про наявні вакансії в засобах масової інформації та інтернет-ресурсах.</w:t>
      </w:r>
    </w:p>
    <w:p w:rsidR="001B42F9" w:rsidRDefault="001B42F9" w:rsidP="001B42F9">
      <w:pPr>
        <w:rPr>
          <w:rFonts w:ascii="Times New Roman" w:hAnsi="Times New Roman"/>
          <w:sz w:val="28"/>
          <w:szCs w:val="28"/>
          <w:lang w:eastAsia="ru-RU"/>
        </w:rPr>
      </w:pPr>
    </w:p>
    <w:p w:rsidR="001B42F9" w:rsidRPr="00045676" w:rsidRDefault="001B42F9" w:rsidP="001B42F9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4567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5. Шляхи та засоби розв’язання проблеми</w:t>
      </w:r>
    </w:p>
    <w:p w:rsidR="001B42F9" w:rsidRPr="00045676" w:rsidRDefault="001B42F9" w:rsidP="001B42F9">
      <w:pPr>
        <w:suppressAutoHyphens/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B42F9" w:rsidRPr="00045676" w:rsidRDefault="001B42F9" w:rsidP="001B42F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5676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досягнення визначеної Програмою мети необхідно:</w:t>
      </w:r>
    </w:p>
    <w:p w:rsidR="001B42F9" w:rsidRPr="00045676" w:rsidRDefault="001B42F9" w:rsidP="001B42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B42F9" w:rsidRPr="00045676" w:rsidRDefault="001B42F9" w:rsidP="001B42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5676">
        <w:rPr>
          <w:rFonts w:ascii="Times New Roman" w:eastAsia="Times New Roman" w:hAnsi="Times New Roman" w:cs="Times New Roman"/>
          <w:sz w:val="28"/>
          <w:szCs w:val="28"/>
          <w:lang w:eastAsia="ar-SA"/>
        </w:rPr>
        <w:t>1) Визначити щорічну потребу у медичних спеціалістах за спеціальностями у відповідності до потреб населення у медичній допомозі.</w:t>
      </w:r>
    </w:p>
    <w:p w:rsidR="001B42F9" w:rsidRPr="00045676" w:rsidRDefault="001B42F9" w:rsidP="001B42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B42F9" w:rsidRPr="00045676" w:rsidRDefault="001B42F9" w:rsidP="001B42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56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2) Проводити профорієнтаційну роботу з випускниками загальноосвітніх навчальних закладів, щодо направлення їх на навчання до вищих медичних навчальних закладів України III-IV рівнів акредитації. </w:t>
      </w:r>
    </w:p>
    <w:p w:rsidR="001B42F9" w:rsidRPr="00045676" w:rsidRDefault="001B42F9" w:rsidP="001B42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B42F9" w:rsidRPr="00045676" w:rsidRDefault="001B42F9" w:rsidP="00F372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56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3) Проводити роботу по направленню випускників медичних навчальних закладів України I, III-IV рівнів акредитації на роботу в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комунальне некомерційне підприємство «Гадяцька міська центральна лікарня»</w:t>
      </w:r>
      <w:r w:rsidRPr="000456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1B42F9" w:rsidRPr="00045676" w:rsidRDefault="001B42F9" w:rsidP="001B42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B42F9" w:rsidRDefault="00F372DD" w:rsidP="001B42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DF3BFE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1B42F9" w:rsidRPr="000456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Забезпечити житлом молодих фахівців та лікарів з інших регіонів, які уклали угод</w:t>
      </w:r>
      <w:r w:rsidR="00705022">
        <w:rPr>
          <w:rFonts w:ascii="Times New Roman" w:eastAsia="Times New Roman" w:hAnsi="Times New Roman" w:cs="Times New Roman"/>
          <w:sz w:val="28"/>
          <w:szCs w:val="28"/>
          <w:lang w:eastAsia="ar-SA"/>
        </w:rPr>
        <w:t>у з закладом</w:t>
      </w:r>
      <w:r w:rsidR="00D930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охорони здоров’я </w:t>
      </w:r>
      <w:r w:rsidR="001B42F9" w:rsidRPr="00045676">
        <w:rPr>
          <w:rFonts w:ascii="Times New Roman" w:eastAsia="Times New Roman" w:hAnsi="Times New Roman" w:cs="Times New Roman"/>
          <w:sz w:val="28"/>
          <w:szCs w:val="28"/>
          <w:lang w:eastAsia="ar-SA"/>
        </w:rPr>
        <w:t>відповідно ст. 46 Житлового кодексу Української РСР від 30.06.1983 № 5464-X із внесеними до нього змінами.</w:t>
      </w:r>
    </w:p>
    <w:p w:rsidR="00846232" w:rsidRDefault="00846232" w:rsidP="001B42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46232" w:rsidRPr="002E4CE4" w:rsidRDefault="00F372DD" w:rsidP="002E4C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DF3BFE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8462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Передбачити кошти </w:t>
      </w:r>
      <w:r w:rsidR="00201E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DF3B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компенсацію медичним працівникам за найм ними житла, до 3 000,0 грн, </w:t>
      </w:r>
      <w:r w:rsidR="00DF3BFE" w:rsidRPr="00DF3BF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наявності фінансування</w:t>
      </w:r>
      <w:r w:rsidR="002E4C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відповідно до затвердженого порядку</w:t>
      </w:r>
      <w:r w:rsidR="002E4CE4" w:rsidRPr="002E4C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E4C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відшкодування, при умові наявного офіційного договору з орендодавцем про оренду житла. </w:t>
      </w:r>
    </w:p>
    <w:p w:rsidR="001B42F9" w:rsidRPr="00045676" w:rsidRDefault="001B42F9" w:rsidP="001B42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B42F9" w:rsidRPr="00045676" w:rsidRDefault="00F372DD" w:rsidP="001B42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DF3BFE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1B42F9" w:rsidRPr="000456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Забезпечити новоприбулих спеціалістів:</w:t>
      </w:r>
    </w:p>
    <w:p w:rsidR="001B42F9" w:rsidRPr="00045676" w:rsidRDefault="001B42F9" w:rsidP="001B42F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5676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D930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F0EB6">
        <w:rPr>
          <w:rFonts w:ascii="Times New Roman" w:eastAsia="Times New Roman" w:hAnsi="Times New Roman" w:cs="Times New Roman"/>
          <w:sz w:val="28"/>
          <w:szCs w:val="28"/>
          <w:lang w:eastAsia="ar-SA"/>
        </w:rPr>
        <w:t>одноразовою виплатою «</w:t>
      </w:r>
      <w:r w:rsidR="00D93050">
        <w:rPr>
          <w:rFonts w:ascii="Times New Roman" w:eastAsia="Times New Roman" w:hAnsi="Times New Roman" w:cs="Times New Roman"/>
          <w:sz w:val="28"/>
          <w:szCs w:val="28"/>
          <w:lang w:eastAsia="ar-SA"/>
        </w:rPr>
        <w:t>підйомних</w:t>
      </w:r>
      <w:r w:rsidR="00CF0E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0456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 розмірі </w:t>
      </w:r>
      <w:r w:rsidR="00F372DD">
        <w:rPr>
          <w:rFonts w:ascii="Times New Roman" w:eastAsia="Times New Roman" w:hAnsi="Times New Roman" w:cs="Times New Roman"/>
          <w:sz w:val="28"/>
          <w:szCs w:val="28"/>
          <w:lang w:eastAsia="ar-SA"/>
        </w:rPr>
        <w:t>до 3-х</w:t>
      </w:r>
      <w:r w:rsidR="00CF0E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45676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посадов</w:t>
      </w:r>
      <w:r w:rsidR="00CF0EB6">
        <w:rPr>
          <w:rFonts w:ascii="Times New Roman" w:eastAsia="Times New Roman" w:hAnsi="Times New Roman" w:cs="Times New Roman"/>
          <w:sz w:val="28"/>
          <w:szCs w:val="28"/>
          <w:lang w:eastAsia="ar-SA"/>
        </w:rPr>
        <w:t>их окладів</w:t>
      </w:r>
      <w:r w:rsidRPr="000456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лікарям для вирішення соціально-побутових питань при наявності фінансування;</w:t>
      </w:r>
      <w:r w:rsidRPr="0004567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-</w:t>
      </w:r>
      <w:r w:rsidR="00D930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01E11">
        <w:rPr>
          <w:rFonts w:ascii="Times New Roman" w:eastAsia="Times New Roman" w:hAnsi="Times New Roman" w:cs="Times New Roman"/>
          <w:sz w:val="28"/>
          <w:szCs w:val="28"/>
          <w:lang w:eastAsia="ar-SA"/>
        </w:rPr>
        <w:t>позачерговим</w:t>
      </w:r>
      <w:r w:rsidRPr="000456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влаштування</w:t>
      </w:r>
      <w:r w:rsidR="00201E11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Pr="000456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дітей лікарів до дошкільних закладів.</w:t>
      </w:r>
      <w:r w:rsidRPr="0004567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4567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</w:t>
      </w:r>
      <w:r w:rsidRPr="0004567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1B42F9" w:rsidRDefault="00F372DD" w:rsidP="001B42F9">
      <w:pPr>
        <w:tabs>
          <w:tab w:val="left" w:pos="9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DF3BFE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1B42F9" w:rsidRPr="000456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Встановити надбавку за складність та напруженість у роботі у розмірі до 50% від установлено</w:t>
      </w:r>
      <w:r w:rsidR="00DF3BFE">
        <w:rPr>
          <w:rFonts w:ascii="Times New Roman" w:eastAsia="Times New Roman" w:hAnsi="Times New Roman" w:cs="Times New Roman"/>
          <w:sz w:val="28"/>
          <w:szCs w:val="28"/>
          <w:lang w:eastAsia="ar-SA"/>
        </w:rPr>
        <w:t>го окладу за відпрацьований час</w:t>
      </w:r>
      <w:r w:rsidR="000B08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рахунок місцевого бюджету та власних коштів медичного закладу</w:t>
      </w:r>
      <w:r w:rsidRPr="00F372DD">
        <w:t xml:space="preserve"> </w:t>
      </w:r>
      <w:r w:rsidRPr="00F372D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протягом 3-х років роботи лікарям – молодим спеціалістам</w:t>
      </w:r>
      <w:r w:rsidR="00DF3BFE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DF3BFE" w:rsidRDefault="00DF3BFE" w:rsidP="001B42F9">
      <w:pPr>
        <w:tabs>
          <w:tab w:val="left" w:pos="9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3BFE" w:rsidRPr="00DF3BFE" w:rsidRDefault="00F372DD" w:rsidP="00DF3BFE">
      <w:pPr>
        <w:tabs>
          <w:tab w:val="left" w:pos="9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DF3BFE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DF3BFE" w:rsidRPr="00DF3BFE">
        <w:t xml:space="preserve"> </w:t>
      </w:r>
      <w:r w:rsidR="00DF3BFE" w:rsidRPr="00DF3B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Проводити роботу по підвищенню кваліфікації медичних працівників.           </w:t>
      </w:r>
    </w:p>
    <w:p w:rsidR="00DF3BFE" w:rsidRDefault="00DF3BFE" w:rsidP="00DF3BFE">
      <w:pPr>
        <w:tabs>
          <w:tab w:val="left" w:pos="9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3B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Заходи по виконанню  Програми  додаються.</w:t>
      </w:r>
    </w:p>
    <w:p w:rsidR="00846232" w:rsidRDefault="00846232" w:rsidP="001B42F9">
      <w:pPr>
        <w:tabs>
          <w:tab w:val="left" w:pos="9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46232" w:rsidRPr="00045676" w:rsidRDefault="00846232" w:rsidP="001B42F9">
      <w:pPr>
        <w:tabs>
          <w:tab w:val="left" w:pos="9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3BFE" w:rsidRDefault="00DF3BFE" w:rsidP="00DF3BFE">
      <w:pPr>
        <w:suppressAutoHyphens/>
        <w:spacing w:after="0" w:line="240" w:lineRule="auto"/>
        <w:ind w:left="1068" w:firstLine="34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4567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6. Фінансове забезпечення виконання Програми</w:t>
      </w:r>
    </w:p>
    <w:p w:rsidR="009D095C" w:rsidRPr="00045676" w:rsidRDefault="009D095C" w:rsidP="00DF3BFE">
      <w:pPr>
        <w:suppressAutoHyphens/>
        <w:spacing w:after="0" w:line="240" w:lineRule="auto"/>
        <w:ind w:left="1068" w:firstLine="34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F3BFE" w:rsidRPr="00045676" w:rsidRDefault="00DF3BFE" w:rsidP="00DF3BF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5676">
        <w:rPr>
          <w:rFonts w:ascii="Times New Roman" w:eastAsia="Times New Roman" w:hAnsi="Times New Roman" w:cs="Times New Roman"/>
          <w:sz w:val="28"/>
          <w:szCs w:val="28"/>
          <w:lang w:eastAsia="ar-SA"/>
        </w:rPr>
        <w:t>Фінансування Програми здійснюється</w:t>
      </w:r>
      <w:r w:rsidR="00DC64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відповідно до законодавства України</w:t>
      </w:r>
      <w:r w:rsidRPr="000456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рахунок коштів бюджету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Гадяцької</w:t>
      </w:r>
      <w:r w:rsidRPr="000456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міської</w:t>
      </w:r>
      <w:r w:rsidRPr="00045676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  </w:t>
      </w:r>
      <w:r w:rsidRPr="000456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територіальної громади, </w:t>
      </w:r>
      <w:proofErr w:type="spellStart"/>
      <w:r w:rsidR="00CE12AD" w:rsidRPr="00CE12AD"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Великобудищанської</w:t>
      </w:r>
      <w:proofErr w:type="spellEnd"/>
      <w:r w:rsidR="00CE12AD" w:rsidRPr="00CE12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сільської територіальної громади, </w:t>
      </w:r>
      <w:proofErr w:type="spellStart"/>
      <w:r w:rsidR="00CE12AD" w:rsidRPr="00CE12AD">
        <w:rPr>
          <w:rFonts w:ascii="Times New Roman" w:eastAsia="Times New Roman" w:hAnsi="Times New Roman" w:cs="Times New Roman"/>
          <w:sz w:val="28"/>
          <w:szCs w:val="28"/>
          <w:lang w:eastAsia="ar-SA"/>
        </w:rPr>
        <w:t>Сергіївської</w:t>
      </w:r>
      <w:proofErr w:type="spellEnd"/>
      <w:r w:rsidR="00CE12AD" w:rsidRPr="00CE12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сільської територіальної громади, </w:t>
      </w:r>
      <w:proofErr w:type="spellStart"/>
      <w:r w:rsidR="00CE12AD" w:rsidRPr="00CE12AD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Краснолуцької</w:t>
      </w:r>
      <w:proofErr w:type="spellEnd"/>
      <w:r w:rsidR="00CE12AD" w:rsidRPr="00CE12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сільської територіальної громади, </w:t>
      </w:r>
      <w:proofErr w:type="spellStart"/>
      <w:r w:rsidR="00CE12AD" w:rsidRPr="00CE12AD">
        <w:rPr>
          <w:rFonts w:ascii="Times New Roman" w:eastAsia="Times New Roman" w:hAnsi="Times New Roman" w:cs="Times New Roman"/>
          <w:sz w:val="28"/>
          <w:szCs w:val="28"/>
          <w:lang w:eastAsia="ar-SA"/>
        </w:rPr>
        <w:t>Лютенської</w:t>
      </w:r>
      <w:proofErr w:type="spellEnd"/>
      <w:r w:rsidR="00CE12AD" w:rsidRPr="00CE12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сільської територіальної громади, </w:t>
      </w:r>
      <w:proofErr w:type="spellStart"/>
      <w:r w:rsidR="00CE12AD" w:rsidRPr="00CE12AD">
        <w:rPr>
          <w:rFonts w:ascii="Times New Roman" w:eastAsia="Times New Roman" w:hAnsi="Times New Roman" w:cs="Times New Roman"/>
          <w:sz w:val="28"/>
          <w:szCs w:val="28"/>
          <w:lang w:eastAsia="ar-SA"/>
        </w:rPr>
        <w:t>Петрівсько-Роменської</w:t>
      </w:r>
      <w:proofErr w:type="spellEnd"/>
      <w:r w:rsidR="00CE12AD" w:rsidRPr="00CE12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</w:t>
      </w:r>
      <w:r w:rsidR="00CE12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ільської територіальної громади, </w:t>
      </w:r>
      <w:r w:rsidR="00CE12AD" w:rsidRPr="00CE12AD">
        <w:rPr>
          <w:rFonts w:ascii="Times New Roman" w:eastAsia="Times New Roman" w:hAnsi="Times New Roman" w:cs="Times New Roman"/>
          <w:sz w:val="28"/>
          <w:szCs w:val="28"/>
          <w:lang w:eastAsia="ar-SA"/>
        </w:rPr>
        <w:t>у межах наявного фінансового ресурсу та з інших джерел, не заборонених чинним законодавством України.</w:t>
      </w:r>
    </w:p>
    <w:p w:rsidR="00DF3BFE" w:rsidRPr="00045676" w:rsidRDefault="00DF3BFE" w:rsidP="00DF3BF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56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Обсяги коштів на виконання Програми затверджуються  міською радою щорічно в залежності від потреби у лікарях та наявності бюджетних асигнувань. </w:t>
      </w:r>
    </w:p>
    <w:p w:rsidR="00DF3BFE" w:rsidRPr="00045676" w:rsidRDefault="00DF3BFE" w:rsidP="00DF3BF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5676">
        <w:rPr>
          <w:rFonts w:ascii="Times New Roman" w:eastAsia="Times New Roman" w:hAnsi="Times New Roman" w:cs="Times New Roman"/>
          <w:sz w:val="28"/>
          <w:szCs w:val="28"/>
          <w:lang w:eastAsia="ar-SA"/>
        </w:rPr>
        <w:t>Вартість навчання одного фахівця визначається щорічно згідно Правил вступу, затверджених кожним вищим навчальним закладом індивідуально.</w:t>
      </w:r>
    </w:p>
    <w:p w:rsidR="00DF3BFE" w:rsidRDefault="00DF3BFE" w:rsidP="00DF3B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43C50" w:rsidRPr="00F903AD" w:rsidRDefault="00343C50" w:rsidP="00343C50">
      <w:pPr>
        <w:shd w:val="clear" w:color="auto" w:fill="FFFFFF"/>
        <w:spacing w:after="96" w:line="240" w:lineRule="auto"/>
        <w:jc w:val="center"/>
        <w:rPr>
          <w:rFonts w:ascii="Times New Roman" w:hAnsi="Times New Roman"/>
          <w:color w:val="1F282C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1F282C"/>
          <w:sz w:val="28"/>
          <w:szCs w:val="28"/>
          <w:lang w:eastAsia="ru-RU"/>
        </w:rPr>
        <w:t>7</w:t>
      </w:r>
      <w:r w:rsidRPr="00F903AD">
        <w:rPr>
          <w:rFonts w:ascii="Times New Roman" w:hAnsi="Times New Roman"/>
          <w:b/>
          <w:bCs/>
          <w:color w:val="1F282C"/>
          <w:sz w:val="28"/>
          <w:szCs w:val="28"/>
          <w:lang w:eastAsia="ru-RU"/>
        </w:rPr>
        <w:t>. Очікувані результати виконання Програми, визначення її ефективності</w:t>
      </w:r>
      <w:r w:rsidRPr="00F903AD">
        <w:rPr>
          <w:rFonts w:ascii="Times New Roman" w:hAnsi="Times New Roman"/>
          <w:color w:val="1F282C"/>
          <w:sz w:val="28"/>
          <w:szCs w:val="28"/>
          <w:lang w:eastAsia="ru-RU"/>
        </w:rPr>
        <w:t> </w:t>
      </w:r>
    </w:p>
    <w:p w:rsidR="00343C50" w:rsidRPr="00F903AD" w:rsidRDefault="00343C50" w:rsidP="00343C50">
      <w:pPr>
        <w:shd w:val="clear" w:color="auto" w:fill="FFFFFF"/>
        <w:spacing w:after="96" w:line="240" w:lineRule="auto"/>
        <w:jc w:val="both"/>
        <w:rPr>
          <w:rFonts w:ascii="Times New Roman" w:hAnsi="Times New Roman"/>
          <w:color w:val="1F282C"/>
          <w:sz w:val="28"/>
          <w:szCs w:val="28"/>
          <w:lang w:eastAsia="ru-RU"/>
        </w:rPr>
      </w:pPr>
      <w:r w:rsidRPr="00F903AD">
        <w:rPr>
          <w:rFonts w:ascii="Times New Roman" w:hAnsi="Times New Roman"/>
          <w:color w:val="1F282C"/>
          <w:sz w:val="28"/>
          <w:szCs w:val="28"/>
          <w:lang w:eastAsia="ru-RU"/>
        </w:rPr>
        <w:t xml:space="preserve">       Реалізація заходів, передбачених Програмою, дасть змогу:</w:t>
      </w:r>
    </w:p>
    <w:p w:rsidR="00343C50" w:rsidRPr="00F903AD" w:rsidRDefault="00343C50" w:rsidP="00343C50">
      <w:pPr>
        <w:pStyle w:val="a3"/>
        <w:numPr>
          <w:ilvl w:val="0"/>
          <w:numId w:val="1"/>
        </w:numPr>
        <w:shd w:val="clear" w:color="auto" w:fill="FFFFFF"/>
        <w:spacing w:after="96" w:line="240" w:lineRule="auto"/>
        <w:jc w:val="both"/>
        <w:rPr>
          <w:rFonts w:ascii="Times New Roman" w:hAnsi="Times New Roman"/>
          <w:color w:val="1F282C"/>
          <w:sz w:val="28"/>
          <w:szCs w:val="28"/>
          <w:lang w:val="uk-UA" w:eastAsia="ru-RU"/>
        </w:rPr>
      </w:pPr>
      <w:r w:rsidRPr="00F903AD">
        <w:rPr>
          <w:rFonts w:ascii="Times New Roman" w:hAnsi="Times New Roman"/>
          <w:color w:val="1F282C"/>
          <w:sz w:val="28"/>
          <w:szCs w:val="28"/>
          <w:lang w:val="uk-UA" w:eastAsia="ru-RU"/>
        </w:rPr>
        <w:t>покращити якість надання медичних послуг населенню;</w:t>
      </w:r>
    </w:p>
    <w:p w:rsidR="00343C50" w:rsidRPr="00F903AD" w:rsidRDefault="00343C50" w:rsidP="00343C50">
      <w:pPr>
        <w:pStyle w:val="a3"/>
        <w:numPr>
          <w:ilvl w:val="0"/>
          <w:numId w:val="1"/>
        </w:numPr>
        <w:shd w:val="clear" w:color="auto" w:fill="FFFFFF"/>
        <w:spacing w:after="96" w:line="240" w:lineRule="auto"/>
        <w:jc w:val="both"/>
        <w:rPr>
          <w:rFonts w:ascii="Times New Roman" w:hAnsi="Times New Roman"/>
          <w:color w:val="1F282C"/>
          <w:sz w:val="28"/>
          <w:szCs w:val="28"/>
          <w:lang w:val="uk-UA" w:eastAsia="ru-RU"/>
        </w:rPr>
      </w:pPr>
      <w:r>
        <w:rPr>
          <w:rFonts w:ascii="Times New Roman" w:hAnsi="Times New Roman"/>
          <w:color w:val="1F282C"/>
          <w:sz w:val="28"/>
          <w:szCs w:val="28"/>
          <w:lang w:val="uk-UA" w:eastAsia="ru-RU"/>
        </w:rPr>
        <w:t>забезпечити медичний заклад</w:t>
      </w:r>
      <w:r w:rsidRPr="00F903AD">
        <w:rPr>
          <w:rFonts w:ascii="Times New Roman" w:hAnsi="Times New Roman"/>
          <w:color w:val="1F282C"/>
          <w:sz w:val="28"/>
          <w:szCs w:val="28"/>
          <w:lang w:val="uk-UA" w:eastAsia="ru-RU"/>
        </w:rPr>
        <w:t xml:space="preserve"> високваліфікованими лікарями та медичним</w:t>
      </w:r>
      <w:r>
        <w:rPr>
          <w:rFonts w:ascii="Times New Roman" w:hAnsi="Times New Roman"/>
          <w:color w:val="1F282C"/>
          <w:sz w:val="28"/>
          <w:szCs w:val="28"/>
          <w:lang w:val="uk-UA" w:eastAsia="ru-RU"/>
        </w:rPr>
        <w:t>и фахівцями</w:t>
      </w:r>
      <w:r w:rsidRPr="00F903AD">
        <w:rPr>
          <w:rFonts w:ascii="Times New Roman" w:hAnsi="Times New Roman"/>
          <w:color w:val="1F282C"/>
          <w:sz w:val="28"/>
          <w:szCs w:val="28"/>
          <w:lang w:val="uk-UA" w:eastAsia="ru-RU"/>
        </w:rPr>
        <w:t>;</w:t>
      </w:r>
    </w:p>
    <w:p w:rsidR="00343C50" w:rsidRDefault="00343C50" w:rsidP="00343C50">
      <w:pPr>
        <w:pStyle w:val="a3"/>
        <w:numPr>
          <w:ilvl w:val="0"/>
          <w:numId w:val="1"/>
        </w:numPr>
        <w:shd w:val="clear" w:color="auto" w:fill="FFFFFF"/>
        <w:spacing w:after="96" w:line="240" w:lineRule="auto"/>
        <w:jc w:val="both"/>
        <w:rPr>
          <w:rFonts w:ascii="Times New Roman" w:hAnsi="Times New Roman"/>
          <w:color w:val="1F282C"/>
          <w:sz w:val="28"/>
          <w:szCs w:val="28"/>
          <w:lang w:val="uk-UA" w:eastAsia="ru-RU"/>
        </w:rPr>
      </w:pPr>
      <w:r w:rsidRPr="00F903AD">
        <w:rPr>
          <w:rFonts w:ascii="Times New Roman" w:hAnsi="Times New Roman"/>
          <w:color w:val="1F282C"/>
          <w:sz w:val="28"/>
          <w:szCs w:val="28"/>
          <w:lang w:val="uk-UA" w:eastAsia="ru-RU"/>
        </w:rPr>
        <w:t>підвищити   соціальний</w:t>
      </w:r>
      <w:r>
        <w:rPr>
          <w:rFonts w:ascii="Times New Roman" w:hAnsi="Times New Roman"/>
          <w:color w:val="1F282C"/>
          <w:sz w:val="28"/>
          <w:szCs w:val="28"/>
          <w:lang w:val="uk-UA" w:eastAsia="ru-RU"/>
        </w:rPr>
        <w:t xml:space="preserve">  захист   медичних працівників;</w:t>
      </w:r>
    </w:p>
    <w:p w:rsidR="00343C50" w:rsidRPr="00343C50" w:rsidRDefault="00343C50" w:rsidP="004A7B8C">
      <w:pPr>
        <w:pStyle w:val="a3"/>
        <w:numPr>
          <w:ilvl w:val="0"/>
          <w:numId w:val="1"/>
        </w:numPr>
        <w:shd w:val="clear" w:color="auto" w:fill="FFFFFF"/>
        <w:spacing w:after="96" w:line="240" w:lineRule="auto"/>
        <w:jc w:val="both"/>
        <w:rPr>
          <w:rFonts w:ascii="Times New Roman" w:hAnsi="Times New Roman"/>
          <w:color w:val="1F282C"/>
          <w:sz w:val="28"/>
          <w:szCs w:val="28"/>
          <w:lang w:val="uk-UA" w:eastAsia="ru-RU"/>
        </w:rPr>
      </w:pPr>
      <w:r w:rsidRPr="00343C50">
        <w:rPr>
          <w:rFonts w:ascii="Times New Roman" w:hAnsi="Times New Roman"/>
          <w:color w:val="1F282C"/>
          <w:sz w:val="28"/>
          <w:szCs w:val="28"/>
          <w:lang w:val="uk-UA" w:eastAsia="ru-RU"/>
        </w:rPr>
        <w:t>сприяти створенню необхідних умов для поліпшення соціально – побутового, економічного та фінансового становища медичних спеціалістів.</w:t>
      </w:r>
    </w:p>
    <w:p w:rsidR="00343C50" w:rsidRPr="00F903AD" w:rsidRDefault="00343C50" w:rsidP="00343C50">
      <w:pPr>
        <w:pStyle w:val="a3"/>
        <w:shd w:val="clear" w:color="auto" w:fill="FFFFFF"/>
        <w:spacing w:after="96" w:line="240" w:lineRule="auto"/>
        <w:jc w:val="both"/>
        <w:rPr>
          <w:rFonts w:ascii="Times New Roman" w:hAnsi="Times New Roman"/>
          <w:color w:val="1F282C"/>
          <w:sz w:val="28"/>
          <w:szCs w:val="28"/>
          <w:lang w:val="uk-UA" w:eastAsia="ru-RU"/>
        </w:rPr>
      </w:pPr>
      <w:r w:rsidRPr="00343C50">
        <w:rPr>
          <w:rFonts w:ascii="Times New Roman" w:hAnsi="Times New Roman"/>
          <w:color w:val="1F282C"/>
          <w:sz w:val="28"/>
          <w:szCs w:val="28"/>
          <w:lang w:val="uk-UA" w:eastAsia="ru-RU"/>
        </w:rPr>
        <w:tab/>
        <w:t xml:space="preserve">Як підсумок, виконання Програми дасть змогу вирішити проблему кадрового забезпечення </w:t>
      </w:r>
      <w:r>
        <w:rPr>
          <w:rFonts w:ascii="Times New Roman" w:hAnsi="Times New Roman"/>
          <w:color w:val="1F282C"/>
          <w:sz w:val="28"/>
          <w:szCs w:val="28"/>
          <w:lang w:val="uk-UA" w:eastAsia="ru-RU"/>
        </w:rPr>
        <w:t xml:space="preserve">комунального некомерційного підприємства «Гадяцька міська центральна лікарня» Гадяцької міської ради </w:t>
      </w:r>
      <w:r w:rsidRPr="00343C50">
        <w:rPr>
          <w:rFonts w:ascii="Times New Roman" w:hAnsi="Times New Roman"/>
          <w:color w:val="1F282C"/>
          <w:sz w:val="28"/>
          <w:szCs w:val="28"/>
          <w:lang w:val="uk-UA" w:eastAsia="ru-RU"/>
        </w:rPr>
        <w:t>медичними спеціалістами та надання якісної медичної допомоги</w:t>
      </w:r>
      <w:r>
        <w:rPr>
          <w:rFonts w:ascii="Times New Roman" w:hAnsi="Times New Roman"/>
          <w:color w:val="1F282C"/>
          <w:sz w:val="28"/>
          <w:szCs w:val="28"/>
          <w:lang w:val="uk-UA" w:eastAsia="ru-RU"/>
        </w:rPr>
        <w:t>.</w:t>
      </w:r>
      <w:r w:rsidRPr="00343C50">
        <w:rPr>
          <w:rFonts w:ascii="Times New Roman" w:hAnsi="Times New Roman"/>
          <w:color w:val="1F282C"/>
          <w:sz w:val="28"/>
          <w:szCs w:val="28"/>
          <w:lang w:val="uk-UA" w:eastAsia="ru-RU"/>
        </w:rPr>
        <w:t xml:space="preserve"> </w:t>
      </w:r>
    </w:p>
    <w:p w:rsidR="004A1D44" w:rsidRPr="00F903AD" w:rsidRDefault="00343C50" w:rsidP="004A1D44">
      <w:pPr>
        <w:shd w:val="clear" w:color="auto" w:fill="FFFFFF"/>
        <w:spacing w:after="96" w:line="240" w:lineRule="auto"/>
        <w:jc w:val="center"/>
        <w:rPr>
          <w:rFonts w:ascii="Times New Roman" w:hAnsi="Times New Roman"/>
          <w:color w:val="1F282C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1F282C"/>
          <w:sz w:val="28"/>
          <w:szCs w:val="28"/>
          <w:lang w:eastAsia="ru-RU"/>
        </w:rPr>
        <w:t>8</w:t>
      </w:r>
      <w:r w:rsidR="004A1D44">
        <w:rPr>
          <w:rFonts w:ascii="Times New Roman" w:hAnsi="Times New Roman"/>
          <w:b/>
          <w:bCs/>
          <w:color w:val="1F282C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bCs/>
          <w:color w:val="1F282C"/>
          <w:sz w:val="28"/>
          <w:szCs w:val="28"/>
          <w:lang w:eastAsia="ru-RU"/>
        </w:rPr>
        <w:t>Контроль</w:t>
      </w:r>
      <w:r w:rsidR="004A1D44" w:rsidRPr="00F903AD">
        <w:rPr>
          <w:rFonts w:ascii="Times New Roman" w:hAnsi="Times New Roman"/>
          <w:b/>
          <w:bCs/>
          <w:color w:val="1F282C"/>
          <w:sz w:val="28"/>
          <w:szCs w:val="28"/>
          <w:lang w:eastAsia="ru-RU"/>
        </w:rPr>
        <w:t xml:space="preserve"> за виконання Програми</w:t>
      </w:r>
    </w:p>
    <w:p w:rsidR="004A1D44" w:rsidRDefault="00DE24B1" w:rsidP="004A1D44">
      <w:pPr>
        <w:shd w:val="clear" w:color="auto" w:fill="FFFFFF"/>
        <w:spacing w:after="96" w:line="240" w:lineRule="auto"/>
        <w:jc w:val="both"/>
        <w:rPr>
          <w:rFonts w:ascii="Times New Roman" w:hAnsi="Times New Roman"/>
          <w:color w:val="1F282C"/>
          <w:sz w:val="28"/>
          <w:szCs w:val="28"/>
          <w:lang w:eastAsia="ru-RU"/>
        </w:rPr>
      </w:pPr>
      <w:r>
        <w:rPr>
          <w:rFonts w:ascii="Times New Roman" w:hAnsi="Times New Roman"/>
          <w:color w:val="1F282C"/>
          <w:sz w:val="28"/>
          <w:szCs w:val="28"/>
          <w:lang w:eastAsia="ru-RU"/>
        </w:rPr>
        <w:t>Контроль за виконанням Програми покладається на постійну комісію Гадяцької міської ради з питань регламенту, депутатської діяльності та етики, забезпечення законності та правопорядку, зв’язків із з</w:t>
      </w:r>
      <w:r w:rsidR="00DC6490">
        <w:rPr>
          <w:rFonts w:ascii="Times New Roman" w:hAnsi="Times New Roman"/>
          <w:color w:val="1F282C"/>
          <w:sz w:val="28"/>
          <w:szCs w:val="28"/>
          <w:lang w:eastAsia="ru-RU"/>
        </w:rPr>
        <w:t>асобами масової інформації, соціального захисту населення, охорони здоров’я, освіти, культури, молодіжної політики, спорту та туризму.</w:t>
      </w:r>
    </w:p>
    <w:p w:rsidR="00DC6490" w:rsidRDefault="00DC6490" w:rsidP="004A1D44">
      <w:pPr>
        <w:shd w:val="clear" w:color="auto" w:fill="FFFFFF"/>
        <w:spacing w:after="96" w:line="240" w:lineRule="auto"/>
        <w:jc w:val="both"/>
        <w:rPr>
          <w:rFonts w:ascii="Times New Roman" w:hAnsi="Times New Roman"/>
          <w:color w:val="1F282C"/>
          <w:sz w:val="28"/>
          <w:szCs w:val="28"/>
          <w:lang w:eastAsia="ru-RU"/>
        </w:rPr>
      </w:pPr>
    </w:p>
    <w:p w:rsidR="001B42F9" w:rsidRDefault="001B42F9" w:rsidP="001B42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00A6" w:rsidRDefault="003900A6" w:rsidP="001B42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00A6" w:rsidRDefault="003900A6" w:rsidP="001B42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00A6" w:rsidRDefault="003900A6" w:rsidP="001B42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D2F79" w:rsidRDefault="002D2F79" w:rsidP="001B42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00A6" w:rsidRDefault="003900A6" w:rsidP="001B42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00A6" w:rsidRDefault="003900A6" w:rsidP="001B42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00A6" w:rsidRDefault="003900A6" w:rsidP="001B42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00A6" w:rsidRDefault="003900A6" w:rsidP="001B42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3900A6" w:rsidSect="00CB1D7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900A6" w:rsidRPr="003900A6" w:rsidRDefault="003900A6" w:rsidP="003900A6">
      <w:pPr>
        <w:shd w:val="clear" w:color="auto" w:fill="FFFFFF"/>
        <w:spacing w:after="96" w:line="240" w:lineRule="auto"/>
        <w:jc w:val="right"/>
        <w:rPr>
          <w:rFonts w:ascii="Times New Roman" w:eastAsia="Calibri" w:hAnsi="Times New Roman" w:cs="Times New Roman"/>
          <w:color w:val="1F282C"/>
          <w:lang w:eastAsia="ru-RU"/>
        </w:rPr>
      </w:pPr>
      <w:r w:rsidRPr="003900A6">
        <w:rPr>
          <w:rFonts w:ascii="Times New Roman" w:eastAsia="Calibri" w:hAnsi="Times New Roman" w:cs="Times New Roman"/>
          <w:color w:val="1F282C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color w:val="1F282C"/>
          <w:lang w:eastAsia="ru-RU"/>
        </w:rPr>
        <w:t xml:space="preserve">   Додаток</w:t>
      </w:r>
      <w:r w:rsidR="008B424E">
        <w:rPr>
          <w:rFonts w:ascii="Times New Roman" w:eastAsia="Calibri" w:hAnsi="Times New Roman" w:cs="Times New Roman"/>
          <w:color w:val="1F282C"/>
          <w:lang w:eastAsia="ru-RU"/>
        </w:rPr>
        <w:t xml:space="preserve"> </w:t>
      </w:r>
      <w:r w:rsidR="00CB1D70">
        <w:rPr>
          <w:rFonts w:ascii="Times New Roman" w:eastAsia="Calibri" w:hAnsi="Times New Roman" w:cs="Times New Roman"/>
          <w:color w:val="1F282C"/>
          <w:lang w:eastAsia="ru-RU"/>
        </w:rPr>
        <w:t>1</w:t>
      </w:r>
    </w:p>
    <w:p w:rsidR="003900A6" w:rsidRPr="003900A6" w:rsidRDefault="003900A6" w:rsidP="003900A6">
      <w:pPr>
        <w:shd w:val="clear" w:color="auto" w:fill="FFFFFF"/>
        <w:spacing w:after="96" w:line="240" w:lineRule="auto"/>
        <w:jc w:val="center"/>
        <w:rPr>
          <w:rFonts w:ascii="Times New Roman" w:eastAsia="Calibri" w:hAnsi="Times New Roman" w:cs="Times New Roman"/>
          <w:color w:val="1F282C"/>
          <w:lang w:eastAsia="ru-RU"/>
        </w:rPr>
      </w:pPr>
    </w:p>
    <w:p w:rsidR="001A153B" w:rsidRDefault="003900A6" w:rsidP="003900A6">
      <w:pPr>
        <w:shd w:val="clear" w:color="auto" w:fill="FFFFFF"/>
        <w:spacing w:after="96" w:line="240" w:lineRule="auto"/>
        <w:jc w:val="center"/>
        <w:rPr>
          <w:rFonts w:ascii="Times New Roman" w:hAnsi="Times New Roman"/>
          <w:b/>
          <w:color w:val="1F282C"/>
          <w:sz w:val="28"/>
          <w:szCs w:val="28"/>
          <w:lang w:eastAsia="ru-RU"/>
        </w:rPr>
      </w:pPr>
      <w:r w:rsidRPr="003900A6">
        <w:rPr>
          <w:rFonts w:ascii="Times New Roman" w:eastAsia="Calibri" w:hAnsi="Times New Roman" w:cs="Times New Roman"/>
          <w:b/>
          <w:color w:val="1F282C"/>
          <w:sz w:val="28"/>
          <w:szCs w:val="28"/>
          <w:lang w:eastAsia="ru-RU"/>
        </w:rPr>
        <w:t xml:space="preserve">Заходи по виконанню  </w:t>
      </w:r>
      <w:r w:rsidR="00FB1390">
        <w:rPr>
          <w:rFonts w:ascii="Times New Roman" w:hAnsi="Times New Roman"/>
          <w:b/>
          <w:color w:val="1F282C"/>
          <w:sz w:val="28"/>
          <w:szCs w:val="28"/>
          <w:lang w:eastAsia="ru-RU"/>
        </w:rPr>
        <w:t>Програми</w:t>
      </w:r>
      <w:r w:rsidR="001114C6">
        <w:rPr>
          <w:rFonts w:ascii="Times New Roman" w:hAnsi="Times New Roman"/>
          <w:b/>
          <w:color w:val="1F282C"/>
          <w:sz w:val="28"/>
          <w:szCs w:val="28"/>
          <w:lang w:eastAsia="ru-RU"/>
        </w:rPr>
        <w:t xml:space="preserve"> «М</w:t>
      </w:r>
      <w:r w:rsidRPr="003900A6">
        <w:rPr>
          <w:rFonts w:ascii="Times New Roman" w:hAnsi="Times New Roman"/>
          <w:b/>
          <w:color w:val="1F282C"/>
          <w:sz w:val="28"/>
          <w:szCs w:val="28"/>
          <w:lang w:eastAsia="ru-RU"/>
        </w:rPr>
        <w:t xml:space="preserve">ісцевих стимулів» для </w:t>
      </w:r>
      <w:r w:rsidR="001A153B">
        <w:rPr>
          <w:rFonts w:ascii="Times New Roman" w:hAnsi="Times New Roman"/>
          <w:b/>
          <w:color w:val="1F282C"/>
          <w:sz w:val="28"/>
          <w:szCs w:val="28"/>
          <w:lang w:eastAsia="ru-RU"/>
        </w:rPr>
        <w:t>лікарів та фахівців</w:t>
      </w:r>
      <w:r w:rsidRPr="003900A6">
        <w:rPr>
          <w:rFonts w:ascii="Times New Roman" w:hAnsi="Times New Roman"/>
          <w:b/>
          <w:color w:val="1F282C"/>
          <w:sz w:val="28"/>
          <w:szCs w:val="28"/>
          <w:lang w:eastAsia="ru-RU"/>
        </w:rPr>
        <w:t xml:space="preserve"> </w:t>
      </w:r>
    </w:p>
    <w:p w:rsidR="003900A6" w:rsidRDefault="001A153B" w:rsidP="003900A6">
      <w:pPr>
        <w:shd w:val="clear" w:color="auto" w:fill="FFFFFF"/>
        <w:spacing w:after="96" w:line="240" w:lineRule="auto"/>
        <w:jc w:val="center"/>
        <w:rPr>
          <w:rFonts w:ascii="Times New Roman" w:hAnsi="Times New Roman"/>
          <w:b/>
          <w:color w:val="1F282C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1F282C"/>
          <w:sz w:val="28"/>
          <w:szCs w:val="28"/>
          <w:lang w:eastAsia="ru-RU"/>
        </w:rPr>
        <w:t>КНП «Гадяцька МЦЛ»</w:t>
      </w:r>
      <w:r w:rsidR="003900A6" w:rsidRPr="003900A6">
        <w:rPr>
          <w:rFonts w:ascii="Times New Roman" w:hAnsi="Times New Roman"/>
          <w:b/>
          <w:color w:val="1F282C"/>
          <w:sz w:val="28"/>
          <w:szCs w:val="28"/>
          <w:lang w:eastAsia="ru-RU"/>
        </w:rPr>
        <w:t xml:space="preserve"> Гадяцької міської ради на 2021-2023 роки </w:t>
      </w:r>
    </w:p>
    <w:p w:rsidR="0068098B" w:rsidRDefault="0068098B" w:rsidP="003900A6">
      <w:pPr>
        <w:shd w:val="clear" w:color="auto" w:fill="FFFFFF"/>
        <w:spacing w:after="96" w:line="240" w:lineRule="auto"/>
        <w:jc w:val="center"/>
        <w:rPr>
          <w:rFonts w:ascii="Times New Roman" w:hAnsi="Times New Roman"/>
          <w:b/>
          <w:color w:val="1F282C"/>
          <w:sz w:val="28"/>
          <w:szCs w:val="28"/>
          <w:lang w:eastAsia="ru-RU"/>
        </w:rPr>
      </w:pPr>
    </w:p>
    <w:tbl>
      <w:tblPr>
        <w:tblStyle w:val="a4"/>
        <w:tblW w:w="15564" w:type="dxa"/>
        <w:tblLook w:val="04A0" w:firstRow="1" w:lastRow="0" w:firstColumn="1" w:lastColumn="0" w:noHBand="0" w:noVBand="1"/>
      </w:tblPr>
      <w:tblGrid>
        <w:gridCol w:w="516"/>
        <w:gridCol w:w="2964"/>
        <w:gridCol w:w="1578"/>
        <w:gridCol w:w="2378"/>
        <w:gridCol w:w="1163"/>
        <w:gridCol w:w="1236"/>
        <w:gridCol w:w="1432"/>
        <w:gridCol w:w="2444"/>
        <w:gridCol w:w="1853"/>
      </w:tblGrid>
      <w:tr w:rsidR="00705022" w:rsidRPr="0068098B" w:rsidTr="00321F78">
        <w:tc>
          <w:tcPr>
            <w:tcW w:w="516" w:type="dxa"/>
            <w:vMerge w:val="restart"/>
          </w:tcPr>
          <w:p w:rsidR="00084CB8" w:rsidRPr="0068098B" w:rsidRDefault="00084CB8" w:rsidP="003900A6">
            <w:pPr>
              <w:spacing w:after="96" w:line="240" w:lineRule="auto"/>
              <w:jc w:val="center"/>
              <w:rPr>
                <w:rFonts w:ascii="Times New Roman" w:hAnsi="Times New Roman"/>
                <w:b/>
                <w:color w:val="1F282C"/>
                <w:sz w:val="24"/>
                <w:szCs w:val="24"/>
                <w:lang w:eastAsia="ru-RU"/>
              </w:rPr>
            </w:pPr>
            <w:r w:rsidRPr="00680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2995" w:type="dxa"/>
            <w:vMerge w:val="restart"/>
          </w:tcPr>
          <w:p w:rsidR="00084CB8" w:rsidRPr="0068098B" w:rsidRDefault="00084CB8" w:rsidP="003900A6">
            <w:pPr>
              <w:spacing w:after="96" w:line="240" w:lineRule="auto"/>
              <w:jc w:val="center"/>
              <w:rPr>
                <w:rFonts w:ascii="Times New Roman" w:hAnsi="Times New Roman"/>
                <w:b/>
                <w:color w:val="1F282C"/>
                <w:sz w:val="24"/>
                <w:szCs w:val="24"/>
                <w:lang w:eastAsia="ru-RU"/>
              </w:rPr>
            </w:pPr>
            <w:r w:rsidRPr="00680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 заходів програми</w:t>
            </w:r>
          </w:p>
        </w:tc>
        <w:tc>
          <w:tcPr>
            <w:tcW w:w="1587" w:type="dxa"/>
            <w:vMerge w:val="restart"/>
          </w:tcPr>
          <w:p w:rsidR="00084CB8" w:rsidRPr="0068098B" w:rsidRDefault="00084CB8" w:rsidP="003900A6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 w:rsidRPr="0068098B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Термін виконання</w:t>
            </w:r>
          </w:p>
        </w:tc>
        <w:tc>
          <w:tcPr>
            <w:tcW w:w="2399" w:type="dxa"/>
            <w:vMerge w:val="restart"/>
          </w:tcPr>
          <w:p w:rsidR="00084CB8" w:rsidRPr="0068098B" w:rsidRDefault="00084CB8" w:rsidP="003900A6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 w:rsidRPr="0068098B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Джерело фінансування</w:t>
            </w:r>
          </w:p>
        </w:tc>
        <w:tc>
          <w:tcPr>
            <w:tcW w:w="3758" w:type="dxa"/>
            <w:gridSpan w:val="3"/>
          </w:tcPr>
          <w:p w:rsidR="00084CB8" w:rsidRDefault="00084CB8" w:rsidP="003900A6">
            <w:pPr>
              <w:spacing w:after="9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Орієнтований о</w:t>
            </w:r>
            <w:r w:rsidR="00EB6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бсяг фінансування по роках, </w:t>
            </w:r>
            <w:r w:rsidRPr="00680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грн.</w:t>
            </w:r>
          </w:p>
          <w:p w:rsidR="009F4DAA" w:rsidRPr="0068098B" w:rsidRDefault="009F4DAA" w:rsidP="003900A6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 w:rsidRPr="00AF6D25">
              <w:rPr>
                <w:rFonts w:ascii="Times New Roman" w:hAnsi="Times New Roman"/>
                <w:i/>
                <w:color w:val="1F282C"/>
                <w:sz w:val="24"/>
                <w:szCs w:val="24"/>
                <w:lang w:eastAsia="ru-RU"/>
              </w:rPr>
              <w:t>в межах фінансових можливостей бюджету</w:t>
            </w:r>
          </w:p>
        </w:tc>
        <w:tc>
          <w:tcPr>
            <w:tcW w:w="2453" w:type="dxa"/>
            <w:vMerge w:val="restart"/>
          </w:tcPr>
          <w:p w:rsidR="00084CB8" w:rsidRPr="0068098B" w:rsidRDefault="00084CB8" w:rsidP="003900A6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 w:rsidRPr="003900A6">
              <w:rPr>
                <w:rFonts w:ascii="Times New Roman" w:eastAsia="Calibri" w:hAnsi="Times New Roman" w:cs="Times New Roman"/>
                <w:color w:val="1F282C"/>
                <w:sz w:val="24"/>
                <w:szCs w:val="24"/>
                <w:lang w:eastAsia="ru-RU"/>
              </w:rPr>
              <w:t>Очікуваний результат</w:t>
            </w:r>
          </w:p>
        </w:tc>
        <w:tc>
          <w:tcPr>
            <w:tcW w:w="1856" w:type="dxa"/>
            <w:vMerge w:val="restart"/>
          </w:tcPr>
          <w:p w:rsidR="00084CB8" w:rsidRPr="0068098B" w:rsidRDefault="00084CB8" w:rsidP="003900A6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 w:rsidRPr="0068098B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Примітки</w:t>
            </w:r>
          </w:p>
        </w:tc>
      </w:tr>
      <w:tr w:rsidR="00705022" w:rsidTr="00321F78">
        <w:tc>
          <w:tcPr>
            <w:tcW w:w="516" w:type="dxa"/>
            <w:vMerge/>
          </w:tcPr>
          <w:p w:rsidR="00084CB8" w:rsidRDefault="00084CB8" w:rsidP="003900A6">
            <w:pPr>
              <w:spacing w:after="96" w:line="240" w:lineRule="auto"/>
              <w:jc w:val="center"/>
              <w:rPr>
                <w:rFonts w:ascii="Times New Roman" w:hAnsi="Times New Roman"/>
                <w:b/>
                <w:color w:val="1F282C"/>
                <w:sz w:val="28"/>
                <w:szCs w:val="28"/>
                <w:lang w:eastAsia="ru-RU"/>
              </w:rPr>
            </w:pPr>
          </w:p>
        </w:tc>
        <w:tc>
          <w:tcPr>
            <w:tcW w:w="2995" w:type="dxa"/>
            <w:vMerge/>
          </w:tcPr>
          <w:p w:rsidR="00084CB8" w:rsidRDefault="00084CB8" w:rsidP="003900A6">
            <w:pPr>
              <w:spacing w:after="96" w:line="240" w:lineRule="auto"/>
              <w:jc w:val="center"/>
              <w:rPr>
                <w:rFonts w:ascii="Times New Roman" w:hAnsi="Times New Roman"/>
                <w:b/>
                <w:color w:val="1F282C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vMerge/>
          </w:tcPr>
          <w:p w:rsidR="00084CB8" w:rsidRDefault="00084CB8" w:rsidP="003900A6">
            <w:pPr>
              <w:spacing w:after="96" w:line="240" w:lineRule="auto"/>
              <w:jc w:val="center"/>
              <w:rPr>
                <w:rFonts w:ascii="Times New Roman" w:hAnsi="Times New Roman"/>
                <w:b/>
                <w:color w:val="1F282C"/>
                <w:sz w:val="28"/>
                <w:szCs w:val="28"/>
                <w:lang w:eastAsia="ru-RU"/>
              </w:rPr>
            </w:pPr>
          </w:p>
        </w:tc>
        <w:tc>
          <w:tcPr>
            <w:tcW w:w="2399" w:type="dxa"/>
            <w:vMerge/>
          </w:tcPr>
          <w:p w:rsidR="00084CB8" w:rsidRDefault="00084CB8" w:rsidP="003900A6">
            <w:pPr>
              <w:spacing w:after="96" w:line="240" w:lineRule="auto"/>
              <w:jc w:val="center"/>
              <w:rPr>
                <w:rFonts w:ascii="Times New Roman" w:hAnsi="Times New Roman"/>
                <w:b/>
                <w:color w:val="1F282C"/>
                <w:sz w:val="28"/>
                <w:szCs w:val="28"/>
                <w:lang w:eastAsia="ru-RU"/>
              </w:rPr>
            </w:pPr>
          </w:p>
        </w:tc>
        <w:tc>
          <w:tcPr>
            <w:tcW w:w="1145" w:type="dxa"/>
          </w:tcPr>
          <w:p w:rsidR="00084CB8" w:rsidRPr="0068098B" w:rsidRDefault="00084CB8" w:rsidP="003900A6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 w:rsidRPr="0068098B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2021 рік</w:t>
            </w:r>
          </w:p>
        </w:tc>
        <w:tc>
          <w:tcPr>
            <w:tcW w:w="1176" w:type="dxa"/>
          </w:tcPr>
          <w:p w:rsidR="00084CB8" w:rsidRPr="0068098B" w:rsidRDefault="00084CB8" w:rsidP="003900A6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 w:rsidRPr="0068098B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1437" w:type="dxa"/>
          </w:tcPr>
          <w:p w:rsidR="00084CB8" w:rsidRPr="0068098B" w:rsidRDefault="00084CB8" w:rsidP="003900A6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 w:rsidRPr="0068098B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2023 рік</w:t>
            </w:r>
          </w:p>
        </w:tc>
        <w:tc>
          <w:tcPr>
            <w:tcW w:w="2453" w:type="dxa"/>
            <w:vMerge/>
          </w:tcPr>
          <w:p w:rsidR="00084CB8" w:rsidRDefault="00084CB8" w:rsidP="003900A6">
            <w:pPr>
              <w:spacing w:after="96" w:line="240" w:lineRule="auto"/>
              <w:jc w:val="center"/>
              <w:rPr>
                <w:rFonts w:ascii="Times New Roman" w:hAnsi="Times New Roman"/>
                <w:b/>
                <w:color w:val="1F282C"/>
                <w:sz w:val="28"/>
                <w:szCs w:val="28"/>
                <w:lang w:eastAsia="ru-RU"/>
              </w:rPr>
            </w:pPr>
          </w:p>
        </w:tc>
        <w:tc>
          <w:tcPr>
            <w:tcW w:w="1856" w:type="dxa"/>
            <w:vMerge/>
          </w:tcPr>
          <w:p w:rsidR="00084CB8" w:rsidRDefault="00084CB8" w:rsidP="003900A6">
            <w:pPr>
              <w:spacing w:after="96" w:line="240" w:lineRule="auto"/>
              <w:jc w:val="center"/>
              <w:rPr>
                <w:rFonts w:ascii="Times New Roman" w:hAnsi="Times New Roman"/>
                <w:b/>
                <w:color w:val="1F282C"/>
                <w:sz w:val="28"/>
                <w:szCs w:val="28"/>
                <w:lang w:eastAsia="ru-RU"/>
              </w:rPr>
            </w:pPr>
          </w:p>
        </w:tc>
      </w:tr>
      <w:tr w:rsidR="00705022" w:rsidTr="00321F78">
        <w:tc>
          <w:tcPr>
            <w:tcW w:w="516" w:type="dxa"/>
          </w:tcPr>
          <w:p w:rsidR="0068098B" w:rsidRPr="0068098B" w:rsidRDefault="0068098B" w:rsidP="003900A6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 w:rsidRPr="0068098B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1</w:t>
            </w:r>
            <w:r w:rsidR="00C430B9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95" w:type="dxa"/>
          </w:tcPr>
          <w:p w:rsidR="0068098B" w:rsidRPr="0068098B" w:rsidRDefault="0068098B" w:rsidP="003900A6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 w:rsidRPr="0068098B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Аналіз та визначення потреб щодо фахівців</w:t>
            </w:r>
          </w:p>
        </w:tc>
        <w:tc>
          <w:tcPr>
            <w:tcW w:w="1587" w:type="dxa"/>
          </w:tcPr>
          <w:p w:rsidR="0068098B" w:rsidRPr="0068098B" w:rsidRDefault="0068098B" w:rsidP="003900A6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2399" w:type="dxa"/>
          </w:tcPr>
          <w:p w:rsidR="0068098B" w:rsidRPr="0068098B" w:rsidRDefault="0068098B" w:rsidP="003900A6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Не потребує фінансування</w:t>
            </w:r>
          </w:p>
        </w:tc>
        <w:tc>
          <w:tcPr>
            <w:tcW w:w="1145" w:type="dxa"/>
          </w:tcPr>
          <w:p w:rsidR="0068098B" w:rsidRPr="0068098B" w:rsidRDefault="0068098B" w:rsidP="003900A6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6" w:type="dxa"/>
          </w:tcPr>
          <w:p w:rsidR="0068098B" w:rsidRPr="0068098B" w:rsidRDefault="0068098B" w:rsidP="003900A6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7" w:type="dxa"/>
          </w:tcPr>
          <w:p w:rsidR="0068098B" w:rsidRPr="0068098B" w:rsidRDefault="0068098B" w:rsidP="003900A6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53" w:type="dxa"/>
          </w:tcPr>
          <w:p w:rsidR="0068098B" w:rsidRPr="00084CB8" w:rsidRDefault="0068098B" w:rsidP="0068098B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Створення переліку фахівців необхідни</w:t>
            </w:r>
            <w:r w:rsidR="00321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для ефективного функціонування</w:t>
            </w:r>
            <w:r w:rsidRPr="00084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лікарні </w:t>
            </w:r>
          </w:p>
        </w:tc>
        <w:tc>
          <w:tcPr>
            <w:tcW w:w="1856" w:type="dxa"/>
          </w:tcPr>
          <w:p w:rsidR="0068098B" w:rsidRPr="0068098B" w:rsidRDefault="0068098B" w:rsidP="003900A6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</w:p>
        </w:tc>
      </w:tr>
      <w:tr w:rsidR="00705022" w:rsidTr="00321F78">
        <w:tc>
          <w:tcPr>
            <w:tcW w:w="516" w:type="dxa"/>
          </w:tcPr>
          <w:p w:rsidR="00084CB8" w:rsidRPr="0068098B" w:rsidRDefault="00084CB8" w:rsidP="00084CB8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2</w:t>
            </w:r>
            <w:r w:rsidR="00C430B9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95" w:type="dxa"/>
          </w:tcPr>
          <w:p w:rsidR="00084CB8" w:rsidRPr="0068098B" w:rsidRDefault="00084CB8" w:rsidP="00084CB8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 w:rsidRPr="00084CB8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 xml:space="preserve">Проводити профорієнтаційну роботу з випускниками загальноосвітніх навчальних закладів </w:t>
            </w: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Гадяцької міської ради</w:t>
            </w:r>
          </w:p>
        </w:tc>
        <w:tc>
          <w:tcPr>
            <w:tcW w:w="1587" w:type="dxa"/>
          </w:tcPr>
          <w:p w:rsidR="00084CB8" w:rsidRPr="0068098B" w:rsidRDefault="00084CB8" w:rsidP="00084CB8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2399" w:type="dxa"/>
          </w:tcPr>
          <w:p w:rsidR="00084CB8" w:rsidRPr="0068098B" w:rsidRDefault="00084CB8" w:rsidP="00084CB8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Не потребує фінансування</w:t>
            </w:r>
          </w:p>
        </w:tc>
        <w:tc>
          <w:tcPr>
            <w:tcW w:w="1145" w:type="dxa"/>
          </w:tcPr>
          <w:p w:rsidR="00084CB8" w:rsidRPr="0068098B" w:rsidRDefault="00084CB8" w:rsidP="00084CB8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6" w:type="dxa"/>
          </w:tcPr>
          <w:p w:rsidR="00084CB8" w:rsidRPr="0068098B" w:rsidRDefault="00084CB8" w:rsidP="00084CB8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7" w:type="dxa"/>
          </w:tcPr>
          <w:p w:rsidR="00084CB8" w:rsidRPr="0068098B" w:rsidRDefault="00084CB8" w:rsidP="00084CB8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53" w:type="dxa"/>
          </w:tcPr>
          <w:p w:rsidR="00084CB8" w:rsidRPr="00084CB8" w:rsidRDefault="00084CB8" w:rsidP="00084CB8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 w:rsidRPr="00084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Створення позитивного іміджу професії-лікар</w:t>
            </w:r>
          </w:p>
        </w:tc>
        <w:tc>
          <w:tcPr>
            <w:tcW w:w="1856" w:type="dxa"/>
          </w:tcPr>
          <w:p w:rsidR="00084CB8" w:rsidRPr="0068098B" w:rsidRDefault="00084CB8" w:rsidP="00084CB8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</w:p>
        </w:tc>
      </w:tr>
      <w:tr w:rsidR="00705022" w:rsidRPr="00084CB8" w:rsidTr="00321F78">
        <w:tc>
          <w:tcPr>
            <w:tcW w:w="516" w:type="dxa"/>
          </w:tcPr>
          <w:p w:rsidR="00084CB8" w:rsidRPr="0068098B" w:rsidRDefault="00084CB8" w:rsidP="00084CB8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3</w:t>
            </w:r>
            <w:r w:rsidR="00C430B9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95" w:type="dxa"/>
          </w:tcPr>
          <w:p w:rsidR="00084CB8" w:rsidRPr="00084CB8" w:rsidRDefault="00084CB8" w:rsidP="00084CB8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 w:rsidRPr="00084C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Проводити конкурс з метою відшкодування вартості навчання студентів у вищих медичних навчальних закладах</w:t>
            </w:r>
          </w:p>
        </w:tc>
        <w:tc>
          <w:tcPr>
            <w:tcW w:w="1587" w:type="dxa"/>
          </w:tcPr>
          <w:p w:rsidR="00084CB8" w:rsidRPr="00084CB8" w:rsidRDefault="00084CB8" w:rsidP="00084CB8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 w:rsidRPr="00084CB8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2399" w:type="dxa"/>
          </w:tcPr>
          <w:p w:rsidR="00084CB8" w:rsidRPr="00084CB8" w:rsidRDefault="00084CB8" w:rsidP="00084CB8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 w:rsidRPr="00084CB8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Не потребує фінансування</w:t>
            </w:r>
          </w:p>
        </w:tc>
        <w:tc>
          <w:tcPr>
            <w:tcW w:w="1145" w:type="dxa"/>
          </w:tcPr>
          <w:p w:rsidR="00084CB8" w:rsidRPr="00084CB8" w:rsidRDefault="00084CB8" w:rsidP="00084CB8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 w:rsidRPr="00084CB8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6" w:type="dxa"/>
          </w:tcPr>
          <w:p w:rsidR="00084CB8" w:rsidRPr="00084CB8" w:rsidRDefault="00084CB8" w:rsidP="00084CB8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 w:rsidRPr="00084CB8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7" w:type="dxa"/>
          </w:tcPr>
          <w:p w:rsidR="00084CB8" w:rsidRPr="00084CB8" w:rsidRDefault="00084CB8" w:rsidP="00084CB8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 w:rsidRPr="00084CB8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53" w:type="dxa"/>
          </w:tcPr>
          <w:p w:rsidR="00084CB8" w:rsidRPr="00084CB8" w:rsidRDefault="00084CB8" w:rsidP="00084CB8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 w:rsidRPr="00084CB8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Залучення  молодих спеціалістів в громаду</w:t>
            </w:r>
          </w:p>
        </w:tc>
        <w:tc>
          <w:tcPr>
            <w:tcW w:w="1856" w:type="dxa"/>
          </w:tcPr>
          <w:p w:rsidR="00084CB8" w:rsidRPr="00084CB8" w:rsidRDefault="00084CB8" w:rsidP="00084CB8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</w:p>
        </w:tc>
      </w:tr>
      <w:tr w:rsidR="00705022" w:rsidTr="00321F78">
        <w:tc>
          <w:tcPr>
            <w:tcW w:w="516" w:type="dxa"/>
            <w:vMerge w:val="restart"/>
          </w:tcPr>
          <w:p w:rsidR="00AF6D25" w:rsidRPr="0068098B" w:rsidRDefault="00AF6D25" w:rsidP="00084CB8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4</w:t>
            </w:r>
            <w:r w:rsidR="00C430B9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</w:tcPr>
          <w:p w:rsidR="00AF6D25" w:rsidRPr="0068098B" w:rsidRDefault="00AF6D25" w:rsidP="00AF6D25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Встановлення та в</w:t>
            </w:r>
            <w:r w:rsidRPr="00084CB8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 xml:space="preserve">иплата  </w:t>
            </w: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 xml:space="preserve">додаткової щомісячної </w:t>
            </w:r>
            <w:r w:rsidRPr="00084CB8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 xml:space="preserve">надбавки за складність та </w:t>
            </w:r>
            <w:r w:rsidRPr="00084CB8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lastRenderedPageBreak/>
              <w:t xml:space="preserve">напруженість в роботі в розмірі 50% посадового окладу </w:t>
            </w: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 xml:space="preserve">протягом 3-х років роботи </w:t>
            </w:r>
            <w:r w:rsidRPr="00084CB8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лікарям</w:t>
            </w: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 xml:space="preserve"> – молодим спеціалістам</w:t>
            </w:r>
            <w:r w:rsidRPr="00084CB8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87" w:type="dxa"/>
            <w:vMerge w:val="restart"/>
          </w:tcPr>
          <w:p w:rsidR="00AF6D25" w:rsidRPr="0068098B" w:rsidRDefault="00AF6D25" w:rsidP="00084CB8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 w:rsidRPr="00084CB8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lastRenderedPageBreak/>
              <w:t>Щорічно</w:t>
            </w:r>
          </w:p>
        </w:tc>
        <w:tc>
          <w:tcPr>
            <w:tcW w:w="2399" w:type="dxa"/>
          </w:tcPr>
          <w:p w:rsidR="00AF6D25" w:rsidRPr="0068098B" w:rsidRDefault="00AF6D25" w:rsidP="00084CB8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 xml:space="preserve">Бюджет Гадяцької міської територіальної </w:t>
            </w: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lastRenderedPageBreak/>
              <w:t>громади</w:t>
            </w:r>
          </w:p>
        </w:tc>
        <w:tc>
          <w:tcPr>
            <w:tcW w:w="1145" w:type="dxa"/>
          </w:tcPr>
          <w:p w:rsidR="00AF6D25" w:rsidRPr="0068098B" w:rsidRDefault="00EB6C89" w:rsidP="004F2603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lastRenderedPageBreak/>
              <w:t>28624,0</w:t>
            </w:r>
          </w:p>
        </w:tc>
        <w:tc>
          <w:tcPr>
            <w:tcW w:w="1176" w:type="dxa"/>
          </w:tcPr>
          <w:p w:rsidR="00AF6D25" w:rsidRPr="0068098B" w:rsidRDefault="00BC2922" w:rsidP="00084CB8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10</w:t>
            </w:r>
            <w:r w:rsidR="00AF6D25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0</w:t>
            </w:r>
            <w:r w:rsidR="00EB6C89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000</w:t>
            </w:r>
            <w:r w:rsidR="00AF6D25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37" w:type="dxa"/>
          </w:tcPr>
          <w:p w:rsidR="00AF6D25" w:rsidRPr="0068098B" w:rsidRDefault="00BC2922" w:rsidP="00084CB8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12</w:t>
            </w:r>
            <w:r w:rsidR="00AF6D25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0</w:t>
            </w:r>
            <w:r w:rsidR="00EB6C89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000</w:t>
            </w:r>
            <w:r w:rsidR="00AF6D25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453" w:type="dxa"/>
            <w:vMerge w:val="restart"/>
          </w:tcPr>
          <w:p w:rsidR="00AF6D25" w:rsidRPr="0068098B" w:rsidRDefault="00AF6D25" w:rsidP="00084CB8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 w:rsidRPr="003900A6">
              <w:rPr>
                <w:rFonts w:ascii="Times New Roman" w:eastAsia="Calibri" w:hAnsi="Times New Roman" w:cs="Times New Roman"/>
                <w:color w:val="1F282C"/>
                <w:sz w:val="24"/>
                <w:szCs w:val="24"/>
                <w:lang w:eastAsia="ru-RU"/>
              </w:rPr>
              <w:t xml:space="preserve">Матеріальне заохочення медичних </w:t>
            </w:r>
            <w:r w:rsidRPr="003900A6">
              <w:rPr>
                <w:rFonts w:ascii="Times New Roman" w:eastAsia="Calibri" w:hAnsi="Times New Roman" w:cs="Times New Roman"/>
                <w:color w:val="1F282C"/>
                <w:sz w:val="24"/>
                <w:szCs w:val="24"/>
                <w:lang w:eastAsia="ru-RU"/>
              </w:rPr>
              <w:lastRenderedPageBreak/>
              <w:t>працівників</w:t>
            </w:r>
          </w:p>
        </w:tc>
        <w:tc>
          <w:tcPr>
            <w:tcW w:w="1856" w:type="dxa"/>
            <w:vMerge w:val="restart"/>
          </w:tcPr>
          <w:p w:rsidR="00AF6D25" w:rsidRPr="00AF6D25" w:rsidRDefault="00AF6D25" w:rsidP="009F4DAA">
            <w:pPr>
              <w:spacing w:after="96" w:line="240" w:lineRule="auto"/>
              <w:rPr>
                <w:rFonts w:ascii="Times New Roman" w:hAnsi="Times New Roman"/>
                <w:i/>
                <w:color w:val="1F282C"/>
                <w:sz w:val="24"/>
                <w:szCs w:val="24"/>
                <w:lang w:eastAsia="ru-RU"/>
              </w:rPr>
            </w:pPr>
          </w:p>
        </w:tc>
      </w:tr>
      <w:tr w:rsidR="00BC2922" w:rsidTr="00321F78">
        <w:tc>
          <w:tcPr>
            <w:tcW w:w="516" w:type="dxa"/>
            <w:vMerge/>
          </w:tcPr>
          <w:p w:rsidR="00BC2922" w:rsidRPr="0068098B" w:rsidRDefault="00BC2922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</w:p>
        </w:tc>
        <w:tc>
          <w:tcPr>
            <w:tcW w:w="2995" w:type="dxa"/>
            <w:vMerge/>
          </w:tcPr>
          <w:p w:rsidR="00BC2922" w:rsidRPr="0068098B" w:rsidRDefault="00BC2922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vMerge/>
          </w:tcPr>
          <w:p w:rsidR="00BC2922" w:rsidRPr="0068098B" w:rsidRDefault="00BC2922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</w:tcPr>
          <w:p w:rsidR="00BC2922" w:rsidRPr="0068098B" w:rsidRDefault="00BC2922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Власні кошти підприємства</w:t>
            </w:r>
          </w:p>
        </w:tc>
        <w:tc>
          <w:tcPr>
            <w:tcW w:w="1145" w:type="dxa"/>
          </w:tcPr>
          <w:p w:rsidR="00BC2922" w:rsidRPr="0068098B" w:rsidRDefault="00FB1390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28624,0</w:t>
            </w:r>
          </w:p>
        </w:tc>
        <w:tc>
          <w:tcPr>
            <w:tcW w:w="1176" w:type="dxa"/>
          </w:tcPr>
          <w:p w:rsidR="00BC2922" w:rsidRPr="0068098B" w:rsidRDefault="00BC2922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100</w:t>
            </w:r>
            <w:r w:rsidR="00EB6C89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37" w:type="dxa"/>
          </w:tcPr>
          <w:p w:rsidR="00BC2922" w:rsidRPr="0068098B" w:rsidRDefault="00BC2922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120</w:t>
            </w:r>
            <w:r w:rsidR="00EB6C89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453" w:type="dxa"/>
            <w:vMerge/>
          </w:tcPr>
          <w:p w:rsidR="00BC2922" w:rsidRPr="0068098B" w:rsidRDefault="00BC2922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vMerge/>
          </w:tcPr>
          <w:p w:rsidR="00BC2922" w:rsidRPr="0068098B" w:rsidRDefault="00BC2922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</w:p>
        </w:tc>
      </w:tr>
      <w:tr w:rsidR="00705022" w:rsidTr="00321F78">
        <w:tc>
          <w:tcPr>
            <w:tcW w:w="516" w:type="dxa"/>
          </w:tcPr>
          <w:p w:rsidR="009F4DAA" w:rsidRPr="0068098B" w:rsidRDefault="009F4DAA" w:rsidP="00AF6D25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5</w:t>
            </w:r>
            <w:r w:rsidR="00C430B9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95" w:type="dxa"/>
          </w:tcPr>
          <w:p w:rsidR="009F4DAA" w:rsidRPr="0068098B" w:rsidRDefault="009F4DAA" w:rsidP="00AF6D25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Встановлення та виплата одноразової додаткової виплати «підйомних» в розмірі</w:t>
            </w:r>
            <w:r w:rsidR="007821E6">
              <w:rPr>
                <w:rFonts w:ascii="Times New Roman" w:hAnsi="Times New Roman"/>
                <w:color w:val="1F282C"/>
                <w:sz w:val="24"/>
                <w:szCs w:val="24"/>
                <w:lang w:val="ru-RU" w:eastAsia="ru-RU"/>
              </w:rPr>
              <w:t xml:space="preserve"> до</w:t>
            </w:r>
            <w:r w:rsidR="00F372DD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 xml:space="preserve"> 3-х</w:t>
            </w: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 xml:space="preserve"> посадових окладів, </w:t>
            </w:r>
            <w:r w:rsidRPr="009F4DAA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для вирішення соціально-побутових питань</w:t>
            </w:r>
          </w:p>
        </w:tc>
        <w:tc>
          <w:tcPr>
            <w:tcW w:w="1587" w:type="dxa"/>
          </w:tcPr>
          <w:p w:rsidR="009F4DAA" w:rsidRPr="0068098B" w:rsidRDefault="009F4DAA" w:rsidP="00AF6D25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 w:rsidRPr="00AF6D25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2399" w:type="dxa"/>
          </w:tcPr>
          <w:p w:rsidR="009F4DAA" w:rsidRPr="0068098B" w:rsidRDefault="009F4DAA" w:rsidP="00AF6D25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Бюджет Гадяцької міської територіальної громади</w:t>
            </w:r>
          </w:p>
        </w:tc>
        <w:tc>
          <w:tcPr>
            <w:tcW w:w="1145" w:type="dxa"/>
          </w:tcPr>
          <w:p w:rsidR="009F4DAA" w:rsidRPr="0068098B" w:rsidRDefault="00EB6C89" w:rsidP="004F2603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37036,0</w:t>
            </w:r>
          </w:p>
        </w:tc>
        <w:tc>
          <w:tcPr>
            <w:tcW w:w="1176" w:type="dxa"/>
          </w:tcPr>
          <w:p w:rsidR="009F4DAA" w:rsidRPr="0068098B" w:rsidRDefault="00321F78" w:rsidP="00AF6D25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18</w:t>
            </w:r>
            <w:r w:rsidR="00EB6C89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37" w:type="dxa"/>
          </w:tcPr>
          <w:p w:rsidR="009F4DAA" w:rsidRPr="0068098B" w:rsidRDefault="00321F78" w:rsidP="00AF6D25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10</w:t>
            </w:r>
            <w:r w:rsidR="00BC2922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0</w:t>
            </w:r>
            <w:r w:rsidR="00EB6C89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000</w:t>
            </w:r>
            <w:r w:rsidR="009F4DAA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453" w:type="dxa"/>
          </w:tcPr>
          <w:p w:rsidR="009F4DAA" w:rsidRPr="0068098B" w:rsidRDefault="00705022" w:rsidP="007050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1F282C"/>
                <w:sz w:val="24"/>
                <w:szCs w:val="24"/>
                <w:lang w:eastAsia="ru-RU"/>
              </w:rPr>
              <w:t>Залучення спеціалістів в медичний заклад та м</w:t>
            </w:r>
            <w:r w:rsidR="009F4DAA">
              <w:rPr>
                <w:rFonts w:ascii="Times New Roman" w:eastAsia="Calibri" w:hAnsi="Times New Roman" w:cs="Times New Roman"/>
                <w:color w:val="1F282C"/>
                <w:sz w:val="24"/>
                <w:szCs w:val="24"/>
                <w:lang w:eastAsia="ru-RU"/>
              </w:rPr>
              <w:t>атеріальне заохочення молодих спеціалістів</w:t>
            </w:r>
          </w:p>
        </w:tc>
        <w:tc>
          <w:tcPr>
            <w:tcW w:w="1856" w:type="dxa"/>
          </w:tcPr>
          <w:p w:rsidR="009F4DAA" w:rsidRPr="0068098B" w:rsidRDefault="009F4DAA" w:rsidP="007821E6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</w:p>
        </w:tc>
      </w:tr>
      <w:tr w:rsidR="001E300D" w:rsidTr="00321F78">
        <w:tc>
          <w:tcPr>
            <w:tcW w:w="516" w:type="dxa"/>
            <w:vMerge w:val="restart"/>
          </w:tcPr>
          <w:p w:rsidR="001E300D" w:rsidRPr="0068098B" w:rsidRDefault="001E300D" w:rsidP="001E300D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995" w:type="dxa"/>
            <w:vMerge w:val="restart"/>
          </w:tcPr>
          <w:p w:rsidR="001E300D" w:rsidRPr="0068098B" w:rsidRDefault="001E300D" w:rsidP="001E300D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 xml:space="preserve">Забезпечення житлом молодих лікарів та фахівців </w:t>
            </w:r>
            <w:r w:rsidRPr="00705022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з інших регіон</w:t>
            </w: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 xml:space="preserve">ів, які уклали </w:t>
            </w:r>
            <w:r w:rsidR="00494CDB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трудову угоду/контракт</w:t>
            </w: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 xml:space="preserve"> з закладом</w:t>
            </w:r>
            <w:r w:rsidRPr="00705022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 xml:space="preserve"> охорони здоров’я</w:t>
            </w: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 xml:space="preserve"> (в т.ч. </w:t>
            </w:r>
            <w:r w:rsidR="001D68CC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компенсація</w:t>
            </w:r>
            <w:r w:rsidR="001D68CC" w:rsidRPr="001D68CC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 xml:space="preserve"> за наймане житло</w:t>
            </w: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 xml:space="preserve"> та проїзд</w:t>
            </w:r>
            <w:r w:rsidR="001D68CC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 xml:space="preserve"> до місця роботи</w:t>
            </w: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87" w:type="dxa"/>
            <w:vMerge w:val="restart"/>
          </w:tcPr>
          <w:p w:rsidR="001E300D" w:rsidRPr="0068098B" w:rsidRDefault="001E300D" w:rsidP="001E300D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 w:rsidRPr="00AF6D25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2399" w:type="dxa"/>
          </w:tcPr>
          <w:p w:rsidR="001E300D" w:rsidRPr="0068098B" w:rsidRDefault="001E300D" w:rsidP="001E300D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Бюджет Гадяцької міської територіальної громади</w:t>
            </w:r>
          </w:p>
        </w:tc>
        <w:tc>
          <w:tcPr>
            <w:tcW w:w="1145" w:type="dxa"/>
          </w:tcPr>
          <w:p w:rsidR="001E300D" w:rsidRPr="0068098B" w:rsidRDefault="00956388" w:rsidP="001E300D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3</w:t>
            </w:r>
            <w:r w:rsidR="001E300D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0</w:t>
            </w:r>
            <w:r w:rsidR="00EB6C89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000</w:t>
            </w:r>
            <w:r w:rsidR="001E300D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76" w:type="dxa"/>
          </w:tcPr>
          <w:p w:rsidR="001E300D" w:rsidRDefault="001E300D" w:rsidP="001E300D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90</w:t>
            </w:r>
            <w:r w:rsidR="00EB6C89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37" w:type="dxa"/>
          </w:tcPr>
          <w:p w:rsidR="001E300D" w:rsidRDefault="00BC2922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110</w:t>
            </w:r>
            <w:r w:rsidR="00EB6C89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000</w:t>
            </w:r>
            <w:r w:rsidR="001E300D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453" w:type="dxa"/>
            <w:vMerge w:val="restart"/>
          </w:tcPr>
          <w:p w:rsidR="001E300D" w:rsidRPr="0068098B" w:rsidRDefault="001E300D" w:rsidP="001E300D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 w:rsidRPr="003900A6">
              <w:rPr>
                <w:rFonts w:ascii="Times New Roman" w:eastAsia="Calibri" w:hAnsi="Times New Roman" w:cs="Times New Roman"/>
                <w:color w:val="1F282C"/>
                <w:sz w:val="24"/>
                <w:szCs w:val="24"/>
                <w:lang w:eastAsia="ru-RU"/>
              </w:rPr>
              <w:t>Залучення молодих спеціалістів в комунальн</w:t>
            </w:r>
            <w:r>
              <w:rPr>
                <w:rFonts w:ascii="Times New Roman" w:eastAsia="Calibri" w:hAnsi="Times New Roman" w:cs="Times New Roman"/>
                <w:color w:val="1F282C"/>
                <w:sz w:val="24"/>
                <w:szCs w:val="24"/>
                <w:lang w:eastAsia="ru-RU"/>
              </w:rPr>
              <w:t>ий заклад</w:t>
            </w:r>
            <w:r w:rsidRPr="003900A6">
              <w:rPr>
                <w:rFonts w:ascii="Times New Roman" w:eastAsia="Calibri" w:hAnsi="Times New Roman" w:cs="Times New Roman"/>
                <w:color w:val="1F282C"/>
                <w:sz w:val="24"/>
                <w:szCs w:val="24"/>
                <w:lang w:eastAsia="ru-RU"/>
              </w:rPr>
              <w:t xml:space="preserve"> охорони здоров’я, збільшення укомплектованості вакантних лікарських посад</w:t>
            </w:r>
          </w:p>
        </w:tc>
        <w:tc>
          <w:tcPr>
            <w:tcW w:w="1856" w:type="dxa"/>
            <w:vMerge w:val="restart"/>
          </w:tcPr>
          <w:p w:rsidR="001E300D" w:rsidRPr="007821E6" w:rsidRDefault="001E300D" w:rsidP="001A153B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color w:val="1F282C"/>
                <w:sz w:val="24"/>
                <w:szCs w:val="24"/>
                <w:lang w:eastAsia="ru-RU"/>
              </w:rPr>
              <w:t xml:space="preserve">Передбачена сума на 1 особу не більше 3,0 тис. грн на місяць </w:t>
            </w:r>
          </w:p>
        </w:tc>
      </w:tr>
      <w:tr w:rsidR="001E300D" w:rsidTr="00321F78">
        <w:tc>
          <w:tcPr>
            <w:tcW w:w="516" w:type="dxa"/>
            <w:vMerge/>
          </w:tcPr>
          <w:p w:rsidR="001E300D" w:rsidRPr="0068098B" w:rsidRDefault="001E300D" w:rsidP="001E300D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</w:p>
        </w:tc>
        <w:tc>
          <w:tcPr>
            <w:tcW w:w="2995" w:type="dxa"/>
            <w:vMerge/>
          </w:tcPr>
          <w:p w:rsidR="001E300D" w:rsidRPr="0068098B" w:rsidRDefault="001E300D" w:rsidP="001E300D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vMerge/>
          </w:tcPr>
          <w:p w:rsidR="001E300D" w:rsidRPr="0068098B" w:rsidRDefault="001E300D" w:rsidP="001E300D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</w:tcPr>
          <w:p w:rsidR="001E300D" w:rsidRPr="0068098B" w:rsidRDefault="004F2603" w:rsidP="001E300D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 w:rsidRPr="004F2603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Власні кошти підприємства</w:t>
            </w:r>
          </w:p>
        </w:tc>
        <w:tc>
          <w:tcPr>
            <w:tcW w:w="1145" w:type="dxa"/>
          </w:tcPr>
          <w:p w:rsidR="001E300D" w:rsidRPr="0068098B" w:rsidRDefault="00BC2922" w:rsidP="001E300D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2</w:t>
            </w:r>
            <w:r w:rsidR="001E300D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0</w:t>
            </w:r>
            <w:r w:rsidR="00EB6C89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000</w:t>
            </w:r>
            <w:r w:rsidR="001E300D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76" w:type="dxa"/>
          </w:tcPr>
          <w:p w:rsidR="001E300D" w:rsidRDefault="001E300D" w:rsidP="001E300D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90</w:t>
            </w:r>
            <w:r w:rsidR="00EB6C89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37" w:type="dxa"/>
          </w:tcPr>
          <w:p w:rsidR="001E300D" w:rsidRDefault="00BC2922" w:rsidP="001E300D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11</w:t>
            </w:r>
            <w:r w:rsidR="001E300D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0</w:t>
            </w:r>
            <w:r w:rsidR="00EB6C89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000</w:t>
            </w:r>
            <w:r w:rsidR="001E300D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453" w:type="dxa"/>
            <w:vMerge/>
          </w:tcPr>
          <w:p w:rsidR="001E300D" w:rsidRPr="0068098B" w:rsidRDefault="001E300D" w:rsidP="001E300D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vMerge/>
          </w:tcPr>
          <w:p w:rsidR="001E300D" w:rsidRPr="0068098B" w:rsidRDefault="001E300D" w:rsidP="001E300D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</w:p>
        </w:tc>
      </w:tr>
      <w:tr w:rsidR="001D68CC" w:rsidTr="00321F78">
        <w:tc>
          <w:tcPr>
            <w:tcW w:w="516" w:type="dxa"/>
          </w:tcPr>
          <w:p w:rsidR="001D68CC" w:rsidRPr="0068098B" w:rsidRDefault="001D68CC" w:rsidP="001D68CC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995" w:type="dxa"/>
          </w:tcPr>
          <w:p w:rsidR="001D68CC" w:rsidRPr="0068098B" w:rsidRDefault="001D68CC" w:rsidP="001D68CC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Забезпечення службовим житлом медичних працівників, а саме</w:t>
            </w:r>
            <w:r w:rsidR="002F40C0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 xml:space="preserve"> лікарів з родиною,</w:t>
            </w: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 xml:space="preserve"> з можливістю його подальшою приватизацією</w:t>
            </w:r>
            <w:r w:rsidR="000817DE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 xml:space="preserve"> через 15 років</w:t>
            </w:r>
          </w:p>
        </w:tc>
        <w:tc>
          <w:tcPr>
            <w:tcW w:w="1587" w:type="dxa"/>
          </w:tcPr>
          <w:p w:rsidR="001D68CC" w:rsidRDefault="000817DE" w:rsidP="000817DE">
            <w:pPr>
              <w:spacing w:after="96" w:line="240" w:lineRule="auto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2021р.–1ква- ртира</w:t>
            </w:r>
          </w:p>
          <w:p w:rsidR="000817DE" w:rsidRDefault="000817DE" w:rsidP="000817DE">
            <w:pPr>
              <w:spacing w:after="96" w:line="240" w:lineRule="auto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2022</w:t>
            </w:r>
            <w:r w:rsidRPr="000817DE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р.–1ква- ртира</w:t>
            </w:r>
          </w:p>
          <w:p w:rsidR="000817DE" w:rsidRPr="00AF6D25" w:rsidRDefault="000817DE" w:rsidP="000817DE">
            <w:pPr>
              <w:spacing w:after="96" w:line="240" w:lineRule="auto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2023</w:t>
            </w:r>
            <w:r w:rsidRPr="000817DE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р.–1ква- ртира</w:t>
            </w:r>
          </w:p>
        </w:tc>
        <w:tc>
          <w:tcPr>
            <w:tcW w:w="2399" w:type="dxa"/>
          </w:tcPr>
          <w:p w:rsidR="001D68CC" w:rsidRDefault="001D68CC" w:rsidP="001D68CC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 w:rsidRPr="00494CDB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Не потребує фінансування</w:t>
            </w:r>
          </w:p>
        </w:tc>
        <w:tc>
          <w:tcPr>
            <w:tcW w:w="1145" w:type="dxa"/>
          </w:tcPr>
          <w:p w:rsidR="001D68CC" w:rsidRDefault="001D68CC" w:rsidP="001D68CC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6" w:type="dxa"/>
          </w:tcPr>
          <w:p w:rsidR="001D68CC" w:rsidRDefault="001D68CC" w:rsidP="001D68CC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7" w:type="dxa"/>
          </w:tcPr>
          <w:p w:rsidR="001D68CC" w:rsidRDefault="001D68CC" w:rsidP="001D68CC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53" w:type="dxa"/>
          </w:tcPr>
          <w:p w:rsidR="001D68CC" w:rsidRPr="0068098B" w:rsidRDefault="001D68CC" w:rsidP="001D68CC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Вирішення питання щодо от</w:t>
            </w:r>
            <w:r w:rsidRPr="001D68CC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римання житла молодими спец</w:t>
            </w: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іа</w:t>
            </w:r>
            <w:r w:rsidRPr="001D68CC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лістами</w:t>
            </w:r>
          </w:p>
        </w:tc>
        <w:tc>
          <w:tcPr>
            <w:tcW w:w="1856" w:type="dxa"/>
          </w:tcPr>
          <w:p w:rsidR="001D68CC" w:rsidRPr="000817DE" w:rsidRDefault="000817DE" w:rsidP="000817DE">
            <w:pPr>
              <w:spacing w:after="96" w:line="240" w:lineRule="auto"/>
              <w:jc w:val="center"/>
              <w:rPr>
                <w:rFonts w:ascii="Times New Roman" w:hAnsi="Times New Roman"/>
                <w:i/>
                <w:color w:val="1F282C"/>
                <w:sz w:val="24"/>
                <w:szCs w:val="24"/>
                <w:lang w:eastAsia="ru-RU"/>
              </w:rPr>
            </w:pPr>
            <w:r w:rsidRPr="000817DE">
              <w:rPr>
                <w:rFonts w:ascii="Times New Roman" w:hAnsi="Times New Roman"/>
                <w:i/>
                <w:color w:val="1F282C"/>
                <w:sz w:val="24"/>
                <w:szCs w:val="24"/>
                <w:lang w:eastAsia="ru-RU"/>
              </w:rPr>
              <w:t>Відповідно до положення</w:t>
            </w:r>
            <w:r>
              <w:rPr>
                <w:rFonts w:ascii="Times New Roman" w:hAnsi="Times New Roman"/>
                <w:i/>
                <w:color w:val="1F282C"/>
                <w:sz w:val="24"/>
                <w:szCs w:val="24"/>
                <w:lang w:eastAsia="ru-RU"/>
              </w:rPr>
              <w:t xml:space="preserve"> про надання службового житла, </w:t>
            </w:r>
            <w:r w:rsidRPr="000817DE">
              <w:rPr>
                <w:rFonts w:ascii="Times New Roman" w:hAnsi="Times New Roman"/>
                <w:i/>
                <w:color w:val="1F282C"/>
                <w:sz w:val="24"/>
                <w:szCs w:val="24"/>
                <w:lang w:eastAsia="ru-RU"/>
              </w:rPr>
              <w:t>чинного законодавства</w:t>
            </w:r>
            <w:r>
              <w:rPr>
                <w:rFonts w:ascii="Times New Roman" w:hAnsi="Times New Roman"/>
                <w:i/>
                <w:color w:val="1F282C"/>
                <w:sz w:val="24"/>
                <w:szCs w:val="24"/>
                <w:lang w:eastAsia="ru-RU"/>
              </w:rPr>
              <w:t xml:space="preserve"> та умов отримання.</w:t>
            </w:r>
          </w:p>
        </w:tc>
      </w:tr>
      <w:tr w:rsidR="00BC2922" w:rsidTr="00321F78">
        <w:tc>
          <w:tcPr>
            <w:tcW w:w="516" w:type="dxa"/>
          </w:tcPr>
          <w:p w:rsidR="00BC2922" w:rsidRDefault="00F372DD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8</w:t>
            </w:r>
            <w:r w:rsidR="00BC2922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995" w:type="dxa"/>
          </w:tcPr>
          <w:p w:rsidR="00BC2922" w:rsidRDefault="00BC2922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 xml:space="preserve">Проходження інтернатури </w:t>
            </w:r>
            <w:r w:rsidRPr="008428DD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для студен</w:t>
            </w: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тів бюджетної форми навчання</w:t>
            </w:r>
          </w:p>
        </w:tc>
        <w:tc>
          <w:tcPr>
            <w:tcW w:w="1587" w:type="dxa"/>
          </w:tcPr>
          <w:p w:rsidR="00BC2922" w:rsidRDefault="00BC2922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 w:rsidRPr="00AF6D25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2399" w:type="dxa"/>
          </w:tcPr>
          <w:p w:rsidR="00BC2922" w:rsidRDefault="004F2603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 w:rsidRPr="004F2603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Власні кошти підприємства</w:t>
            </w:r>
          </w:p>
        </w:tc>
        <w:tc>
          <w:tcPr>
            <w:tcW w:w="1145" w:type="dxa"/>
          </w:tcPr>
          <w:p w:rsidR="00BC2922" w:rsidRDefault="00BC2922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6</w:t>
            </w:r>
            <w:r w:rsidR="00EB6C89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76" w:type="dxa"/>
          </w:tcPr>
          <w:p w:rsidR="00BC2922" w:rsidRDefault="00BC2922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280</w:t>
            </w:r>
            <w:r w:rsidR="00EB6C89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37" w:type="dxa"/>
          </w:tcPr>
          <w:p w:rsidR="00BC2922" w:rsidRDefault="00BC2922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600</w:t>
            </w:r>
            <w:r w:rsidR="00EB6C89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453" w:type="dxa"/>
          </w:tcPr>
          <w:p w:rsidR="00BC2922" w:rsidRPr="003F54A5" w:rsidRDefault="00BC2922" w:rsidP="00BC2922">
            <w:pPr>
              <w:spacing w:after="9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</w:p>
          <w:p w:rsidR="00BC2922" w:rsidRPr="003F54A5" w:rsidRDefault="00BC2922" w:rsidP="00BC2922">
            <w:pPr>
              <w:spacing w:after="9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кадрами</w:t>
            </w:r>
          </w:p>
        </w:tc>
        <w:tc>
          <w:tcPr>
            <w:tcW w:w="1856" w:type="dxa"/>
          </w:tcPr>
          <w:p w:rsidR="00BC2922" w:rsidRDefault="00BC2922" w:rsidP="00BC2922">
            <w:pPr>
              <w:spacing w:after="96" w:line="240" w:lineRule="auto"/>
              <w:rPr>
                <w:rFonts w:ascii="Times New Roman" w:hAnsi="Times New Roman"/>
                <w:i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color w:val="1F282C"/>
                <w:sz w:val="24"/>
                <w:szCs w:val="24"/>
                <w:lang w:eastAsia="ru-RU"/>
              </w:rPr>
              <w:t xml:space="preserve">При умові обов’язкового відпрацювання в медичному </w:t>
            </w:r>
            <w:r>
              <w:rPr>
                <w:rFonts w:ascii="Times New Roman" w:hAnsi="Times New Roman"/>
                <w:i/>
                <w:color w:val="1F282C"/>
                <w:sz w:val="24"/>
                <w:szCs w:val="24"/>
                <w:lang w:eastAsia="ru-RU"/>
              </w:rPr>
              <w:lastRenderedPageBreak/>
              <w:t xml:space="preserve">закладі </w:t>
            </w:r>
          </w:p>
        </w:tc>
      </w:tr>
      <w:tr w:rsidR="00BC2922" w:rsidTr="00321F78">
        <w:tc>
          <w:tcPr>
            <w:tcW w:w="516" w:type="dxa"/>
          </w:tcPr>
          <w:p w:rsidR="00BC2922" w:rsidRPr="0068098B" w:rsidRDefault="00F372DD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lastRenderedPageBreak/>
              <w:t>9</w:t>
            </w:r>
            <w:r w:rsidR="00BC2922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95" w:type="dxa"/>
          </w:tcPr>
          <w:p w:rsidR="00BC2922" w:rsidRPr="0068098B" w:rsidRDefault="00BC2922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 w:rsidRPr="00C430B9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 xml:space="preserve">Підготовка та розповсюдження серед студентів медичних університетів інформації про </w:t>
            </w: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заклад</w:t>
            </w:r>
            <w:r w:rsidRPr="00C430B9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 xml:space="preserve"> охорони з</w:t>
            </w: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 xml:space="preserve">доров’я та Програму  </w:t>
            </w:r>
            <w:r w:rsidRPr="001114C6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 xml:space="preserve">«Місцевих стимулів» для </w:t>
            </w:r>
            <w:r w:rsidR="003D625E" w:rsidRPr="003D62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лікарів та фахівців</w:t>
            </w:r>
            <w:r w:rsidR="003D62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D625E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 xml:space="preserve">комунального </w:t>
            </w:r>
            <w:r w:rsidRPr="001114C6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некомерційного підприємства «Гадяцька міська центральна лікарня»</w:t>
            </w:r>
          </w:p>
        </w:tc>
        <w:tc>
          <w:tcPr>
            <w:tcW w:w="1587" w:type="dxa"/>
          </w:tcPr>
          <w:p w:rsidR="00BC2922" w:rsidRPr="0068098B" w:rsidRDefault="00BC2922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 w:rsidRPr="00AF6D25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2399" w:type="dxa"/>
          </w:tcPr>
          <w:p w:rsidR="00BC2922" w:rsidRPr="0068098B" w:rsidRDefault="00BC2922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Власні кошти підприємства</w:t>
            </w:r>
          </w:p>
        </w:tc>
        <w:tc>
          <w:tcPr>
            <w:tcW w:w="1145" w:type="dxa"/>
          </w:tcPr>
          <w:p w:rsidR="00BC2922" w:rsidRPr="0068098B" w:rsidRDefault="00BC2922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1</w:t>
            </w:r>
            <w:r w:rsidR="00EB6C89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76" w:type="dxa"/>
          </w:tcPr>
          <w:p w:rsidR="00BC2922" w:rsidRPr="0068098B" w:rsidRDefault="00BC2922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1</w:t>
            </w:r>
            <w:r w:rsidR="00EB6C89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437" w:type="dxa"/>
          </w:tcPr>
          <w:p w:rsidR="00BC2922" w:rsidRPr="0068098B" w:rsidRDefault="00BC2922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2</w:t>
            </w:r>
            <w:r w:rsidR="00EB6C89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453" w:type="dxa"/>
          </w:tcPr>
          <w:p w:rsidR="00BC2922" w:rsidRPr="003900A6" w:rsidRDefault="00BC2922" w:rsidP="00BC2922">
            <w:pPr>
              <w:spacing w:after="96" w:line="240" w:lineRule="auto"/>
              <w:jc w:val="center"/>
              <w:rPr>
                <w:rFonts w:ascii="Times New Roman" w:eastAsia="Calibri" w:hAnsi="Times New Roman" w:cs="Times New Roman"/>
                <w:color w:val="1F282C"/>
                <w:sz w:val="24"/>
                <w:szCs w:val="24"/>
                <w:lang w:eastAsia="ru-RU"/>
              </w:rPr>
            </w:pPr>
            <w:r w:rsidRPr="003900A6">
              <w:rPr>
                <w:rFonts w:ascii="Times New Roman" w:eastAsia="Calibri" w:hAnsi="Times New Roman" w:cs="Times New Roman"/>
                <w:color w:val="1F282C"/>
                <w:sz w:val="24"/>
                <w:szCs w:val="24"/>
                <w:lang w:eastAsia="ru-RU"/>
              </w:rPr>
              <w:t>Інформування студентської громадськості</w:t>
            </w:r>
          </w:p>
          <w:p w:rsidR="00BC2922" w:rsidRPr="0068098B" w:rsidRDefault="00BC2922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</w:tcPr>
          <w:p w:rsidR="00BC2922" w:rsidRPr="0068098B" w:rsidRDefault="00BC2922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</w:p>
        </w:tc>
      </w:tr>
      <w:tr w:rsidR="00BC2922" w:rsidTr="00321F78">
        <w:tc>
          <w:tcPr>
            <w:tcW w:w="516" w:type="dxa"/>
          </w:tcPr>
          <w:p w:rsidR="00BC2922" w:rsidRDefault="00F372DD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10</w:t>
            </w:r>
            <w:r w:rsidR="00BC2922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95" w:type="dxa"/>
          </w:tcPr>
          <w:p w:rsidR="00BC2922" w:rsidRPr="00C430B9" w:rsidRDefault="00BC2922" w:rsidP="003D625E">
            <w:pPr>
              <w:spacing w:after="96" w:line="240" w:lineRule="auto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 xml:space="preserve">Співпраця з закладами медичної освіти роботу по направленню </w:t>
            </w:r>
            <w:r w:rsidRPr="00494CDB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ипускників медичних закладів на роботу в медичний заклад КНП «Гадяцька МЦЛ»</w:t>
            </w:r>
          </w:p>
        </w:tc>
        <w:tc>
          <w:tcPr>
            <w:tcW w:w="1587" w:type="dxa"/>
          </w:tcPr>
          <w:p w:rsidR="00BC2922" w:rsidRPr="00AF6D25" w:rsidRDefault="00BC2922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 w:rsidRPr="00AF6D25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2399" w:type="dxa"/>
          </w:tcPr>
          <w:p w:rsidR="00BC2922" w:rsidRDefault="00BC2922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 w:rsidRPr="00494CDB"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Не потребує фінансування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:rsidR="00BC2922" w:rsidRDefault="00BC2922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BC2922" w:rsidRDefault="00BC2922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:rsidR="00BC2922" w:rsidRDefault="00BC2922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53" w:type="dxa"/>
          </w:tcPr>
          <w:p w:rsidR="00BC2922" w:rsidRPr="00494CDB" w:rsidRDefault="00BC2922" w:rsidP="00BC2922">
            <w:pPr>
              <w:spacing w:after="96" w:line="240" w:lineRule="auto"/>
              <w:jc w:val="center"/>
              <w:rPr>
                <w:rFonts w:ascii="Times New Roman" w:eastAsia="Calibri" w:hAnsi="Times New Roman" w:cs="Times New Roman"/>
                <w:color w:val="1F282C"/>
                <w:sz w:val="24"/>
                <w:szCs w:val="24"/>
                <w:lang w:eastAsia="ru-RU"/>
              </w:rPr>
            </w:pPr>
            <w:r w:rsidRPr="00494CDB">
              <w:rPr>
                <w:rFonts w:ascii="Times New Roman" w:eastAsia="Calibri" w:hAnsi="Times New Roman" w:cs="Times New Roman"/>
                <w:color w:val="1F282C"/>
                <w:sz w:val="24"/>
                <w:szCs w:val="24"/>
                <w:lang w:eastAsia="ru-RU"/>
              </w:rPr>
              <w:t>Забезпечення</w:t>
            </w:r>
          </w:p>
          <w:p w:rsidR="00BC2922" w:rsidRPr="003900A6" w:rsidRDefault="00BC2922" w:rsidP="00BC2922">
            <w:pPr>
              <w:spacing w:after="96" w:line="240" w:lineRule="auto"/>
              <w:jc w:val="center"/>
              <w:rPr>
                <w:rFonts w:ascii="Times New Roman" w:eastAsia="Calibri" w:hAnsi="Times New Roman" w:cs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1F282C"/>
                <w:sz w:val="24"/>
                <w:szCs w:val="24"/>
                <w:lang w:eastAsia="ru-RU"/>
              </w:rPr>
              <w:t>кадрами</w:t>
            </w:r>
          </w:p>
        </w:tc>
        <w:tc>
          <w:tcPr>
            <w:tcW w:w="1856" w:type="dxa"/>
          </w:tcPr>
          <w:p w:rsidR="00BC2922" w:rsidRPr="0068098B" w:rsidRDefault="00BC2922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</w:p>
        </w:tc>
      </w:tr>
      <w:tr w:rsidR="00BC2922" w:rsidTr="00321F78">
        <w:tc>
          <w:tcPr>
            <w:tcW w:w="7497" w:type="dxa"/>
            <w:gridSpan w:val="4"/>
          </w:tcPr>
          <w:p w:rsidR="00BC2922" w:rsidRPr="0068098B" w:rsidRDefault="00BC2922" w:rsidP="00BC2922">
            <w:pPr>
              <w:spacing w:after="96" w:line="240" w:lineRule="auto"/>
              <w:jc w:val="right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Бюджет Гадяцької міської територіальної громади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922" w:rsidRPr="00626237" w:rsidRDefault="00EB6C89" w:rsidP="00BC2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95660,00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922" w:rsidRPr="00626237" w:rsidRDefault="00B449B0" w:rsidP="00BC2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 w:rsidR="0012528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C2922" w:rsidRPr="00626237" w:rsidRDefault="00125284" w:rsidP="00BC2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321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449B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321F7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1D08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53" w:type="dxa"/>
          </w:tcPr>
          <w:p w:rsidR="00BC2922" w:rsidRPr="00626237" w:rsidRDefault="00EB6C89" w:rsidP="00CF20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633660,00</w:t>
            </w:r>
            <w:r w:rsidR="00BC2922" w:rsidRPr="006262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грн</w:t>
            </w:r>
            <w:r w:rsidR="00BC29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56" w:type="dxa"/>
          </w:tcPr>
          <w:p w:rsidR="00BC2922" w:rsidRPr="0068098B" w:rsidRDefault="00BC2922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</w:p>
        </w:tc>
      </w:tr>
      <w:tr w:rsidR="00BC2922" w:rsidTr="00321F78">
        <w:tc>
          <w:tcPr>
            <w:tcW w:w="7497" w:type="dxa"/>
            <w:gridSpan w:val="4"/>
          </w:tcPr>
          <w:p w:rsidR="00BC2922" w:rsidRPr="0068098B" w:rsidRDefault="00BC2922" w:rsidP="00BC2922">
            <w:pPr>
              <w:spacing w:after="96" w:line="240" w:lineRule="auto"/>
              <w:jc w:val="right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  <w:t>Власні кошти підприємства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922" w:rsidRPr="00626237" w:rsidRDefault="00FB1390" w:rsidP="00BC2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55624,00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922" w:rsidRPr="00626237" w:rsidRDefault="0037609B" w:rsidP="00B44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47150</w:t>
            </w:r>
            <w:r w:rsidR="00B449B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C2922" w:rsidRPr="00626237" w:rsidRDefault="0037609B" w:rsidP="00BC2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</w:t>
            </w:r>
            <w:r w:rsidR="00B449B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453" w:type="dxa"/>
          </w:tcPr>
          <w:p w:rsidR="00BC2922" w:rsidRPr="00626237" w:rsidRDefault="00B449B0" w:rsidP="00FB13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B1390">
              <w:rPr>
                <w:rFonts w:ascii="Times New Roman" w:hAnsi="Times New Roman" w:cs="Times New Roman"/>
                <w:b/>
                <w:sz w:val="24"/>
                <w:szCs w:val="24"/>
              </w:rPr>
              <w:t>359124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  <w:r w:rsidR="00EB6C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2922" w:rsidRPr="00626237">
              <w:rPr>
                <w:rFonts w:ascii="Times New Roman" w:hAnsi="Times New Roman" w:cs="Times New Roman"/>
                <w:b/>
                <w:sz w:val="24"/>
                <w:szCs w:val="24"/>
              </w:rPr>
              <w:t>грн.</w:t>
            </w:r>
          </w:p>
        </w:tc>
        <w:tc>
          <w:tcPr>
            <w:tcW w:w="1856" w:type="dxa"/>
          </w:tcPr>
          <w:p w:rsidR="00BC2922" w:rsidRPr="0068098B" w:rsidRDefault="00BC2922" w:rsidP="00BC2922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</w:p>
        </w:tc>
      </w:tr>
      <w:tr w:rsidR="00125284" w:rsidTr="00321F78">
        <w:tc>
          <w:tcPr>
            <w:tcW w:w="7497" w:type="dxa"/>
            <w:gridSpan w:val="4"/>
          </w:tcPr>
          <w:p w:rsidR="00125284" w:rsidRPr="001114C6" w:rsidRDefault="00125284" w:rsidP="00125284">
            <w:pPr>
              <w:spacing w:after="96" w:line="240" w:lineRule="auto"/>
              <w:jc w:val="right"/>
              <w:rPr>
                <w:rFonts w:ascii="Times New Roman" w:hAnsi="Times New Roman"/>
                <w:b/>
                <w:color w:val="1F282C"/>
                <w:sz w:val="24"/>
                <w:szCs w:val="24"/>
                <w:lang w:eastAsia="ru-RU"/>
              </w:rPr>
            </w:pPr>
            <w:r w:rsidRPr="001114C6">
              <w:rPr>
                <w:rFonts w:ascii="Times New Roman" w:hAnsi="Times New Roman"/>
                <w:b/>
                <w:color w:val="1F282C"/>
                <w:sz w:val="24"/>
                <w:szCs w:val="24"/>
                <w:lang w:eastAsia="ru-RU"/>
              </w:rPr>
              <w:t>Всього: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284" w:rsidRPr="00017D17" w:rsidRDefault="00FB1390" w:rsidP="00956388">
            <w:r>
              <w:t>151284,00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284" w:rsidRPr="00017D17" w:rsidRDefault="00125284" w:rsidP="00B449B0">
            <w:r w:rsidRPr="00017D17">
              <w:t>6795</w:t>
            </w:r>
            <w:r>
              <w:t>0</w:t>
            </w:r>
            <w:r w:rsidR="00B449B0">
              <w:t>0,00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25284" w:rsidRDefault="00125284" w:rsidP="00125284">
            <w:r w:rsidRPr="00017D17">
              <w:t>1162</w:t>
            </w:r>
            <w:r w:rsidR="00B449B0">
              <w:t>000</w:t>
            </w:r>
            <w:r>
              <w:t>,00</w:t>
            </w:r>
          </w:p>
        </w:tc>
        <w:tc>
          <w:tcPr>
            <w:tcW w:w="2453" w:type="dxa"/>
          </w:tcPr>
          <w:p w:rsidR="00125284" w:rsidRPr="002C37DC" w:rsidRDefault="00FB1390" w:rsidP="00B449B0">
            <w:pPr>
              <w:spacing w:after="96" w:line="240" w:lineRule="auto"/>
              <w:rPr>
                <w:rFonts w:ascii="Times New Roman" w:eastAsia="Calibri" w:hAnsi="Times New Roman" w:cs="Times New Roman"/>
                <w:b/>
                <w:color w:val="1F282C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1F282C"/>
                <w:sz w:val="24"/>
                <w:szCs w:val="24"/>
                <w:lang w:eastAsia="ru-RU"/>
              </w:rPr>
              <w:t>1992784</w:t>
            </w:r>
            <w:r w:rsidR="00EB6C89">
              <w:rPr>
                <w:rFonts w:ascii="Times New Roman" w:eastAsia="Calibri" w:hAnsi="Times New Roman" w:cs="Times New Roman"/>
                <w:b/>
                <w:color w:val="1F282C"/>
                <w:sz w:val="24"/>
                <w:szCs w:val="24"/>
                <w:lang w:eastAsia="ru-RU"/>
              </w:rPr>
              <w:t>,00</w:t>
            </w:r>
            <w:r w:rsidR="00125284">
              <w:rPr>
                <w:rFonts w:ascii="Times New Roman" w:eastAsia="Calibri" w:hAnsi="Times New Roman" w:cs="Times New Roman"/>
                <w:b/>
                <w:color w:val="1F282C"/>
                <w:sz w:val="24"/>
                <w:szCs w:val="24"/>
                <w:lang w:eastAsia="ru-RU"/>
              </w:rPr>
              <w:t xml:space="preserve"> </w:t>
            </w:r>
            <w:r w:rsidR="00125284" w:rsidRPr="002C37DC">
              <w:rPr>
                <w:rFonts w:ascii="Times New Roman" w:eastAsia="Calibri" w:hAnsi="Times New Roman" w:cs="Times New Roman"/>
                <w:b/>
                <w:color w:val="1F282C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1856" w:type="dxa"/>
          </w:tcPr>
          <w:p w:rsidR="00125284" w:rsidRPr="0068098B" w:rsidRDefault="00125284" w:rsidP="00125284">
            <w:pPr>
              <w:spacing w:after="96" w:line="240" w:lineRule="auto"/>
              <w:jc w:val="center"/>
              <w:rPr>
                <w:rFonts w:ascii="Times New Roman" w:hAnsi="Times New Roman"/>
                <w:color w:val="1F282C"/>
                <w:sz w:val="24"/>
                <w:szCs w:val="24"/>
                <w:lang w:eastAsia="ru-RU"/>
              </w:rPr>
            </w:pPr>
          </w:p>
        </w:tc>
      </w:tr>
    </w:tbl>
    <w:p w:rsidR="0068098B" w:rsidRDefault="0068098B" w:rsidP="003900A6">
      <w:pPr>
        <w:shd w:val="clear" w:color="auto" w:fill="FFFFFF"/>
        <w:spacing w:after="96" w:line="240" w:lineRule="auto"/>
        <w:jc w:val="center"/>
        <w:rPr>
          <w:rFonts w:ascii="Times New Roman" w:hAnsi="Times New Roman"/>
          <w:b/>
          <w:color w:val="1F282C"/>
          <w:sz w:val="28"/>
          <w:szCs w:val="28"/>
          <w:lang w:eastAsia="ru-RU"/>
        </w:rPr>
      </w:pPr>
    </w:p>
    <w:p w:rsidR="00672B61" w:rsidRDefault="00672B61" w:rsidP="003900A6">
      <w:pPr>
        <w:shd w:val="clear" w:color="auto" w:fill="FFFFFF"/>
        <w:spacing w:after="96" w:line="240" w:lineRule="auto"/>
        <w:jc w:val="center"/>
        <w:rPr>
          <w:rFonts w:ascii="Times New Roman" w:hAnsi="Times New Roman"/>
          <w:b/>
          <w:color w:val="1F282C"/>
          <w:sz w:val="28"/>
          <w:szCs w:val="28"/>
          <w:lang w:eastAsia="ru-RU"/>
        </w:rPr>
      </w:pPr>
    </w:p>
    <w:p w:rsidR="00672B61" w:rsidRDefault="00672B61" w:rsidP="00672B61">
      <w:pPr>
        <w:shd w:val="clear" w:color="auto" w:fill="FFFFFF"/>
        <w:spacing w:after="96" w:line="240" w:lineRule="auto"/>
        <w:jc w:val="right"/>
        <w:rPr>
          <w:rFonts w:ascii="Times New Roman" w:hAnsi="Times New Roman"/>
          <w:b/>
          <w:color w:val="1F282C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1F282C"/>
          <w:sz w:val="28"/>
          <w:szCs w:val="28"/>
          <w:lang w:eastAsia="ru-RU"/>
        </w:rPr>
        <w:t>Директор КНП «Гадяцька МЦЛ»                                                                                                                                О. ШАПОВАЛ</w:t>
      </w:r>
    </w:p>
    <w:p w:rsidR="002D2F79" w:rsidRDefault="002D2F79" w:rsidP="00672B61">
      <w:pPr>
        <w:shd w:val="clear" w:color="auto" w:fill="FFFFFF"/>
        <w:spacing w:after="96" w:line="240" w:lineRule="auto"/>
        <w:jc w:val="right"/>
        <w:rPr>
          <w:rFonts w:ascii="Times New Roman" w:hAnsi="Times New Roman"/>
          <w:b/>
          <w:color w:val="1F282C"/>
          <w:sz w:val="28"/>
          <w:szCs w:val="28"/>
          <w:lang w:eastAsia="ru-RU"/>
        </w:rPr>
      </w:pPr>
    </w:p>
    <w:p w:rsidR="002D2F79" w:rsidRDefault="002D2F79" w:rsidP="00672B61">
      <w:pPr>
        <w:shd w:val="clear" w:color="auto" w:fill="FFFFFF"/>
        <w:spacing w:after="96" w:line="240" w:lineRule="auto"/>
        <w:jc w:val="right"/>
        <w:rPr>
          <w:rFonts w:ascii="Times New Roman" w:hAnsi="Times New Roman"/>
          <w:b/>
          <w:color w:val="1F282C"/>
          <w:sz w:val="28"/>
          <w:szCs w:val="28"/>
          <w:lang w:eastAsia="ru-RU"/>
        </w:rPr>
      </w:pPr>
    </w:p>
    <w:p w:rsidR="002D2F79" w:rsidRDefault="002D2F79" w:rsidP="00672B61">
      <w:pPr>
        <w:shd w:val="clear" w:color="auto" w:fill="FFFFFF"/>
        <w:spacing w:after="96" w:line="240" w:lineRule="auto"/>
        <w:jc w:val="right"/>
        <w:rPr>
          <w:rFonts w:ascii="Times New Roman" w:hAnsi="Times New Roman"/>
          <w:b/>
          <w:color w:val="1F282C"/>
          <w:sz w:val="28"/>
          <w:szCs w:val="28"/>
          <w:lang w:eastAsia="ru-RU"/>
        </w:rPr>
      </w:pPr>
    </w:p>
    <w:p w:rsidR="002D2F79" w:rsidRDefault="002D2F79" w:rsidP="00672B61">
      <w:pPr>
        <w:shd w:val="clear" w:color="auto" w:fill="FFFFFF"/>
        <w:spacing w:after="96" w:line="240" w:lineRule="auto"/>
        <w:jc w:val="right"/>
        <w:rPr>
          <w:rFonts w:ascii="Times New Roman" w:hAnsi="Times New Roman"/>
          <w:b/>
          <w:color w:val="1F282C"/>
          <w:sz w:val="28"/>
          <w:szCs w:val="28"/>
          <w:lang w:eastAsia="ru-RU"/>
        </w:rPr>
      </w:pPr>
    </w:p>
    <w:p w:rsidR="002D2F79" w:rsidRDefault="002D2F79" w:rsidP="00672B61">
      <w:pPr>
        <w:shd w:val="clear" w:color="auto" w:fill="FFFFFF"/>
        <w:spacing w:after="96" w:line="240" w:lineRule="auto"/>
        <w:jc w:val="right"/>
        <w:rPr>
          <w:rFonts w:ascii="Times New Roman" w:hAnsi="Times New Roman"/>
          <w:b/>
          <w:color w:val="1F282C"/>
          <w:sz w:val="28"/>
          <w:szCs w:val="28"/>
          <w:lang w:eastAsia="ru-RU"/>
        </w:rPr>
        <w:sectPr w:rsidR="002D2F79" w:rsidSect="008B424E">
          <w:pgSz w:w="16839" w:h="11907" w:orient="landscape" w:code="9"/>
          <w:pgMar w:top="851" w:right="851" w:bottom="993" w:left="851" w:header="709" w:footer="709" w:gutter="0"/>
          <w:cols w:space="708"/>
          <w:docGrid w:linePitch="360"/>
        </w:sectPr>
      </w:pPr>
    </w:p>
    <w:p w:rsidR="002D2F79" w:rsidRPr="0021602F" w:rsidRDefault="002D2F79" w:rsidP="00CB1D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</w:t>
      </w:r>
      <w:r w:rsidRPr="0021602F">
        <w:rPr>
          <w:rFonts w:ascii="Times New Roman" w:hAnsi="Times New Roman" w:cs="Times New Roman"/>
          <w:sz w:val="28"/>
          <w:szCs w:val="28"/>
        </w:rPr>
        <w:t>Додаток  2</w:t>
      </w:r>
    </w:p>
    <w:p w:rsidR="002D2F79" w:rsidRDefault="002D2F79" w:rsidP="00CB1D70">
      <w:pPr>
        <w:pStyle w:val="a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Pr="0021602F">
        <w:rPr>
          <w:sz w:val="28"/>
          <w:szCs w:val="28"/>
          <w:lang w:val="uk-UA"/>
        </w:rPr>
        <w:t>д</w:t>
      </w:r>
      <w:r w:rsidRPr="0021602F">
        <w:rPr>
          <w:sz w:val="28"/>
          <w:szCs w:val="28"/>
        </w:rPr>
        <w:t>о</w:t>
      </w:r>
      <w:r w:rsidRPr="0021602F">
        <w:rPr>
          <w:sz w:val="28"/>
          <w:szCs w:val="28"/>
          <w:lang w:val="uk-UA"/>
        </w:rPr>
        <w:t xml:space="preserve"> програми</w:t>
      </w:r>
    </w:p>
    <w:p w:rsidR="002D2F79" w:rsidRPr="0021602F" w:rsidRDefault="002D2F79" w:rsidP="00CB1D70">
      <w:pPr>
        <w:pStyle w:val="a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21602F">
        <w:rPr>
          <w:sz w:val="28"/>
          <w:szCs w:val="28"/>
        </w:rPr>
        <w:t xml:space="preserve"> </w:t>
      </w:r>
      <w:r w:rsidRPr="0021602F">
        <w:rPr>
          <w:sz w:val="28"/>
          <w:szCs w:val="28"/>
          <w:lang w:val="uk-UA"/>
        </w:rPr>
        <w:t xml:space="preserve">«Місцевих стимулів» </w:t>
      </w:r>
    </w:p>
    <w:p w:rsidR="002D2F79" w:rsidRDefault="002D2F79" w:rsidP="00CB1D70">
      <w:pPr>
        <w:pStyle w:val="a7"/>
        <w:jc w:val="both"/>
        <w:rPr>
          <w:sz w:val="28"/>
          <w:szCs w:val="28"/>
          <w:lang w:val="uk-UA"/>
        </w:rPr>
      </w:pPr>
      <w:r w:rsidRPr="0021602F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Pr="0021602F">
        <w:rPr>
          <w:sz w:val="28"/>
          <w:szCs w:val="28"/>
          <w:lang w:val="uk-UA"/>
        </w:rPr>
        <w:t xml:space="preserve">   для лікарів та фахівців </w:t>
      </w:r>
    </w:p>
    <w:p w:rsidR="002D2F79" w:rsidRPr="0021602F" w:rsidRDefault="002D2F79" w:rsidP="00CB1D70">
      <w:pPr>
        <w:pStyle w:val="a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</w:t>
      </w:r>
      <w:r w:rsidRPr="0021602F">
        <w:rPr>
          <w:sz w:val="28"/>
          <w:szCs w:val="28"/>
          <w:lang w:val="uk-UA"/>
        </w:rPr>
        <w:t xml:space="preserve"> КНП «Гадяцька МЦЛ» </w:t>
      </w:r>
    </w:p>
    <w:p w:rsidR="002D2F79" w:rsidRDefault="002D2F79" w:rsidP="00CB1D70">
      <w:pPr>
        <w:pStyle w:val="a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Pr="0021602F">
        <w:rPr>
          <w:sz w:val="28"/>
          <w:szCs w:val="28"/>
          <w:lang w:val="uk-UA"/>
        </w:rPr>
        <w:t>Гадяцької міської ради</w:t>
      </w:r>
      <w:r w:rsidRPr="009D0AE9">
        <w:rPr>
          <w:sz w:val="28"/>
          <w:szCs w:val="28"/>
          <w:lang w:val="uk-UA"/>
        </w:rPr>
        <w:t xml:space="preserve">  </w:t>
      </w:r>
    </w:p>
    <w:p w:rsidR="002D2F79" w:rsidRPr="009D0AE9" w:rsidRDefault="002D2F79" w:rsidP="00CB1D70">
      <w:pPr>
        <w:pStyle w:val="a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Pr="002D2F79">
        <w:rPr>
          <w:sz w:val="28"/>
          <w:szCs w:val="28"/>
          <w:lang w:val="uk-UA"/>
        </w:rPr>
        <w:t>на 2021-2023 р</w:t>
      </w:r>
      <w:r w:rsidRPr="0021602F">
        <w:rPr>
          <w:sz w:val="28"/>
          <w:szCs w:val="28"/>
          <w:lang w:val="uk-UA"/>
        </w:rPr>
        <w:t>оки</w:t>
      </w:r>
    </w:p>
    <w:p w:rsidR="002D2F79" w:rsidRPr="0021602F" w:rsidRDefault="002D2F79" w:rsidP="002D2F79">
      <w:pPr>
        <w:jc w:val="center"/>
        <w:rPr>
          <w:rFonts w:ascii="Times New Roman" w:hAnsi="Times New Roman" w:cs="Times New Roman"/>
          <w:sz w:val="28"/>
          <w:szCs w:val="28"/>
        </w:rPr>
      </w:pPr>
      <w:r w:rsidRPr="0021602F">
        <w:rPr>
          <w:rFonts w:ascii="Times New Roman" w:hAnsi="Times New Roman" w:cs="Times New Roman"/>
          <w:sz w:val="28"/>
          <w:szCs w:val="28"/>
        </w:rPr>
        <w:t>ПОРЯДОК</w:t>
      </w:r>
    </w:p>
    <w:p w:rsidR="002D2F79" w:rsidRPr="0021602F" w:rsidRDefault="002D2F79" w:rsidP="002D2F79">
      <w:pPr>
        <w:jc w:val="both"/>
        <w:rPr>
          <w:rFonts w:ascii="Times New Roman" w:hAnsi="Times New Roman" w:cs="Times New Roman"/>
          <w:color w:val="1F282C"/>
          <w:sz w:val="28"/>
          <w:szCs w:val="28"/>
          <w:lang w:eastAsia="ru-RU"/>
        </w:rPr>
      </w:pPr>
      <w:r w:rsidRPr="0021602F">
        <w:rPr>
          <w:rFonts w:ascii="Times New Roman" w:hAnsi="Times New Roman" w:cs="Times New Roman"/>
          <w:color w:val="1F282C"/>
          <w:sz w:val="28"/>
          <w:szCs w:val="28"/>
          <w:lang w:eastAsia="ru-RU"/>
        </w:rPr>
        <w:t>Забезпечення житлом молодих лікарів та фахівців з інших регіонів, які уклали трудову угоду/контракт з закладом охорони здоров’я (в т.ч. компенсація за наймане житло та проїзд до місця роботи)</w:t>
      </w:r>
    </w:p>
    <w:p w:rsidR="002D2F79" w:rsidRPr="002D2F79" w:rsidRDefault="002D2F79" w:rsidP="002D2F79">
      <w:pPr>
        <w:pStyle w:val="a3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D2F79">
        <w:rPr>
          <w:rFonts w:ascii="Times New Roman" w:hAnsi="Times New Roman"/>
          <w:sz w:val="28"/>
          <w:szCs w:val="28"/>
          <w:lang w:val="uk-UA"/>
        </w:rPr>
        <w:t xml:space="preserve">Цей Порядок визначає механізм надання цільової  матеріальної допомоги для лікарів та фахівців КНП «Гадяцька МЦЛ», в разі відсутності можливості надати службове житло. </w:t>
      </w:r>
    </w:p>
    <w:p w:rsidR="002D2F79" w:rsidRPr="006C1A82" w:rsidRDefault="002D2F79" w:rsidP="002D2F79">
      <w:pPr>
        <w:pStyle w:val="a3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1A82">
        <w:rPr>
          <w:rFonts w:ascii="Times New Roman" w:hAnsi="Times New Roman"/>
          <w:sz w:val="28"/>
          <w:szCs w:val="28"/>
        </w:rPr>
        <w:t>Відшкодування</w:t>
      </w:r>
      <w:proofErr w:type="spellEnd"/>
      <w:r w:rsidRPr="006C1A82">
        <w:rPr>
          <w:rFonts w:ascii="Times New Roman" w:hAnsi="Times New Roman"/>
          <w:sz w:val="28"/>
          <w:szCs w:val="28"/>
        </w:rPr>
        <w:t xml:space="preserve"> плати за </w:t>
      </w:r>
      <w:proofErr w:type="spellStart"/>
      <w:r w:rsidRPr="006C1A82">
        <w:rPr>
          <w:rFonts w:ascii="Times New Roman" w:hAnsi="Times New Roman"/>
          <w:sz w:val="28"/>
          <w:szCs w:val="28"/>
        </w:rPr>
        <w:t>орендоване</w:t>
      </w:r>
      <w:proofErr w:type="spellEnd"/>
      <w:r w:rsidRPr="006C1A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1A82">
        <w:rPr>
          <w:rFonts w:ascii="Times New Roman" w:hAnsi="Times New Roman"/>
          <w:sz w:val="28"/>
          <w:szCs w:val="28"/>
        </w:rPr>
        <w:t>житло</w:t>
      </w:r>
      <w:proofErr w:type="spellEnd"/>
      <w:r w:rsidRPr="006C1A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1A82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6C1A82">
        <w:rPr>
          <w:rFonts w:ascii="Times New Roman" w:hAnsi="Times New Roman"/>
          <w:sz w:val="28"/>
          <w:szCs w:val="28"/>
        </w:rPr>
        <w:t xml:space="preserve"> у порядку, </w:t>
      </w:r>
      <w:proofErr w:type="spellStart"/>
      <w:r w:rsidRPr="006C1A82">
        <w:rPr>
          <w:rFonts w:ascii="Times New Roman" w:hAnsi="Times New Roman"/>
          <w:sz w:val="28"/>
          <w:szCs w:val="28"/>
        </w:rPr>
        <w:t>передбаченому</w:t>
      </w:r>
      <w:proofErr w:type="spellEnd"/>
      <w:r w:rsidRPr="006C1A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1A82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Pr="006C1A82">
        <w:rPr>
          <w:rFonts w:ascii="Times New Roman" w:hAnsi="Times New Roman"/>
          <w:sz w:val="28"/>
          <w:szCs w:val="28"/>
        </w:rPr>
        <w:t>.</w:t>
      </w:r>
    </w:p>
    <w:p w:rsidR="002D2F79" w:rsidRDefault="002D2F79" w:rsidP="002D2F79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Медичний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працівник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зобов’язаний</w:t>
      </w:r>
      <w:proofErr w:type="spellEnd"/>
      <w:r>
        <w:rPr>
          <w:rFonts w:ascii="Times New Roman" w:hAnsi="Times New Roman"/>
          <w:sz w:val="28"/>
          <w:szCs w:val="28"/>
        </w:rPr>
        <w:t xml:space="preserve"> подати до КНП «</w:t>
      </w:r>
      <w:proofErr w:type="spellStart"/>
      <w:r>
        <w:rPr>
          <w:rFonts w:ascii="Times New Roman" w:hAnsi="Times New Roman"/>
          <w:sz w:val="28"/>
          <w:szCs w:val="28"/>
        </w:rPr>
        <w:t>Гадяцька</w:t>
      </w:r>
      <w:proofErr w:type="spellEnd"/>
      <w:r>
        <w:rPr>
          <w:rFonts w:ascii="Times New Roman" w:hAnsi="Times New Roman"/>
          <w:sz w:val="28"/>
          <w:szCs w:val="28"/>
        </w:rPr>
        <w:t xml:space="preserve"> МЦЛ»,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здійснює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матер</w:t>
      </w:r>
      <w:proofErr w:type="gramEnd"/>
      <w:r>
        <w:rPr>
          <w:rFonts w:ascii="Times New Roman" w:hAnsi="Times New Roman"/>
          <w:sz w:val="28"/>
          <w:szCs w:val="28"/>
        </w:rPr>
        <w:t>іальної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допомоги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відшкодування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вартості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оренди</w:t>
      </w:r>
      <w:proofErr w:type="spellEnd"/>
      <w:r>
        <w:rPr>
          <w:rFonts w:ascii="Times New Roman" w:hAnsi="Times New Roman"/>
          <w:sz w:val="28"/>
          <w:szCs w:val="28"/>
        </w:rPr>
        <w:t xml:space="preserve"> (найму) </w:t>
      </w:r>
      <w:proofErr w:type="spellStart"/>
      <w:r>
        <w:rPr>
          <w:rFonts w:ascii="Times New Roman" w:hAnsi="Times New Roman"/>
          <w:sz w:val="28"/>
          <w:szCs w:val="28"/>
        </w:rPr>
        <w:t>житла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наступні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документи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2D2F79" w:rsidRDefault="002D2F79" w:rsidP="002D2F79">
      <w:pPr>
        <w:pStyle w:val="a3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заява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одержання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матеріальної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допомоги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2D2F79" w:rsidRDefault="002D2F79" w:rsidP="002D2F79">
      <w:pPr>
        <w:pStyle w:val="a3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копію</w:t>
      </w:r>
      <w:proofErr w:type="spellEnd"/>
      <w:r>
        <w:rPr>
          <w:rFonts w:ascii="Times New Roman" w:hAnsi="Times New Roman"/>
          <w:sz w:val="28"/>
          <w:szCs w:val="28"/>
        </w:rPr>
        <w:t xml:space="preserve"> договору найму (</w:t>
      </w:r>
      <w:proofErr w:type="spellStart"/>
      <w:r>
        <w:rPr>
          <w:rFonts w:ascii="Times New Roman" w:hAnsi="Times New Roman"/>
          <w:sz w:val="28"/>
          <w:szCs w:val="28"/>
        </w:rPr>
        <w:t>оренди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/>
          <w:sz w:val="28"/>
          <w:szCs w:val="28"/>
        </w:rPr>
        <w:t>житла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2D2F79" w:rsidRDefault="002D2F79" w:rsidP="002D2F79">
      <w:pPr>
        <w:pStyle w:val="a3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копію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індефікаційного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коду;</w:t>
      </w:r>
    </w:p>
    <w:p w:rsidR="002D2F79" w:rsidRDefault="002D2F79" w:rsidP="002D2F79">
      <w:pPr>
        <w:pStyle w:val="a3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копію</w:t>
      </w:r>
      <w:proofErr w:type="spellEnd"/>
      <w:r>
        <w:rPr>
          <w:rFonts w:ascii="Times New Roman" w:hAnsi="Times New Roman"/>
          <w:sz w:val="28"/>
          <w:szCs w:val="28"/>
        </w:rPr>
        <w:t xml:space="preserve"> паспорта.</w:t>
      </w:r>
    </w:p>
    <w:p w:rsidR="002D2F79" w:rsidRDefault="002D2F79" w:rsidP="002D2F79">
      <w:pPr>
        <w:pStyle w:val="a3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матеріальної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допомоги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відшкодування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плати за </w:t>
      </w:r>
      <w:proofErr w:type="spellStart"/>
      <w:r>
        <w:rPr>
          <w:rFonts w:ascii="Times New Roman" w:hAnsi="Times New Roman"/>
          <w:sz w:val="28"/>
          <w:szCs w:val="28"/>
        </w:rPr>
        <w:t>орендоване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наймане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/>
          <w:sz w:val="28"/>
          <w:szCs w:val="28"/>
        </w:rPr>
        <w:t>житло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здійснюється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щомісячно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розмі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</w:t>
      </w:r>
      <w:proofErr w:type="spellEnd"/>
      <w:r>
        <w:rPr>
          <w:rFonts w:ascii="Times New Roman" w:hAnsi="Times New Roman"/>
          <w:sz w:val="28"/>
          <w:szCs w:val="28"/>
        </w:rPr>
        <w:t xml:space="preserve"> 3000 грн. (три </w:t>
      </w:r>
      <w:proofErr w:type="spellStart"/>
      <w:r>
        <w:rPr>
          <w:rFonts w:ascii="Times New Roman" w:hAnsi="Times New Roman"/>
          <w:sz w:val="28"/>
          <w:szCs w:val="28"/>
        </w:rPr>
        <w:t>тисячі</w:t>
      </w:r>
      <w:proofErr w:type="spellEnd"/>
      <w:r>
        <w:rPr>
          <w:rFonts w:ascii="Times New Roman" w:hAnsi="Times New Roman"/>
          <w:sz w:val="28"/>
          <w:szCs w:val="28"/>
        </w:rPr>
        <w:t xml:space="preserve"> грн..) на одного </w:t>
      </w:r>
      <w:proofErr w:type="spellStart"/>
      <w:r>
        <w:rPr>
          <w:rFonts w:ascii="Times New Roman" w:hAnsi="Times New Roman"/>
          <w:sz w:val="28"/>
          <w:szCs w:val="28"/>
        </w:rPr>
        <w:t>медичного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працівника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сім’ю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медичних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працівників</w:t>
      </w:r>
      <w:proofErr w:type="spellEnd"/>
      <w:r>
        <w:rPr>
          <w:rFonts w:ascii="Times New Roman" w:hAnsi="Times New Roman"/>
          <w:sz w:val="28"/>
          <w:szCs w:val="28"/>
        </w:rPr>
        <w:t xml:space="preserve">),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працюють</w:t>
      </w:r>
      <w:proofErr w:type="spellEnd"/>
      <w:r>
        <w:rPr>
          <w:rFonts w:ascii="Times New Roman" w:hAnsi="Times New Roman"/>
          <w:sz w:val="28"/>
          <w:szCs w:val="28"/>
        </w:rPr>
        <w:t xml:space="preserve"> в КНП «</w:t>
      </w:r>
      <w:proofErr w:type="spellStart"/>
      <w:r>
        <w:rPr>
          <w:rFonts w:ascii="Times New Roman" w:hAnsi="Times New Roman"/>
          <w:sz w:val="28"/>
          <w:szCs w:val="28"/>
        </w:rPr>
        <w:t>Гадяцька</w:t>
      </w:r>
      <w:proofErr w:type="spellEnd"/>
      <w:r>
        <w:rPr>
          <w:rFonts w:ascii="Times New Roman" w:hAnsi="Times New Roman"/>
          <w:sz w:val="28"/>
          <w:szCs w:val="28"/>
        </w:rPr>
        <w:t xml:space="preserve"> МЦЛ».</w:t>
      </w:r>
    </w:p>
    <w:p w:rsidR="002D2F79" w:rsidRDefault="002D2F79" w:rsidP="002D2F79">
      <w:pPr>
        <w:pStyle w:val="a3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разі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припинення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наймачем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орендарем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/>
          <w:sz w:val="28"/>
          <w:szCs w:val="28"/>
        </w:rPr>
        <w:t>трудових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із</w:t>
      </w:r>
      <w:proofErr w:type="spellEnd"/>
      <w:r>
        <w:rPr>
          <w:rFonts w:ascii="Times New Roman" w:hAnsi="Times New Roman"/>
          <w:sz w:val="28"/>
          <w:szCs w:val="28"/>
        </w:rPr>
        <w:t xml:space="preserve"> КНП «</w:t>
      </w:r>
      <w:proofErr w:type="spellStart"/>
      <w:r>
        <w:rPr>
          <w:rFonts w:ascii="Times New Roman" w:hAnsi="Times New Roman"/>
          <w:sz w:val="28"/>
          <w:szCs w:val="28"/>
        </w:rPr>
        <w:t>Гадяцька</w:t>
      </w:r>
      <w:proofErr w:type="spellEnd"/>
      <w:r>
        <w:rPr>
          <w:rFonts w:ascii="Times New Roman" w:hAnsi="Times New Roman"/>
          <w:sz w:val="28"/>
          <w:szCs w:val="28"/>
        </w:rPr>
        <w:t xml:space="preserve"> МЦЛ»,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адм</w:t>
      </w:r>
      <w:proofErr w:type="gramEnd"/>
      <w:r>
        <w:rPr>
          <w:rFonts w:ascii="Times New Roman" w:hAnsi="Times New Roman"/>
          <w:sz w:val="28"/>
          <w:szCs w:val="28"/>
        </w:rPr>
        <w:t>іністрація</w:t>
      </w:r>
      <w:proofErr w:type="spellEnd"/>
      <w:r>
        <w:rPr>
          <w:rFonts w:ascii="Times New Roman" w:hAnsi="Times New Roman"/>
          <w:sz w:val="28"/>
          <w:szCs w:val="28"/>
        </w:rPr>
        <w:t xml:space="preserve"> закладу повинна </w:t>
      </w:r>
      <w:proofErr w:type="spellStart"/>
      <w:r>
        <w:rPr>
          <w:rFonts w:ascii="Times New Roman" w:hAnsi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головного </w:t>
      </w:r>
      <w:proofErr w:type="spellStart"/>
      <w:r>
        <w:rPr>
          <w:rFonts w:ascii="Times New Roman" w:hAnsi="Times New Roman"/>
          <w:sz w:val="28"/>
          <w:szCs w:val="28"/>
        </w:rPr>
        <w:t>розпорядника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коштів</w:t>
      </w:r>
      <w:proofErr w:type="spellEnd"/>
      <w:r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/>
          <w:sz w:val="28"/>
          <w:szCs w:val="28"/>
        </w:rPr>
        <w:t>даний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 у </w:t>
      </w:r>
      <w:proofErr w:type="spellStart"/>
      <w:r>
        <w:rPr>
          <w:rFonts w:ascii="Times New Roman" w:hAnsi="Times New Roman"/>
          <w:sz w:val="28"/>
          <w:szCs w:val="28"/>
        </w:rPr>
        <w:t>п’ятиденний</w:t>
      </w:r>
      <w:proofErr w:type="spellEnd"/>
      <w:r>
        <w:rPr>
          <w:rFonts w:ascii="Times New Roman" w:hAnsi="Times New Roman"/>
          <w:sz w:val="28"/>
          <w:szCs w:val="28"/>
        </w:rPr>
        <w:t xml:space="preserve"> строк.</w:t>
      </w:r>
    </w:p>
    <w:p w:rsidR="002D2F79" w:rsidRDefault="002D2F79" w:rsidP="002D2F79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Матеріальна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допомога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надається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на весь строк найму (</w:t>
      </w:r>
      <w:proofErr w:type="spellStart"/>
      <w:r>
        <w:rPr>
          <w:rFonts w:ascii="Times New Roman" w:hAnsi="Times New Roman"/>
          <w:sz w:val="28"/>
          <w:szCs w:val="28"/>
        </w:rPr>
        <w:t>оренди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/>
          <w:sz w:val="28"/>
          <w:szCs w:val="28"/>
        </w:rPr>
        <w:t>житла</w:t>
      </w:r>
      <w:proofErr w:type="spellEnd"/>
      <w:r>
        <w:rPr>
          <w:rFonts w:ascii="Times New Roman" w:hAnsi="Times New Roman"/>
          <w:sz w:val="28"/>
          <w:szCs w:val="28"/>
        </w:rPr>
        <w:t xml:space="preserve">, але в межах </w:t>
      </w:r>
      <w:proofErr w:type="spellStart"/>
      <w:r>
        <w:rPr>
          <w:rFonts w:ascii="Times New Roman" w:hAnsi="Times New Roman"/>
          <w:sz w:val="28"/>
          <w:szCs w:val="28"/>
        </w:rPr>
        <w:t>фінансування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2D2F79" w:rsidRDefault="002D2F79" w:rsidP="002D2F7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1D70" w:rsidRDefault="00CB1D70" w:rsidP="002D2F7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1D70" w:rsidRPr="00CB1D70" w:rsidRDefault="00CB1D70" w:rsidP="002D2F7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2F79" w:rsidRPr="00D6552C" w:rsidRDefault="002D2F79" w:rsidP="002D2F7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КНП «</w:t>
      </w:r>
      <w:proofErr w:type="spellStart"/>
      <w:r>
        <w:rPr>
          <w:rFonts w:ascii="Times New Roman" w:hAnsi="Times New Roman"/>
          <w:sz w:val="28"/>
          <w:szCs w:val="28"/>
        </w:rPr>
        <w:t>Гадяцька</w:t>
      </w:r>
      <w:proofErr w:type="spellEnd"/>
      <w:r>
        <w:rPr>
          <w:rFonts w:ascii="Times New Roman" w:hAnsi="Times New Roman"/>
          <w:sz w:val="28"/>
          <w:szCs w:val="28"/>
        </w:rPr>
        <w:t xml:space="preserve"> МЦЛ»                                                  О. ШАПОВАЛ</w:t>
      </w:r>
    </w:p>
    <w:p w:rsidR="002D2F79" w:rsidRPr="002D2F79" w:rsidRDefault="002D2F79" w:rsidP="00672B61">
      <w:pPr>
        <w:shd w:val="clear" w:color="auto" w:fill="FFFFFF"/>
        <w:spacing w:after="96" w:line="240" w:lineRule="auto"/>
        <w:jc w:val="right"/>
        <w:rPr>
          <w:rFonts w:ascii="Times New Roman" w:hAnsi="Times New Roman"/>
          <w:b/>
          <w:color w:val="1F282C"/>
          <w:sz w:val="28"/>
          <w:szCs w:val="28"/>
          <w:lang w:val="ru-RU" w:eastAsia="ru-RU"/>
        </w:rPr>
      </w:pPr>
    </w:p>
    <w:sectPr w:rsidR="002D2F79" w:rsidRPr="002D2F79" w:rsidSect="00CB1D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561EB"/>
    <w:multiLevelType w:val="hybridMultilevel"/>
    <w:tmpl w:val="84C26B96"/>
    <w:lvl w:ilvl="0" w:tplc="C352935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EF63BC"/>
    <w:multiLevelType w:val="hybridMultilevel"/>
    <w:tmpl w:val="56BE07B8"/>
    <w:lvl w:ilvl="0" w:tplc="9200AB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1F282C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6D57F1"/>
    <w:multiLevelType w:val="hybridMultilevel"/>
    <w:tmpl w:val="C478AB5C"/>
    <w:lvl w:ilvl="0" w:tplc="05E0A6E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1BE"/>
    <w:rsid w:val="0006029B"/>
    <w:rsid w:val="000817DE"/>
    <w:rsid w:val="00084CB8"/>
    <w:rsid w:val="000853BC"/>
    <w:rsid w:val="000B089A"/>
    <w:rsid w:val="001114C6"/>
    <w:rsid w:val="00125284"/>
    <w:rsid w:val="001264EF"/>
    <w:rsid w:val="00131090"/>
    <w:rsid w:val="00131555"/>
    <w:rsid w:val="0016037E"/>
    <w:rsid w:val="00163F10"/>
    <w:rsid w:val="001A153B"/>
    <w:rsid w:val="001B42F9"/>
    <w:rsid w:val="001C54B3"/>
    <w:rsid w:val="001D08FB"/>
    <w:rsid w:val="001D68CC"/>
    <w:rsid w:val="001E300D"/>
    <w:rsid w:val="00201E11"/>
    <w:rsid w:val="00211574"/>
    <w:rsid w:val="00284843"/>
    <w:rsid w:val="002C37DC"/>
    <w:rsid w:val="002D2F79"/>
    <w:rsid w:val="002E4CE4"/>
    <w:rsid w:val="002F40C0"/>
    <w:rsid w:val="00321F78"/>
    <w:rsid w:val="00331585"/>
    <w:rsid w:val="00343C50"/>
    <w:rsid w:val="0037609B"/>
    <w:rsid w:val="003900A6"/>
    <w:rsid w:val="003A48EA"/>
    <w:rsid w:val="003A53F2"/>
    <w:rsid w:val="003D625E"/>
    <w:rsid w:val="003F54A5"/>
    <w:rsid w:val="00401615"/>
    <w:rsid w:val="00436268"/>
    <w:rsid w:val="004365ED"/>
    <w:rsid w:val="00494CDB"/>
    <w:rsid w:val="004A1D44"/>
    <w:rsid w:val="004A7B8C"/>
    <w:rsid w:val="004C15B5"/>
    <w:rsid w:val="004F2603"/>
    <w:rsid w:val="00501853"/>
    <w:rsid w:val="0057524B"/>
    <w:rsid w:val="005B2D01"/>
    <w:rsid w:val="005F1A4A"/>
    <w:rsid w:val="00626237"/>
    <w:rsid w:val="0063440F"/>
    <w:rsid w:val="00672B61"/>
    <w:rsid w:val="0068098B"/>
    <w:rsid w:val="006873F6"/>
    <w:rsid w:val="006A48F0"/>
    <w:rsid w:val="00705022"/>
    <w:rsid w:val="007524DE"/>
    <w:rsid w:val="00763723"/>
    <w:rsid w:val="00772883"/>
    <w:rsid w:val="007821E6"/>
    <w:rsid w:val="007E135D"/>
    <w:rsid w:val="008428DD"/>
    <w:rsid w:val="00846232"/>
    <w:rsid w:val="008A5B4A"/>
    <w:rsid w:val="008B424E"/>
    <w:rsid w:val="008B605E"/>
    <w:rsid w:val="008C0B11"/>
    <w:rsid w:val="008F098C"/>
    <w:rsid w:val="00904321"/>
    <w:rsid w:val="00950492"/>
    <w:rsid w:val="00956388"/>
    <w:rsid w:val="00992880"/>
    <w:rsid w:val="009D095C"/>
    <w:rsid w:val="009E2985"/>
    <w:rsid w:val="009F4DAA"/>
    <w:rsid w:val="00A03A95"/>
    <w:rsid w:val="00A14A8A"/>
    <w:rsid w:val="00A95991"/>
    <w:rsid w:val="00A97687"/>
    <w:rsid w:val="00AF63B0"/>
    <w:rsid w:val="00AF6D25"/>
    <w:rsid w:val="00B37C5F"/>
    <w:rsid w:val="00B449B0"/>
    <w:rsid w:val="00B4784B"/>
    <w:rsid w:val="00B568E4"/>
    <w:rsid w:val="00BC2922"/>
    <w:rsid w:val="00BF6BE9"/>
    <w:rsid w:val="00C430B9"/>
    <w:rsid w:val="00C5399A"/>
    <w:rsid w:val="00CB0ED3"/>
    <w:rsid w:val="00CB1D70"/>
    <w:rsid w:val="00CC6291"/>
    <w:rsid w:val="00CE12AD"/>
    <w:rsid w:val="00CF0EB6"/>
    <w:rsid w:val="00CF206C"/>
    <w:rsid w:val="00D631BE"/>
    <w:rsid w:val="00D93050"/>
    <w:rsid w:val="00DC6490"/>
    <w:rsid w:val="00DD7CBD"/>
    <w:rsid w:val="00DE24B1"/>
    <w:rsid w:val="00DF3BFE"/>
    <w:rsid w:val="00E062B2"/>
    <w:rsid w:val="00E54C0A"/>
    <w:rsid w:val="00EB6C89"/>
    <w:rsid w:val="00F005FA"/>
    <w:rsid w:val="00F372DD"/>
    <w:rsid w:val="00F62945"/>
    <w:rsid w:val="00F8305E"/>
    <w:rsid w:val="00FB1390"/>
    <w:rsid w:val="00FD67B9"/>
    <w:rsid w:val="00FD7A25"/>
    <w:rsid w:val="00FF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5E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2B2"/>
    <w:pPr>
      <w:spacing w:line="259" w:lineRule="auto"/>
      <w:ind w:left="720"/>
      <w:contextualSpacing/>
    </w:pPr>
    <w:rPr>
      <w:rFonts w:ascii="Calibri" w:eastAsia="Calibri" w:hAnsi="Calibri" w:cs="Times New Roman"/>
      <w:lang w:val="ru-RU"/>
    </w:rPr>
  </w:style>
  <w:style w:type="table" w:styleId="a4">
    <w:name w:val="Table Grid"/>
    <w:basedOn w:val="a1"/>
    <w:uiPriority w:val="39"/>
    <w:rsid w:val="00680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114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114C6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8B42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5E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2B2"/>
    <w:pPr>
      <w:spacing w:line="259" w:lineRule="auto"/>
      <w:ind w:left="720"/>
      <w:contextualSpacing/>
    </w:pPr>
    <w:rPr>
      <w:rFonts w:ascii="Calibri" w:eastAsia="Calibri" w:hAnsi="Calibri" w:cs="Times New Roman"/>
      <w:lang w:val="ru-RU"/>
    </w:rPr>
  </w:style>
  <w:style w:type="table" w:styleId="a4">
    <w:name w:val="Table Grid"/>
    <w:basedOn w:val="a1"/>
    <w:uiPriority w:val="39"/>
    <w:rsid w:val="00680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114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114C6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8B42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DDAC1-DA89-4CAC-81E0-21EB4DBB8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2482</Words>
  <Characters>14153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PC01</dc:creator>
  <cp:lastModifiedBy>HFD</cp:lastModifiedBy>
  <cp:revision>3</cp:revision>
  <cp:lastPrinted>2021-08-09T11:21:00Z</cp:lastPrinted>
  <dcterms:created xsi:type="dcterms:W3CDTF">2021-08-12T13:23:00Z</dcterms:created>
  <dcterms:modified xsi:type="dcterms:W3CDTF">2021-08-18T12:17:00Z</dcterms:modified>
</cp:coreProperties>
</file>