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E5" w:rsidRPr="009F73A4" w:rsidRDefault="00F927E5" w:rsidP="005C1031">
      <w:pPr>
        <w:tabs>
          <w:tab w:val="left" w:pos="0"/>
        </w:tabs>
        <w:spacing w:after="0" w:line="240" w:lineRule="auto"/>
        <w:ind w:left="6237" w:right="0" w:firstLine="567"/>
      </w:pPr>
      <w:r w:rsidRPr="009F73A4">
        <w:t xml:space="preserve">Додаток </w:t>
      </w:r>
    </w:p>
    <w:p w:rsidR="00F927E5" w:rsidRDefault="00F927E5" w:rsidP="005C1031">
      <w:pPr>
        <w:tabs>
          <w:tab w:val="left" w:pos="0"/>
        </w:tabs>
        <w:spacing w:after="0" w:line="240" w:lineRule="auto"/>
        <w:ind w:left="6804" w:right="0" w:firstLine="0"/>
      </w:pPr>
      <w:r w:rsidRPr="009F73A4">
        <w:t xml:space="preserve">до рішення </w:t>
      </w:r>
      <w:r w:rsidR="009F73A4" w:rsidRPr="009F73A4">
        <w:t xml:space="preserve">сьомої сесії Гадяцької </w:t>
      </w:r>
      <w:r w:rsidRPr="009F73A4">
        <w:t>міської ради</w:t>
      </w:r>
      <w:r w:rsidR="009F73A4" w:rsidRPr="009F73A4">
        <w:t xml:space="preserve"> восьмого скликання  від</w:t>
      </w:r>
      <w:r w:rsidR="00F40B74">
        <w:t xml:space="preserve"> </w:t>
      </w:r>
      <w:r w:rsidR="009F73A4" w:rsidRPr="009F73A4">
        <w:t>18.03.2021</w:t>
      </w:r>
      <w:r w:rsidR="00F40B74">
        <w:t xml:space="preserve"> </w:t>
      </w:r>
      <w:r w:rsidRPr="009F73A4">
        <w:t>№</w:t>
      </w:r>
      <w:r w:rsidR="00F40B74">
        <w:t xml:space="preserve"> </w:t>
      </w:r>
      <w:r w:rsidR="00913D34">
        <w:t>310</w:t>
      </w:r>
      <w:bookmarkStart w:id="0" w:name="_GoBack"/>
      <w:bookmarkEnd w:id="0"/>
    </w:p>
    <w:p w:rsidR="0054530A" w:rsidRDefault="00F927E5" w:rsidP="00544A83">
      <w:pPr>
        <w:pStyle w:val="1"/>
        <w:numPr>
          <w:ilvl w:val="0"/>
          <w:numId w:val="0"/>
        </w:numPr>
        <w:tabs>
          <w:tab w:val="left" w:pos="0"/>
        </w:tabs>
        <w:spacing w:after="68"/>
        <w:rPr>
          <w:lang w:val="ru-RU"/>
        </w:rPr>
      </w:pPr>
      <w:r w:rsidRPr="00D73295">
        <w:rPr>
          <w:lang w:val="ru-RU"/>
        </w:rPr>
        <w:t>ПОЛОЖЕННЯ</w:t>
      </w:r>
    </w:p>
    <w:p w:rsidR="00F927E5" w:rsidRDefault="00F927E5" w:rsidP="00544A83">
      <w:pPr>
        <w:pStyle w:val="1"/>
        <w:numPr>
          <w:ilvl w:val="0"/>
          <w:numId w:val="0"/>
        </w:numPr>
        <w:tabs>
          <w:tab w:val="left" w:pos="0"/>
        </w:tabs>
        <w:spacing w:after="68"/>
        <w:rPr>
          <w:lang w:val="ru-RU"/>
        </w:rPr>
      </w:pPr>
      <w:r w:rsidRPr="00D73295">
        <w:rPr>
          <w:lang w:val="ru-RU"/>
        </w:rPr>
        <w:t xml:space="preserve"> про </w:t>
      </w:r>
      <w:proofErr w:type="spellStart"/>
      <w:r w:rsidRPr="00D73295">
        <w:rPr>
          <w:lang w:val="ru-RU"/>
        </w:rPr>
        <w:t>цільовий</w:t>
      </w:r>
      <w:proofErr w:type="spellEnd"/>
      <w:r w:rsidRPr="00D73295">
        <w:rPr>
          <w:lang w:val="ru-RU"/>
        </w:rPr>
        <w:t xml:space="preserve"> фонд </w:t>
      </w:r>
      <w:proofErr w:type="spellStart"/>
      <w:r w:rsidR="00D73295">
        <w:rPr>
          <w:lang w:val="ru-RU"/>
        </w:rPr>
        <w:t>Гадяцької</w:t>
      </w:r>
      <w:proofErr w:type="spellEnd"/>
      <w:r w:rsidRPr="00D73295">
        <w:rPr>
          <w:lang w:val="ru-RU"/>
        </w:rPr>
        <w:t xml:space="preserve"> </w:t>
      </w:r>
      <w:proofErr w:type="spellStart"/>
      <w:r w:rsidRPr="00D73295">
        <w:rPr>
          <w:lang w:val="ru-RU"/>
        </w:rPr>
        <w:t>міської</w:t>
      </w:r>
      <w:proofErr w:type="spellEnd"/>
      <w:r w:rsidRPr="00D73295">
        <w:rPr>
          <w:lang w:val="ru-RU"/>
        </w:rPr>
        <w:t xml:space="preserve"> </w:t>
      </w:r>
      <w:proofErr w:type="spellStart"/>
      <w:r w:rsidRPr="00D73295">
        <w:rPr>
          <w:lang w:val="ru-RU"/>
        </w:rPr>
        <w:t>територіальної</w:t>
      </w:r>
      <w:proofErr w:type="spellEnd"/>
      <w:r w:rsidRPr="00D73295">
        <w:rPr>
          <w:lang w:val="ru-RU"/>
        </w:rPr>
        <w:t xml:space="preserve"> </w:t>
      </w:r>
      <w:proofErr w:type="spellStart"/>
      <w:r w:rsidRPr="00D73295">
        <w:rPr>
          <w:lang w:val="ru-RU"/>
        </w:rPr>
        <w:t>громади</w:t>
      </w:r>
      <w:proofErr w:type="spellEnd"/>
    </w:p>
    <w:p w:rsidR="0054530A" w:rsidRPr="0054530A" w:rsidRDefault="0054530A" w:rsidP="00544A83">
      <w:pPr>
        <w:tabs>
          <w:tab w:val="left" w:pos="0"/>
        </w:tabs>
        <w:rPr>
          <w:lang w:val="ru-RU" w:eastAsia="en-US"/>
        </w:rPr>
      </w:pPr>
    </w:p>
    <w:p w:rsidR="00F927E5" w:rsidRDefault="00F927E5" w:rsidP="00544A83">
      <w:pPr>
        <w:pStyle w:val="1"/>
        <w:tabs>
          <w:tab w:val="left" w:pos="0"/>
        </w:tabs>
        <w:ind w:left="0" w:firstLine="0"/>
      </w:pPr>
      <w:r>
        <w:t>ЗАГАЛЬНІ ПОЛОЖЕННЯ</w:t>
      </w:r>
    </w:p>
    <w:p w:rsidR="00F927E5" w:rsidRPr="002F5657" w:rsidRDefault="00F927E5" w:rsidP="00544A83">
      <w:pPr>
        <w:tabs>
          <w:tab w:val="left" w:pos="0"/>
        </w:tabs>
        <w:ind w:left="0" w:firstLine="567"/>
      </w:pPr>
      <w:r>
        <w:tab/>
      </w:r>
      <w:r w:rsidRPr="002F5657">
        <w:t xml:space="preserve">1.1.Цільовий фонд </w:t>
      </w:r>
      <w:r w:rsidR="00D73295">
        <w:t xml:space="preserve">Гадяцької міської </w:t>
      </w:r>
      <w:r w:rsidR="0054530A">
        <w:t xml:space="preserve">територіальної громади </w:t>
      </w:r>
      <w:r w:rsidRPr="002F5657">
        <w:t xml:space="preserve">(надалі – Фонд) створюється у складі спеціального фонду бюджету </w:t>
      </w:r>
      <w:r w:rsidR="00D73295">
        <w:t>Гадяцької</w:t>
      </w:r>
      <w:r w:rsidRPr="002F5657">
        <w:t xml:space="preserve"> міської територіальної громади</w:t>
      </w:r>
      <w:r w:rsidR="00D73295">
        <w:t xml:space="preserve"> у відповідності </w:t>
      </w:r>
      <w:r w:rsidR="00E5670C">
        <w:t xml:space="preserve">до </w:t>
      </w:r>
      <w:r w:rsidR="00DC1FB0">
        <w:t>ЗУ «Про місцеве самоврядування в Україні»,</w:t>
      </w:r>
      <w:r w:rsidR="00E5670C">
        <w:t xml:space="preserve"> та Б</w:t>
      </w:r>
      <w:r w:rsidR="00D73295">
        <w:t>юджетного кодексу України</w:t>
      </w:r>
      <w:r w:rsidR="00DC1FB0">
        <w:t>.</w:t>
      </w:r>
    </w:p>
    <w:p w:rsidR="00F927E5" w:rsidRPr="002F5657" w:rsidRDefault="00F927E5" w:rsidP="00544A83">
      <w:pPr>
        <w:tabs>
          <w:tab w:val="left" w:pos="0"/>
        </w:tabs>
        <w:ind w:left="0" w:firstLine="567"/>
      </w:pPr>
      <w:r>
        <w:tab/>
      </w:r>
      <w:r w:rsidRPr="002F5657">
        <w:t xml:space="preserve">1.2.Фонд утворюється з метою формування фінансової основи для вирішення першочергових завдань економічного, інженерно-транспортного та соціального розвитку, створення умов для залучення інвестицій та новітніх технологій, реалізації інших стратегічних пріоритетів розвитку </w:t>
      </w:r>
      <w:r w:rsidR="00D73295">
        <w:t>Гадяцької</w:t>
      </w:r>
      <w:r w:rsidRPr="002F5657">
        <w:t xml:space="preserve"> міської територіальної громади</w:t>
      </w:r>
      <w:r w:rsidR="00DC1FB0">
        <w:t xml:space="preserve"> у відповідності до вим</w:t>
      </w:r>
      <w:r w:rsidR="002E2AB9">
        <w:t>ог Бюджетного кодексу України, ЗУ</w:t>
      </w:r>
      <w:r w:rsidR="00DC1FB0">
        <w:t xml:space="preserve"> про Державний бюджет України</w:t>
      </w:r>
      <w:r w:rsidR="002E2AB9">
        <w:t>.</w:t>
      </w:r>
    </w:p>
    <w:p w:rsidR="00F927E5" w:rsidRPr="002F5657" w:rsidRDefault="00F927E5" w:rsidP="00544A83">
      <w:pPr>
        <w:tabs>
          <w:tab w:val="left" w:pos="0"/>
          <w:tab w:val="left" w:pos="709"/>
        </w:tabs>
        <w:ind w:left="0" w:firstLine="567"/>
      </w:pPr>
      <w:r>
        <w:tab/>
      </w:r>
      <w:r w:rsidRPr="002F5657">
        <w:t xml:space="preserve">1.3. Порядок формування і використання коштів Фонду регулюється чинним законодавством України, цим Положенням та іншими рішеннями </w:t>
      </w:r>
      <w:r w:rsidR="0054530A">
        <w:t xml:space="preserve">Гадяцької </w:t>
      </w:r>
      <w:r w:rsidRPr="002F5657">
        <w:t xml:space="preserve">міської ради. </w:t>
      </w:r>
      <w:r w:rsidR="002E2AB9">
        <w:t xml:space="preserve">Напрямками використання коштів Фонду </w:t>
      </w:r>
      <w:r w:rsidR="0054530A">
        <w:t xml:space="preserve">є </w:t>
      </w:r>
      <w:r w:rsidR="002E2AB9">
        <w:t xml:space="preserve"> проведення заходів щодо вирішення питань соціально-економічного розвитку </w:t>
      </w:r>
      <w:r w:rsidR="00E5670C">
        <w:t xml:space="preserve">міської </w:t>
      </w:r>
      <w:r w:rsidR="002E2AB9">
        <w:t>територіальної громади, соціального захисту населення, становлення і розвитку місцевого самоврядування, участі органів місцевого самоврядування у розв</w:t>
      </w:r>
      <w:r w:rsidR="002E2AB9" w:rsidRPr="00E5670C">
        <w:t>`</w:t>
      </w:r>
      <w:r w:rsidR="002E2AB9">
        <w:t>язанн</w:t>
      </w:r>
      <w:r w:rsidR="00EC2CDA">
        <w:t>і</w:t>
      </w:r>
      <w:r w:rsidR="002E2AB9">
        <w:t xml:space="preserve"> питань загальнодержавного значення, проведення заходів тощо.</w:t>
      </w:r>
      <w:r w:rsidRPr="002F5657">
        <w:t xml:space="preserve">       </w:t>
      </w:r>
    </w:p>
    <w:p w:rsidR="00F927E5" w:rsidRPr="002F5657" w:rsidRDefault="00F927E5" w:rsidP="00544A83">
      <w:pPr>
        <w:tabs>
          <w:tab w:val="left" w:pos="0"/>
          <w:tab w:val="left" w:pos="709"/>
        </w:tabs>
        <w:spacing w:after="398"/>
        <w:ind w:left="0" w:firstLine="567"/>
      </w:pPr>
      <w:r>
        <w:tab/>
      </w:r>
      <w:r w:rsidRPr="002F5657">
        <w:t>1.4.</w:t>
      </w:r>
      <w:r w:rsidR="002E2AB9">
        <w:t xml:space="preserve">Кошти цільового фонду Гадяцької міської </w:t>
      </w:r>
      <w:r w:rsidR="0054530A">
        <w:t>територіальної громади</w:t>
      </w:r>
      <w:r w:rsidR="002E2AB9">
        <w:t xml:space="preserve"> акумулюються на окремому рахунку в Державній казначейській службі України</w:t>
      </w:r>
      <w:r w:rsidRPr="002F5657">
        <w:t>.</w:t>
      </w:r>
    </w:p>
    <w:p w:rsidR="00F927E5" w:rsidRPr="0054530A" w:rsidRDefault="00F927E5" w:rsidP="00E5670C">
      <w:pPr>
        <w:pStyle w:val="1"/>
        <w:tabs>
          <w:tab w:val="left" w:pos="0"/>
        </w:tabs>
        <w:spacing w:after="393" w:line="240" w:lineRule="auto"/>
        <w:ind w:left="0" w:right="0" w:firstLine="567"/>
        <w:jc w:val="both"/>
        <w:rPr>
          <w:lang w:val="ru-RU"/>
        </w:rPr>
      </w:pPr>
      <w:r w:rsidRPr="0054530A">
        <w:rPr>
          <w:lang w:val="ru-RU"/>
        </w:rPr>
        <w:t>ДЖЕРЕЛА ФОРМУВАННЯ</w:t>
      </w:r>
      <w:r w:rsidR="0054530A">
        <w:rPr>
          <w:lang w:val="uk-UA"/>
        </w:rPr>
        <w:t xml:space="preserve"> </w:t>
      </w:r>
      <w:r w:rsidRPr="0054530A">
        <w:rPr>
          <w:lang w:val="ru-RU"/>
        </w:rPr>
        <w:t>ДОХІДНОЇ ЧАСТИНИ ФОНДУ ТА ПОРЯДОК ФОРМУВАННЯ КОШТІ</w:t>
      </w:r>
      <w:proofErr w:type="gramStart"/>
      <w:r w:rsidRPr="0054530A">
        <w:rPr>
          <w:lang w:val="ru-RU"/>
        </w:rPr>
        <w:t>В</w:t>
      </w:r>
      <w:proofErr w:type="gramEnd"/>
    </w:p>
    <w:p w:rsidR="00F927E5" w:rsidRPr="002F5657" w:rsidRDefault="00F927E5" w:rsidP="00544A83">
      <w:pPr>
        <w:tabs>
          <w:tab w:val="left" w:pos="0"/>
          <w:tab w:val="left" w:pos="709"/>
        </w:tabs>
        <w:ind w:left="0" w:firstLine="567"/>
      </w:pPr>
      <w:r>
        <w:tab/>
      </w:r>
      <w:r w:rsidRPr="002F5657">
        <w:t>2.1.Дохідна частина Фонду формується за рахунок таких надходжень, як:</w:t>
      </w:r>
    </w:p>
    <w:p w:rsidR="00F927E5" w:rsidRPr="002F5657" w:rsidRDefault="00F927E5" w:rsidP="00544A83">
      <w:pPr>
        <w:tabs>
          <w:tab w:val="left" w:pos="0"/>
        </w:tabs>
        <w:ind w:left="0" w:firstLine="567"/>
      </w:pPr>
      <w:r>
        <w:tab/>
      </w:r>
      <w:r w:rsidRPr="002F5657">
        <w:t>2.1.1.</w:t>
      </w:r>
      <w:r w:rsidR="0054530A">
        <w:t>б</w:t>
      </w:r>
      <w:r w:rsidR="006228A9">
        <w:t>лагодійні внески – добровільні внески фізичних і юридичних осіб, безповоротна фінансова допомога, інша благодійна допомога</w:t>
      </w:r>
      <w:r w:rsidR="0054530A">
        <w:t>;</w:t>
      </w:r>
    </w:p>
    <w:p w:rsidR="00F927E5" w:rsidRPr="002F5657" w:rsidRDefault="00F927E5" w:rsidP="00544A83">
      <w:pPr>
        <w:tabs>
          <w:tab w:val="left" w:pos="0"/>
          <w:tab w:val="left" w:pos="709"/>
        </w:tabs>
        <w:ind w:left="0" w:firstLine="567"/>
      </w:pPr>
      <w:r>
        <w:tab/>
      </w:r>
      <w:r w:rsidRPr="002F5657">
        <w:t>2.1.2.</w:t>
      </w:r>
      <w:r w:rsidR="0054530A">
        <w:t>к</w:t>
      </w:r>
      <w:r w:rsidRPr="002F5657">
        <w:t xml:space="preserve">оштів, залучених на договірних засадах підприємств, установ, організацій та інших суб’єктів господарювання, незалежно від форм власності, які </w:t>
      </w:r>
      <w:r w:rsidRPr="002F5657">
        <w:lastRenderedPageBreak/>
        <w:t>здійснюють забудову земельної ділянки/</w:t>
      </w:r>
      <w:r w:rsidRPr="002F5657">
        <w:rPr>
          <w:color w:val="auto"/>
          <w:sz w:val="24"/>
          <w:szCs w:val="24"/>
          <w:lang w:eastAsia="ru-RU"/>
        </w:rPr>
        <w:t xml:space="preserve"> </w:t>
      </w:r>
      <w:r w:rsidRPr="002F5657">
        <w:rPr>
          <w:color w:val="auto"/>
          <w:szCs w:val="28"/>
          <w:lang w:eastAsia="ru-RU"/>
        </w:rPr>
        <w:t>під’єднання до існуючих мереж</w:t>
      </w:r>
      <w:r w:rsidRPr="002F5657">
        <w:t xml:space="preserve"> в межах </w:t>
      </w:r>
      <w:r w:rsidR="006228A9">
        <w:t>Гадяцької</w:t>
      </w:r>
      <w:r w:rsidRPr="002F5657">
        <w:t xml:space="preserve"> міської територіальної громади</w:t>
      </w:r>
      <w:r w:rsidR="0054530A">
        <w:t>;</w:t>
      </w:r>
    </w:p>
    <w:p w:rsidR="00F927E5" w:rsidRPr="000757BA" w:rsidRDefault="00F927E5" w:rsidP="00544A83">
      <w:pPr>
        <w:tabs>
          <w:tab w:val="left" w:pos="0"/>
        </w:tabs>
        <w:ind w:left="0" w:firstLine="567"/>
      </w:pPr>
      <w:r>
        <w:tab/>
      </w:r>
      <w:r w:rsidRPr="002F5657">
        <w:t>2.1.3</w:t>
      </w:r>
      <w:r w:rsidR="000757BA">
        <w:t>.</w:t>
      </w:r>
      <w:r w:rsidR="0054530A">
        <w:t>к</w:t>
      </w:r>
      <w:r w:rsidR="000757BA">
        <w:t>оштів виділених підприємствами, об</w:t>
      </w:r>
      <w:r w:rsidR="000757BA" w:rsidRPr="000757BA">
        <w:rPr>
          <w:lang w:val="ru-RU"/>
        </w:rPr>
        <w:t>`</w:t>
      </w:r>
      <w:r w:rsidR="000757BA">
        <w:t xml:space="preserve">єднаннями, організаціями, установами, іншими </w:t>
      </w:r>
      <w:proofErr w:type="spellStart"/>
      <w:r w:rsidR="000757BA">
        <w:t>суб</w:t>
      </w:r>
      <w:proofErr w:type="spellEnd"/>
      <w:r w:rsidR="000757BA" w:rsidRPr="000757BA">
        <w:rPr>
          <w:lang w:val="ru-RU"/>
        </w:rPr>
        <w:t>`</w:t>
      </w:r>
      <w:proofErr w:type="spellStart"/>
      <w:r w:rsidR="000757BA">
        <w:t>єктами</w:t>
      </w:r>
      <w:proofErr w:type="spellEnd"/>
      <w:r w:rsidR="002E63AB">
        <w:t xml:space="preserve"> господарювання на видатки для соціального розвитку міста, житлових масивів та спільного утримання прилеглих до них територій</w:t>
      </w:r>
      <w:r w:rsidR="0054530A">
        <w:t>;</w:t>
      </w:r>
    </w:p>
    <w:p w:rsidR="000757BA" w:rsidRDefault="000757BA" w:rsidP="00544A83">
      <w:pPr>
        <w:tabs>
          <w:tab w:val="left" w:pos="0"/>
        </w:tabs>
        <w:ind w:left="0" w:firstLine="567"/>
      </w:pPr>
      <w:r>
        <w:t>2.1</w:t>
      </w:r>
      <w:r w:rsidR="00F927E5" w:rsidRPr="002F5657">
        <w:t>.</w:t>
      </w:r>
      <w:r w:rsidR="0054530A">
        <w:t>4. п</w:t>
      </w:r>
      <w:r>
        <w:t xml:space="preserve">лата за нанесені збитки інфраструктурі </w:t>
      </w:r>
      <w:r w:rsidR="0004705A">
        <w:t xml:space="preserve">міської </w:t>
      </w:r>
      <w:r>
        <w:t>територіальної громади від юридичних та фізичних осіб</w:t>
      </w:r>
      <w:r w:rsidR="0054530A">
        <w:t>;</w:t>
      </w:r>
    </w:p>
    <w:p w:rsidR="00F927E5" w:rsidRDefault="000757BA" w:rsidP="00544A83">
      <w:pPr>
        <w:tabs>
          <w:tab w:val="left" w:pos="0"/>
        </w:tabs>
        <w:ind w:left="0" w:firstLine="567"/>
      </w:pPr>
      <w:r>
        <w:t>2.1.5.</w:t>
      </w:r>
      <w:r w:rsidR="0054530A">
        <w:t>н</w:t>
      </w:r>
      <w:r>
        <w:t>адходження коштів від підприємств у зв</w:t>
      </w:r>
      <w:r w:rsidRPr="000757BA">
        <w:t>`</w:t>
      </w:r>
      <w:r>
        <w:t>язку з передачею в комунальну власність територіальної громади об</w:t>
      </w:r>
      <w:r w:rsidRPr="000757BA">
        <w:t>`</w:t>
      </w:r>
      <w:r>
        <w:t>єктів (цілісні майнові комплекси підприємств, установ, організацій)</w:t>
      </w:r>
      <w:r w:rsidR="0054530A">
        <w:t>;</w:t>
      </w:r>
      <w:r>
        <w:t xml:space="preserve"> </w:t>
      </w:r>
      <w:r w:rsidR="00F927E5" w:rsidRPr="002F5657">
        <w:t xml:space="preserve">  </w:t>
      </w:r>
    </w:p>
    <w:p w:rsidR="002E63AB" w:rsidRDefault="002E63AB" w:rsidP="00544A83">
      <w:pPr>
        <w:tabs>
          <w:tab w:val="left" w:pos="0"/>
        </w:tabs>
        <w:ind w:left="0" w:firstLine="567"/>
      </w:pPr>
      <w:r>
        <w:t>2.1.6.</w:t>
      </w:r>
      <w:r w:rsidR="0054530A">
        <w:t>з</w:t>
      </w:r>
      <w:r>
        <w:t>алучення на договірній основі коштів підприємств, установ та організацій всіх форм власності</w:t>
      </w:r>
      <w:r w:rsidR="0054530A">
        <w:t>;</w:t>
      </w:r>
    </w:p>
    <w:p w:rsidR="002E63AB" w:rsidRDefault="0054530A" w:rsidP="00544A83">
      <w:pPr>
        <w:tabs>
          <w:tab w:val="left" w:pos="0"/>
        </w:tabs>
        <w:ind w:left="0" w:firstLine="567"/>
      </w:pPr>
      <w:r>
        <w:t>2.1.7.і</w:t>
      </w:r>
      <w:r w:rsidR="002E63AB">
        <w:t>нші надходження, не заборонен</w:t>
      </w:r>
      <w:r>
        <w:t>і чинним законодавством України;</w:t>
      </w:r>
    </w:p>
    <w:p w:rsidR="002E63AB" w:rsidRPr="002F5657" w:rsidRDefault="005C1031" w:rsidP="00544A83">
      <w:pPr>
        <w:tabs>
          <w:tab w:val="left" w:pos="0"/>
        </w:tabs>
        <w:ind w:left="0" w:firstLine="567"/>
      </w:pPr>
      <w:r>
        <w:t>2.1.8.</w:t>
      </w:r>
      <w:r w:rsidR="0054530A">
        <w:t>г</w:t>
      </w:r>
      <w:r w:rsidR="002E63AB">
        <w:t>рантів або дарунків одержаних на конкретну мету.</w:t>
      </w:r>
    </w:p>
    <w:p w:rsidR="00F927E5" w:rsidRPr="002F5657" w:rsidRDefault="002E63AB" w:rsidP="00544A83">
      <w:pPr>
        <w:tabs>
          <w:tab w:val="left" w:pos="0"/>
        </w:tabs>
        <w:spacing w:after="398"/>
        <w:ind w:left="0" w:firstLine="567"/>
      </w:pPr>
      <w:r>
        <w:t>2.2</w:t>
      </w:r>
      <w:r w:rsidR="005C1031">
        <w:t>.Н</w:t>
      </w:r>
      <w:r w:rsidR="00F927E5" w:rsidRPr="002F5657">
        <w:t>евикористані протягом року кошти Фонду вилученню не підлягають і переносяться на наступний бюджетний період.</w:t>
      </w:r>
    </w:p>
    <w:p w:rsidR="00F927E5" w:rsidRDefault="00F927E5" w:rsidP="00544A83">
      <w:pPr>
        <w:pStyle w:val="1"/>
        <w:tabs>
          <w:tab w:val="left" w:pos="0"/>
        </w:tabs>
        <w:ind w:left="0" w:firstLine="567"/>
      </w:pPr>
      <w:r w:rsidRPr="000757BA">
        <w:rPr>
          <w:lang w:val="ru-RU"/>
        </w:rPr>
        <w:t>ВИКОРИСТАНН</w:t>
      </w:r>
      <w:r>
        <w:t>Я КОШТІ</w:t>
      </w:r>
      <w:proofErr w:type="gramStart"/>
      <w:r>
        <w:t>В</w:t>
      </w:r>
      <w:proofErr w:type="gramEnd"/>
      <w:r>
        <w:t xml:space="preserve"> ФОНДУ</w:t>
      </w:r>
    </w:p>
    <w:p w:rsidR="00F927E5" w:rsidRDefault="005C1031" w:rsidP="00544A83">
      <w:pPr>
        <w:tabs>
          <w:tab w:val="left" w:pos="0"/>
        </w:tabs>
        <w:ind w:left="0" w:firstLine="567"/>
      </w:pPr>
      <w:r>
        <w:t>3.1.</w:t>
      </w:r>
      <w:r w:rsidR="00F927E5" w:rsidRPr="002F5657">
        <w:t xml:space="preserve">Кошти Фонду мають цільовий характер та прогнозуються при складанні бюджету на </w:t>
      </w:r>
      <w:r w:rsidR="002E63AB">
        <w:t xml:space="preserve">відповідний </w:t>
      </w:r>
      <w:r w:rsidR="00F927E5" w:rsidRPr="002F5657">
        <w:t xml:space="preserve">бюджетний </w:t>
      </w:r>
      <w:r w:rsidR="002E63AB">
        <w:t xml:space="preserve">рік </w:t>
      </w:r>
      <w:r w:rsidR="00C96C63">
        <w:t>і</w:t>
      </w:r>
      <w:r w:rsidR="002E63AB">
        <w:t xml:space="preserve"> використовуються </w:t>
      </w:r>
      <w:r w:rsidR="00F927E5" w:rsidRPr="002F5657">
        <w:t xml:space="preserve">у відповідності до рішень </w:t>
      </w:r>
      <w:r w:rsidR="002E63AB">
        <w:t xml:space="preserve">виконавчого комітету </w:t>
      </w:r>
      <w:r w:rsidR="0054530A">
        <w:t xml:space="preserve">Гадяцької </w:t>
      </w:r>
      <w:r w:rsidR="00F927E5" w:rsidRPr="002F5657">
        <w:t>міської ради.</w:t>
      </w:r>
      <w:r w:rsidR="0004705A">
        <w:t xml:space="preserve"> Р</w:t>
      </w:r>
      <w:r w:rsidR="00F927E5" w:rsidRPr="002F5657">
        <w:t>ішен</w:t>
      </w:r>
      <w:r w:rsidR="0004705A">
        <w:t>ням</w:t>
      </w:r>
      <w:r w:rsidR="00F927E5" w:rsidRPr="002F5657">
        <w:t xml:space="preserve"> сесії </w:t>
      </w:r>
      <w:r w:rsidR="0054530A">
        <w:t xml:space="preserve">Гадяцької </w:t>
      </w:r>
      <w:r w:rsidR="00F927E5" w:rsidRPr="002F5657">
        <w:t>міської ради</w:t>
      </w:r>
      <w:r w:rsidR="0054530A">
        <w:t xml:space="preserve"> </w:t>
      </w:r>
      <w:r w:rsidR="00F927E5" w:rsidRPr="002F5657">
        <w:t>і визначають</w:t>
      </w:r>
      <w:r w:rsidR="0004705A">
        <w:t>ся</w:t>
      </w:r>
      <w:r w:rsidR="00F927E5" w:rsidRPr="002F5657">
        <w:t xml:space="preserve"> напрями та головних розпорядник</w:t>
      </w:r>
      <w:r w:rsidR="0054530A">
        <w:t>ів</w:t>
      </w:r>
      <w:r w:rsidR="00F927E5" w:rsidRPr="002F5657">
        <w:t xml:space="preserve"> використання коштів.</w:t>
      </w:r>
    </w:p>
    <w:p w:rsidR="0004705A" w:rsidRDefault="005C1031" w:rsidP="00544A83">
      <w:pPr>
        <w:tabs>
          <w:tab w:val="left" w:pos="0"/>
        </w:tabs>
        <w:ind w:left="0" w:firstLine="567"/>
      </w:pPr>
      <w:r>
        <w:t>3.2.</w:t>
      </w:r>
      <w:r w:rsidR="00EC2CDA">
        <w:t>Кошти Фонду</w:t>
      </w:r>
      <w:r w:rsidR="0054530A">
        <w:t xml:space="preserve"> використовуються згідно рішень</w:t>
      </w:r>
      <w:r w:rsidR="00EC2CDA">
        <w:t xml:space="preserve"> виконавчого комітету</w:t>
      </w:r>
      <w:r w:rsidR="0054530A">
        <w:t xml:space="preserve"> на виконання міських програм та заходів, за такими наступними</w:t>
      </w:r>
      <w:r w:rsidR="00EC2CDA">
        <w:t xml:space="preserve"> напря</w:t>
      </w:r>
      <w:r w:rsidR="00CC32C2">
        <w:t>м</w:t>
      </w:r>
      <w:r w:rsidR="00EC2CDA">
        <w:t>ками:</w:t>
      </w:r>
    </w:p>
    <w:p w:rsidR="00EC2CDA" w:rsidRDefault="00EC2CDA" w:rsidP="00544A83">
      <w:pPr>
        <w:tabs>
          <w:tab w:val="left" w:pos="0"/>
        </w:tabs>
        <w:ind w:left="0" w:firstLine="567"/>
      </w:pPr>
      <w:r>
        <w:t xml:space="preserve">3.2.1.для вирішення окремих питань у соціально-економічній та культурній сферах життєдіяльності </w:t>
      </w:r>
      <w:r w:rsidR="00C96C63">
        <w:t>Г</w:t>
      </w:r>
      <w:r w:rsidR="0054530A">
        <w:t xml:space="preserve">адяцької </w:t>
      </w:r>
      <w:r>
        <w:t>міської територіальної громади;</w:t>
      </w:r>
    </w:p>
    <w:p w:rsidR="00CC32C2" w:rsidRDefault="005C1031" w:rsidP="00544A83">
      <w:pPr>
        <w:tabs>
          <w:tab w:val="left" w:pos="0"/>
        </w:tabs>
        <w:ind w:left="0" w:firstLine="567"/>
      </w:pPr>
      <w:r>
        <w:t>3.2.2.</w:t>
      </w:r>
      <w:r w:rsidR="0050031B">
        <w:t>для забезпечення розвитку соціальної сфери,</w:t>
      </w:r>
      <w:r w:rsidR="00CC32C2">
        <w:t xml:space="preserve"> будівництва, розширення, реконструкції, ремонту закладів освіти, культури, охорони здоров</w:t>
      </w:r>
      <w:r w:rsidR="00CC32C2" w:rsidRPr="0050031B">
        <w:t>`</w:t>
      </w:r>
      <w:r w:rsidR="00CC32C2">
        <w:t>я, соціального забезпечення, житлово-комунальних об</w:t>
      </w:r>
      <w:r w:rsidR="00CC32C2" w:rsidRPr="0050031B">
        <w:t>`</w:t>
      </w:r>
      <w:r w:rsidR="00CC32C2">
        <w:t xml:space="preserve">єктів, що належать до спільної власності </w:t>
      </w:r>
      <w:r w:rsidR="0054530A">
        <w:t xml:space="preserve">Гадяцької </w:t>
      </w:r>
      <w:r w:rsidR="00CC32C2">
        <w:t>міської територіальної громади;</w:t>
      </w:r>
    </w:p>
    <w:p w:rsidR="00CC32C2" w:rsidRDefault="005C1031" w:rsidP="00544A83">
      <w:pPr>
        <w:tabs>
          <w:tab w:val="left" w:pos="0"/>
        </w:tabs>
        <w:ind w:left="0" w:firstLine="567"/>
      </w:pPr>
      <w:r>
        <w:t>3.2.3.</w:t>
      </w:r>
      <w:r w:rsidR="00CC32C2">
        <w:t>на розробку схем та архітектурних рішень, проведення науково-пошукових і проектних робіт;</w:t>
      </w:r>
    </w:p>
    <w:p w:rsidR="00CC32C2" w:rsidRDefault="005C1031" w:rsidP="00544A83">
      <w:pPr>
        <w:tabs>
          <w:tab w:val="left" w:pos="0"/>
        </w:tabs>
        <w:ind w:left="0" w:firstLine="567"/>
      </w:pPr>
      <w:r>
        <w:t>3.2.4.</w:t>
      </w:r>
      <w:r w:rsidR="0054530A">
        <w:t xml:space="preserve">для </w:t>
      </w:r>
      <w:r w:rsidR="00CC32C2">
        <w:t>організаці</w:t>
      </w:r>
      <w:r w:rsidR="0054530A">
        <w:t>ї</w:t>
      </w:r>
      <w:r w:rsidR="00CC32C2">
        <w:t xml:space="preserve"> належного утримання та раціонального використання будівель, інженерних споруд та об</w:t>
      </w:r>
      <w:r w:rsidR="00CC32C2" w:rsidRPr="00CC32C2">
        <w:rPr>
          <w:lang w:val="ru-RU"/>
        </w:rPr>
        <w:t>`</w:t>
      </w:r>
      <w:proofErr w:type="spellStart"/>
      <w:r w:rsidR="00CC32C2">
        <w:t>єктів</w:t>
      </w:r>
      <w:proofErr w:type="spellEnd"/>
      <w:r w:rsidR="00CC32C2">
        <w:t xml:space="preserve"> рекреаційного, природоохоронного, </w:t>
      </w:r>
      <w:r w:rsidR="00CC32C2">
        <w:lastRenderedPageBreak/>
        <w:t>оздоровчого, історико</w:t>
      </w:r>
      <w:r w:rsidR="00C96C63">
        <w:t>-</w:t>
      </w:r>
      <w:r w:rsidR="00CC32C2">
        <w:t>культурного та іншого призначення на території міської громади;</w:t>
      </w:r>
    </w:p>
    <w:p w:rsidR="00CC32C2" w:rsidRDefault="00CC32C2" w:rsidP="00544A83">
      <w:pPr>
        <w:tabs>
          <w:tab w:val="left" w:pos="0"/>
        </w:tabs>
        <w:ind w:left="0" w:firstLine="567"/>
      </w:pPr>
      <w:r>
        <w:t>3.2.5.на розвиток інженерно-транспортної та соціальної інфраструктури міста;</w:t>
      </w:r>
    </w:p>
    <w:p w:rsidR="00CC32C2" w:rsidRDefault="005C1031" w:rsidP="00544A83">
      <w:pPr>
        <w:tabs>
          <w:tab w:val="left" w:pos="0"/>
        </w:tabs>
        <w:ind w:left="0" w:firstLine="567"/>
      </w:pPr>
      <w:r>
        <w:t>3.2.6.</w:t>
      </w:r>
      <w:r w:rsidR="00CC32C2">
        <w:t>на будівництво і ремонт мостів, шляхопроводів, доріг, тротуарів, пішохідних доріжок, об</w:t>
      </w:r>
      <w:r w:rsidR="00CC32C2" w:rsidRPr="00CC32C2">
        <w:t>`</w:t>
      </w:r>
      <w:r w:rsidR="00CC32C2">
        <w:t>єктів соціально-культурного призначення, парків, скверів, об</w:t>
      </w:r>
      <w:r w:rsidR="00CC32C2" w:rsidRPr="00CC32C2">
        <w:t>`</w:t>
      </w:r>
      <w:r w:rsidR="00CC32C2">
        <w:t>єктів водопостачання і водовідведення, зовнішніх мереж освітлення, котелень, теплових і водо каналізаційних мереж, житлових будинків, полігону твердих побутових відходів;</w:t>
      </w:r>
    </w:p>
    <w:p w:rsidR="00CC32C2" w:rsidRDefault="005C1031" w:rsidP="00544A83">
      <w:pPr>
        <w:tabs>
          <w:tab w:val="left" w:pos="0"/>
        </w:tabs>
        <w:ind w:left="0" w:firstLine="567"/>
      </w:pPr>
      <w:r>
        <w:t>3.2.7.</w:t>
      </w:r>
      <w:r w:rsidR="0050031B">
        <w:t>на розвиток житлово-комунального господарства</w:t>
      </w:r>
      <w:r w:rsidR="0054530A">
        <w:t xml:space="preserve"> Гадяцької</w:t>
      </w:r>
      <w:r w:rsidR="0050031B">
        <w:t xml:space="preserve"> міської територіальної громади;</w:t>
      </w:r>
    </w:p>
    <w:p w:rsidR="004C2761" w:rsidRDefault="005C1031" w:rsidP="00544A83">
      <w:pPr>
        <w:tabs>
          <w:tab w:val="left" w:pos="0"/>
        </w:tabs>
        <w:ind w:left="0" w:firstLine="567"/>
      </w:pPr>
      <w:r>
        <w:t>3.2.8.</w:t>
      </w:r>
      <w:r w:rsidR="004C2761">
        <w:t>на матеріальну допомогу малозабезпеченим верствам населення</w:t>
      </w:r>
      <w:r w:rsidR="0054530A">
        <w:t xml:space="preserve"> Гадяцької міської територіальної громади</w:t>
      </w:r>
      <w:r w:rsidR="004C2761">
        <w:t>;</w:t>
      </w:r>
    </w:p>
    <w:p w:rsidR="004C2761" w:rsidRDefault="005C1031" w:rsidP="00544A83">
      <w:pPr>
        <w:tabs>
          <w:tab w:val="left" w:pos="0"/>
        </w:tabs>
        <w:ind w:left="0" w:firstLine="567"/>
      </w:pPr>
      <w:r>
        <w:t>3.2.9.</w:t>
      </w:r>
      <w:r w:rsidR="004C2761">
        <w:t xml:space="preserve">на матеріальну (фінансову) підтримку обдарованим дітям та молоді </w:t>
      </w:r>
      <w:r w:rsidR="0054530A">
        <w:t xml:space="preserve">Гадяцької </w:t>
      </w:r>
      <w:r w:rsidR="004C2761">
        <w:t>міської територіальної громади;</w:t>
      </w:r>
    </w:p>
    <w:p w:rsidR="004C2761" w:rsidRDefault="005C1031" w:rsidP="00544A83">
      <w:pPr>
        <w:tabs>
          <w:tab w:val="left" w:pos="0"/>
        </w:tabs>
        <w:ind w:left="0" w:firstLine="567"/>
      </w:pPr>
      <w:r>
        <w:t>3.2.10.</w:t>
      </w:r>
      <w:r w:rsidR="004C2761">
        <w:t xml:space="preserve">на матеріальну (фінансову) підтримку талановитих мешканців </w:t>
      </w:r>
      <w:r w:rsidR="0054530A">
        <w:t xml:space="preserve">Гадяцької </w:t>
      </w:r>
      <w:r w:rsidR="004C2761">
        <w:t>міської територіальної громади, які вносять вагомий внесок у розвиток культури, мистецтва та спорту;</w:t>
      </w:r>
    </w:p>
    <w:p w:rsidR="004C2761" w:rsidRDefault="004C2761" w:rsidP="00544A83">
      <w:pPr>
        <w:tabs>
          <w:tab w:val="left" w:pos="0"/>
        </w:tabs>
        <w:ind w:left="0" w:firstLine="567"/>
      </w:pPr>
      <w:r>
        <w:t>3.2.11 на відзначення кращих за професією</w:t>
      </w:r>
      <w:r w:rsidR="000C462B">
        <w:t xml:space="preserve">, виробничників, працівників </w:t>
      </w:r>
      <w:proofErr w:type="spellStart"/>
      <w:r w:rsidR="000C462B">
        <w:t>осіти</w:t>
      </w:r>
      <w:proofErr w:type="spellEnd"/>
      <w:r w:rsidR="000C462B">
        <w:t xml:space="preserve">, </w:t>
      </w:r>
      <w:r w:rsidR="0054530A">
        <w:t xml:space="preserve">працівників </w:t>
      </w:r>
      <w:r w:rsidR="000C462B">
        <w:t>охорони здоров</w:t>
      </w:r>
      <w:r w:rsidR="000C462B" w:rsidRPr="000C462B">
        <w:rPr>
          <w:lang w:val="ru-RU"/>
        </w:rPr>
        <w:t>`</w:t>
      </w:r>
      <w:r w:rsidR="000C462B">
        <w:t>я, фізичної культури і спорту, місцевого самоврядування та переможців конкурсів;</w:t>
      </w:r>
    </w:p>
    <w:p w:rsidR="0050031B" w:rsidRDefault="005C1031" w:rsidP="00544A83">
      <w:pPr>
        <w:tabs>
          <w:tab w:val="left" w:pos="0"/>
        </w:tabs>
        <w:ind w:left="0" w:firstLine="567"/>
      </w:pPr>
      <w:r>
        <w:t>3.2.12.</w:t>
      </w:r>
      <w:r w:rsidR="000C462B">
        <w:t>на виплату одноразової стипендії</w:t>
      </w:r>
      <w:r>
        <w:t xml:space="preserve"> імені </w:t>
      </w:r>
      <w:r w:rsidR="000C462B">
        <w:t xml:space="preserve"> Героя Соціалістичної Праці, Заслуженого вчит</w:t>
      </w:r>
      <w:r>
        <w:t>еля України, П</w:t>
      </w:r>
      <w:r w:rsidR="000C462B">
        <w:t>очесного громадянина міста Гадяч</w:t>
      </w:r>
      <w:r>
        <w:t xml:space="preserve">а </w:t>
      </w:r>
      <w:proofErr w:type="spellStart"/>
      <w:r>
        <w:t>Андрієвського</w:t>
      </w:r>
      <w:proofErr w:type="spellEnd"/>
      <w:r>
        <w:t xml:space="preserve"> М.К. дітям</w:t>
      </w:r>
      <w:r w:rsidR="00C96C63">
        <w:t>-сиротам;</w:t>
      </w:r>
    </w:p>
    <w:p w:rsidR="00CC32C2" w:rsidRDefault="000C462B" w:rsidP="00544A83">
      <w:pPr>
        <w:tabs>
          <w:tab w:val="left" w:pos="0"/>
        </w:tabs>
        <w:ind w:left="0" w:firstLine="567"/>
      </w:pPr>
      <w:r w:rsidRPr="005C1031">
        <w:t>3.2.14</w:t>
      </w:r>
      <w:r w:rsidR="005C1031">
        <w:t>.</w:t>
      </w:r>
      <w:r w:rsidRPr="005C1031">
        <w:t>на виплату одноразової матеріальної (фінансової)</w:t>
      </w:r>
      <w:r w:rsidR="006463DB" w:rsidRPr="005C1031">
        <w:t xml:space="preserve"> підтримки</w:t>
      </w:r>
      <w:r w:rsidRPr="005C1031">
        <w:t xml:space="preserve"> мешканцям </w:t>
      </w:r>
      <w:r w:rsidR="0054530A" w:rsidRPr="005C1031">
        <w:t xml:space="preserve">Гадяцької </w:t>
      </w:r>
      <w:r w:rsidR="006463DB" w:rsidRPr="005C1031">
        <w:t xml:space="preserve">міської територіальної </w:t>
      </w:r>
      <w:r w:rsidRPr="005C1031">
        <w:t xml:space="preserve">громади, які </w:t>
      </w:r>
      <w:r w:rsidR="005C1031">
        <w:t xml:space="preserve">вносять ваговий внесок, </w:t>
      </w:r>
      <w:r w:rsidRPr="005C1031">
        <w:t>займають активну громадську позицію</w:t>
      </w:r>
      <w:r w:rsidR="00544A83" w:rsidRPr="005C1031">
        <w:t>,</w:t>
      </w:r>
      <w:r w:rsidR="006463DB" w:rsidRPr="005C1031">
        <w:t xml:space="preserve"> беруть безпосе</w:t>
      </w:r>
      <w:r w:rsidR="005C1031" w:rsidRPr="005C1031">
        <w:t>ре</w:t>
      </w:r>
      <w:r w:rsidR="006463DB" w:rsidRPr="005C1031">
        <w:t>дню уча</w:t>
      </w:r>
      <w:r w:rsidR="00544A83" w:rsidRPr="005C1031">
        <w:t>сть у розбудові та благоустрої населених пунктів Гадяцької міської територіальної громади</w:t>
      </w:r>
      <w:r w:rsidR="00C96C63">
        <w:t>;</w:t>
      </w:r>
    </w:p>
    <w:p w:rsidR="006463DB" w:rsidRDefault="005C1031" w:rsidP="00544A83">
      <w:pPr>
        <w:tabs>
          <w:tab w:val="left" w:pos="0"/>
        </w:tabs>
        <w:ind w:left="0" w:firstLine="567"/>
      </w:pPr>
      <w:r>
        <w:t>3.2.15.</w:t>
      </w:r>
      <w:r w:rsidR="006463DB">
        <w:t xml:space="preserve">на придбання в комунальну власність </w:t>
      </w:r>
      <w:r w:rsidR="00544A83">
        <w:t xml:space="preserve">Гадяцької </w:t>
      </w:r>
      <w:r w:rsidR="00C96C63">
        <w:t xml:space="preserve">міської </w:t>
      </w:r>
      <w:r w:rsidR="006463DB">
        <w:t xml:space="preserve">територіальної громади приміщень ( в тому числі житла), транспортних засобів, </w:t>
      </w:r>
      <w:proofErr w:type="spellStart"/>
      <w:r w:rsidR="006463DB">
        <w:t>засобів</w:t>
      </w:r>
      <w:proofErr w:type="spellEnd"/>
      <w:r>
        <w:t xml:space="preserve"> </w:t>
      </w:r>
      <w:proofErr w:type="spellStart"/>
      <w:r w:rsidR="006463DB">
        <w:t>зв</w:t>
      </w:r>
      <w:proofErr w:type="spellEnd"/>
      <w:r w:rsidR="006463DB" w:rsidRPr="006463DB">
        <w:rPr>
          <w:lang w:val="ru-RU"/>
        </w:rPr>
        <w:t>`</w:t>
      </w:r>
      <w:proofErr w:type="spellStart"/>
      <w:r w:rsidR="006463DB">
        <w:t>язку</w:t>
      </w:r>
      <w:proofErr w:type="spellEnd"/>
      <w:r w:rsidR="006463DB">
        <w:t xml:space="preserve"> та оргтехніки;</w:t>
      </w:r>
    </w:p>
    <w:p w:rsidR="006463DB" w:rsidRDefault="005C1031" w:rsidP="00544A83">
      <w:pPr>
        <w:tabs>
          <w:tab w:val="left" w:pos="0"/>
        </w:tabs>
        <w:ind w:left="0" w:firstLine="567"/>
      </w:pPr>
      <w:r>
        <w:t>3.2.16.</w:t>
      </w:r>
      <w:r w:rsidR="006463DB">
        <w:t>на проведення заходів, пов</w:t>
      </w:r>
      <w:r w:rsidR="006463DB" w:rsidRPr="006463DB">
        <w:t>`</w:t>
      </w:r>
      <w:r w:rsidR="006463DB">
        <w:t>язаних з відзначенням державних, професійних свят, пам</w:t>
      </w:r>
      <w:r w:rsidR="006463DB" w:rsidRPr="006463DB">
        <w:t>`</w:t>
      </w:r>
      <w:r w:rsidR="006463DB">
        <w:t>ятних дат, ювілеїв та дат підприємств, установ, організацій, окремих громадян (придбання грамот, вітальних листівок, квітів, подарунків, преміювання тощо), інших святкувань у тому числі нагородження спеціалістів та фахівців бюджетної сфери</w:t>
      </w:r>
      <w:r w:rsidR="00D17618">
        <w:t>;</w:t>
      </w:r>
    </w:p>
    <w:p w:rsidR="00D17618" w:rsidRDefault="00D17618" w:rsidP="00544A83">
      <w:pPr>
        <w:tabs>
          <w:tab w:val="left" w:pos="0"/>
        </w:tabs>
        <w:ind w:left="0" w:firstLine="567"/>
      </w:pPr>
      <w:r>
        <w:t xml:space="preserve">3.2.17. </w:t>
      </w:r>
      <w:r w:rsidR="00544A83">
        <w:t xml:space="preserve">на проведення </w:t>
      </w:r>
      <w:r>
        <w:t xml:space="preserve">роботи щодо відновлення, належного утримання та раціонального використання </w:t>
      </w:r>
      <w:r w:rsidR="00544A83">
        <w:t>території</w:t>
      </w:r>
      <w:r>
        <w:t>, охорони та організації упорядкування об</w:t>
      </w:r>
      <w:r w:rsidRPr="00D17618">
        <w:t>`</w:t>
      </w:r>
      <w:r>
        <w:t xml:space="preserve">єктів благоустрою </w:t>
      </w:r>
      <w:r w:rsidR="00544A83">
        <w:t>Гадяцької</w:t>
      </w:r>
      <w:r w:rsidR="00C96C63">
        <w:t xml:space="preserve"> міської</w:t>
      </w:r>
      <w:r w:rsidR="00544A83">
        <w:t xml:space="preserve"> </w:t>
      </w:r>
      <w:r>
        <w:t>територіальної громади з урахуванням особливостей їх використання;</w:t>
      </w:r>
    </w:p>
    <w:p w:rsidR="00D17618" w:rsidRDefault="00D17618" w:rsidP="00544A83">
      <w:pPr>
        <w:tabs>
          <w:tab w:val="left" w:pos="0"/>
        </w:tabs>
        <w:ind w:left="0" w:firstLine="567"/>
      </w:pPr>
      <w:r>
        <w:lastRenderedPageBreak/>
        <w:t>3.2.18.</w:t>
      </w:r>
      <w:r w:rsidR="00544A83">
        <w:t>на</w:t>
      </w:r>
      <w:r>
        <w:t xml:space="preserve"> утримання території  у належному стані, </w:t>
      </w:r>
      <w:r w:rsidR="00544A83">
        <w:t xml:space="preserve">її </w:t>
      </w:r>
      <w:r>
        <w:t>санітарне очищення, збереження об</w:t>
      </w:r>
      <w:r w:rsidRPr="00D17618">
        <w:t>`</w:t>
      </w:r>
      <w:r>
        <w:t>єктів загального користування, а також природних ландшафтів, природних комплексів і об</w:t>
      </w:r>
      <w:r w:rsidRPr="00D17618">
        <w:t>`</w:t>
      </w:r>
      <w:r>
        <w:t xml:space="preserve">єктів розташованих в межах </w:t>
      </w:r>
      <w:r w:rsidR="00544A83">
        <w:t xml:space="preserve">Гадяцької </w:t>
      </w:r>
      <w:r>
        <w:t>міської територіальної громади;</w:t>
      </w:r>
    </w:p>
    <w:p w:rsidR="00D17618" w:rsidRDefault="005C1031" w:rsidP="00544A83">
      <w:pPr>
        <w:tabs>
          <w:tab w:val="left" w:pos="0"/>
        </w:tabs>
        <w:ind w:left="0" w:firstLine="567"/>
      </w:pPr>
      <w:r>
        <w:t>3.2.19.</w:t>
      </w:r>
      <w:r w:rsidR="00D17618">
        <w:t>на заходи по боротьбі з паводком;</w:t>
      </w:r>
    </w:p>
    <w:p w:rsidR="00D17618" w:rsidRDefault="005C1031" w:rsidP="00544A83">
      <w:pPr>
        <w:tabs>
          <w:tab w:val="left" w:pos="0"/>
        </w:tabs>
        <w:ind w:left="0" w:firstLine="567"/>
      </w:pPr>
      <w:r>
        <w:t>3.2.20.</w:t>
      </w:r>
      <w:r w:rsidR="00D17618">
        <w:t>на оплату послуг експертів при проведенні експертизи проектів, будівель, аудиторських перевірок, послуг інших спеціалісті;</w:t>
      </w:r>
    </w:p>
    <w:p w:rsidR="00D17618" w:rsidRDefault="005C1031" w:rsidP="00544A83">
      <w:pPr>
        <w:tabs>
          <w:tab w:val="left" w:pos="0"/>
        </w:tabs>
        <w:ind w:left="0" w:firstLine="567"/>
      </w:pPr>
      <w:r>
        <w:t>3.2.21.</w:t>
      </w:r>
      <w:r w:rsidR="00544A83">
        <w:t xml:space="preserve">на </w:t>
      </w:r>
      <w:r w:rsidR="00D17618">
        <w:t>розробк</w:t>
      </w:r>
      <w:r w:rsidR="00544A83">
        <w:t>у</w:t>
      </w:r>
      <w:r w:rsidR="00D17618">
        <w:t xml:space="preserve"> і реалізаці</w:t>
      </w:r>
      <w:r w:rsidR="00544A83">
        <w:t>ю</w:t>
      </w:r>
      <w:r w:rsidR="00D17618">
        <w:t xml:space="preserve"> інвестиційних проектів та програм;</w:t>
      </w:r>
    </w:p>
    <w:p w:rsidR="00D17618" w:rsidRDefault="00D17618" w:rsidP="00544A83">
      <w:pPr>
        <w:tabs>
          <w:tab w:val="left" w:pos="0"/>
        </w:tabs>
        <w:ind w:left="0" w:firstLine="567"/>
      </w:pPr>
      <w:r>
        <w:t xml:space="preserve">3.2.22. </w:t>
      </w:r>
      <w:r w:rsidR="00544A83">
        <w:t xml:space="preserve">на </w:t>
      </w:r>
      <w:r>
        <w:t>підготовк</w:t>
      </w:r>
      <w:r w:rsidR="00544A83">
        <w:t>у</w:t>
      </w:r>
      <w:r>
        <w:t xml:space="preserve"> проектів місцевих регуляторних та інших нормативно-правових актів;</w:t>
      </w:r>
    </w:p>
    <w:p w:rsidR="00D17618" w:rsidRDefault="00D17618" w:rsidP="00544A83">
      <w:pPr>
        <w:tabs>
          <w:tab w:val="left" w:pos="0"/>
        </w:tabs>
        <w:ind w:left="0" w:firstLine="567"/>
      </w:pPr>
      <w:r>
        <w:t>3.2.23.</w:t>
      </w:r>
      <w:r w:rsidR="00544A83">
        <w:t xml:space="preserve">на </w:t>
      </w:r>
      <w:r w:rsidR="005C1031">
        <w:t>проведення культурно-мистець</w:t>
      </w:r>
      <w:r>
        <w:t>ких, фізкультурно-спортивних, оздоровчих заходів;</w:t>
      </w:r>
    </w:p>
    <w:p w:rsidR="00D17618" w:rsidRDefault="005C1031" w:rsidP="00544A83">
      <w:pPr>
        <w:tabs>
          <w:tab w:val="left" w:pos="0"/>
        </w:tabs>
        <w:ind w:left="0" w:firstLine="567"/>
      </w:pPr>
      <w:r>
        <w:t>3.2.24.</w:t>
      </w:r>
      <w:r w:rsidR="00544A83">
        <w:t xml:space="preserve">для організації </w:t>
      </w:r>
      <w:r w:rsidR="00B9007E">
        <w:t>навчання та проведення нарад, семінарів, інших заходів (у тому числі виїзних</w:t>
      </w:r>
      <w:r w:rsidR="00544A83">
        <w:t>)</w:t>
      </w:r>
      <w:r w:rsidR="00B9007E">
        <w:t xml:space="preserve"> із вивчення та впровадження передового досвіду, підвищення кваліфікації (у тому числі витрати пов</w:t>
      </w:r>
      <w:r w:rsidR="00B9007E" w:rsidRPr="00B9007E">
        <w:t>`</w:t>
      </w:r>
      <w:r w:rsidR="00B9007E">
        <w:t>язані з відрядженням) депутатів міської ради та посадових осіб виконавчого комітету;</w:t>
      </w:r>
    </w:p>
    <w:p w:rsidR="00B9007E" w:rsidRDefault="005C1031" w:rsidP="00544A83">
      <w:pPr>
        <w:tabs>
          <w:tab w:val="left" w:pos="0"/>
        </w:tabs>
        <w:ind w:left="0" w:firstLine="567"/>
      </w:pPr>
      <w:r>
        <w:t>3.2.25.</w:t>
      </w:r>
      <w:r w:rsidR="00544A83">
        <w:t xml:space="preserve">на </w:t>
      </w:r>
      <w:r w:rsidR="00B9007E">
        <w:t>матеріальне забезпечення проведення сесій міської ради, депутатських днів та інших організаційних заходів з діяльності депутатів міської ради;</w:t>
      </w:r>
    </w:p>
    <w:p w:rsidR="00B9007E" w:rsidRDefault="00B9007E" w:rsidP="00544A83">
      <w:pPr>
        <w:tabs>
          <w:tab w:val="left" w:pos="0"/>
        </w:tabs>
        <w:ind w:left="0" w:firstLine="567"/>
      </w:pPr>
      <w:r>
        <w:t>3.2.26.</w:t>
      </w:r>
      <w:r w:rsidR="00544A83">
        <w:t xml:space="preserve"> на </w:t>
      </w:r>
      <w:r>
        <w:t xml:space="preserve"> </w:t>
      </w:r>
      <w:proofErr w:type="spellStart"/>
      <w:r>
        <w:t>співфінансування</w:t>
      </w:r>
      <w:proofErr w:type="spellEnd"/>
      <w:r>
        <w:t xml:space="preserve"> видатків, що здійснюються за рахунок субвенції з державного та обласного бюджетів інвестиційного характеру;</w:t>
      </w:r>
    </w:p>
    <w:p w:rsidR="00B9007E" w:rsidRPr="00B9007E" w:rsidRDefault="00B9007E" w:rsidP="00544A83">
      <w:pPr>
        <w:tabs>
          <w:tab w:val="left" w:pos="0"/>
        </w:tabs>
        <w:ind w:left="0" w:firstLine="567"/>
      </w:pPr>
      <w:r>
        <w:t>3.2.27</w:t>
      </w:r>
      <w:r w:rsidR="00C96C63">
        <w:t>.</w:t>
      </w:r>
      <w:r w:rsidR="00544A83">
        <w:t xml:space="preserve">на </w:t>
      </w:r>
      <w:r>
        <w:t>інші видатки, що не суперечать чинному законодавству.</w:t>
      </w:r>
    </w:p>
    <w:p w:rsidR="00EC2CDA" w:rsidRPr="00EC2CDA" w:rsidRDefault="00EC2CDA" w:rsidP="00544A83">
      <w:pPr>
        <w:tabs>
          <w:tab w:val="left" w:pos="0"/>
        </w:tabs>
        <w:ind w:left="720" w:firstLine="567"/>
      </w:pPr>
    </w:p>
    <w:p w:rsidR="00F927E5" w:rsidRPr="00195ECE" w:rsidRDefault="00F927E5" w:rsidP="00544A83">
      <w:pPr>
        <w:pStyle w:val="1"/>
        <w:tabs>
          <w:tab w:val="left" w:pos="0"/>
        </w:tabs>
        <w:ind w:left="1134" w:right="1785" w:firstLine="567"/>
        <w:rPr>
          <w:lang w:val="ru-RU"/>
        </w:rPr>
      </w:pPr>
      <w:r w:rsidRPr="00195ECE">
        <w:rPr>
          <w:lang w:val="ru-RU"/>
        </w:rPr>
        <w:t xml:space="preserve">БУХГАЛТЕРСЬКИЙ </w:t>
      </w:r>
      <w:proofErr w:type="gramStart"/>
      <w:r w:rsidRPr="00195ECE">
        <w:rPr>
          <w:lang w:val="ru-RU"/>
        </w:rPr>
        <w:t>ОБЛ</w:t>
      </w:r>
      <w:proofErr w:type="gramEnd"/>
      <w:r w:rsidRPr="00195ECE">
        <w:rPr>
          <w:lang w:val="ru-RU"/>
        </w:rPr>
        <w:t>ІК ТА ЗВІТНІСТЬ ПРО ВИКОРИСТАННЯ КОШТІВ ФОНДУ</w:t>
      </w:r>
    </w:p>
    <w:p w:rsidR="00F927E5" w:rsidRDefault="005C1031" w:rsidP="00544A83">
      <w:pPr>
        <w:tabs>
          <w:tab w:val="left" w:pos="0"/>
        </w:tabs>
        <w:ind w:left="0" w:firstLine="567"/>
      </w:pPr>
      <w:r>
        <w:t>4.1.</w:t>
      </w:r>
      <w:r w:rsidR="00F927E5">
        <w:t>Бухгалтерський облік фінансово-господарських операцій Фонду за напрямами використання коштів здійснюється головним розпорядник</w:t>
      </w:r>
      <w:r w:rsidR="00B9007E">
        <w:t>ом</w:t>
      </w:r>
      <w:r w:rsidR="00F927E5">
        <w:t xml:space="preserve"> коштів</w:t>
      </w:r>
      <w:r w:rsidR="00B9007E">
        <w:t xml:space="preserve"> – виконавчим комітетом Гадяцької міської ради</w:t>
      </w:r>
      <w:r w:rsidR="00F927E5">
        <w:t>, згідно з чинним законодавством.</w:t>
      </w:r>
    </w:p>
    <w:p w:rsidR="00F927E5" w:rsidRDefault="005C1031" w:rsidP="00544A83">
      <w:pPr>
        <w:tabs>
          <w:tab w:val="left" w:pos="0"/>
        </w:tabs>
        <w:ind w:left="0" w:firstLine="567"/>
      </w:pPr>
      <w:r>
        <w:t>4.2.</w:t>
      </w:r>
      <w:r w:rsidR="00F927E5">
        <w:t xml:space="preserve">Бухгалтерський облік надходжень і використання коштів Фонду здійснюється органами </w:t>
      </w:r>
      <w:r w:rsidR="00B9007E">
        <w:t xml:space="preserve">Державної казначейської служби </w:t>
      </w:r>
      <w:r w:rsidR="00F927E5">
        <w:t xml:space="preserve"> на п</w:t>
      </w:r>
      <w:r w:rsidR="00B9007E">
        <w:t>ідставі звітів поданих головним</w:t>
      </w:r>
      <w:r w:rsidR="00F927E5">
        <w:t xml:space="preserve"> розпорядник</w:t>
      </w:r>
      <w:r w:rsidR="00B9007E">
        <w:t>ом</w:t>
      </w:r>
      <w:r w:rsidR="00F927E5">
        <w:t xml:space="preserve"> коштів</w:t>
      </w:r>
      <w:r w:rsidR="00C96C63">
        <w:t xml:space="preserve"> </w:t>
      </w:r>
      <w:r w:rsidR="00E30668">
        <w:t>- виконавчим комітетом Гадяцької міської ради</w:t>
      </w:r>
      <w:r w:rsidR="00F927E5">
        <w:t>.</w:t>
      </w:r>
    </w:p>
    <w:p w:rsidR="00F927E5" w:rsidRDefault="00F927E5" w:rsidP="00544A83">
      <w:pPr>
        <w:tabs>
          <w:tab w:val="left" w:pos="0"/>
        </w:tabs>
        <w:ind w:left="435" w:firstLine="567"/>
      </w:pPr>
    </w:p>
    <w:p w:rsidR="00F927E5" w:rsidRPr="002F5657" w:rsidRDefault="00F927E5" w:rsidP="00544A83">
      <w:pPr>
        <w:tabs>
          <w:tab w:val="left" w:pos="0"/>
        </w:tabs>
        <w:spacing w:after="0"/>
        <w:ind w:left="435" w:firstLine="567"/>
        <w:jc w:val="center"/>
        <w:rPr>
          <w:b/>
        </w:rPr>
      </w:pPr>
      <w:r w:rsidRPr="002F5657">
        <w:rPr>
          <w:b/>
        </w:rPr>
        <w:t>5. ПРИКІНЦЕВІ ПОЛОЖЕННЯ</w:t>
      </w:r>
    </w:p>
    <w:p w:rsidR="00F927E5" w:rsidRDefault="005C1031" w:rsidP="00544A83">
      <w:pPr>
        <w:tabs>
          <w:tab w:val="left" w:pos="0"/>
        </w:tabs>
        <w:ind w:left="0" w:firstLine="567"/>
      </w:pPr>
      <w:r>
        <w:t>5.1.</w:t>
      </w:r>
      <w:r w:rsidR="00F927E5">
        <w:t xml:space="preserve">Положення про цільовий фонд </w:t>
      </w:r>
      <w:r w:rsidR="00544A83">
        <w:t xml:space="preserve">Гадяцької міської територіальної громади </w:t>
      </w:r>
      <w:r w:rsidR="00F927E5">
        <w:t xml:space="preserve">, а також зміни і доповнення до нього затверджуються виключно </w:t>
      </w:r>
      <w:r w:rsidR="00E30668">
        <w:t xml:space="preserve">на сесії </w:t>
      </w:r>
      <w:r w:rsidR="00F927E5">
        <w:t>місько</w:t>
      </w:r>
      <w:r w:rsidR="00E30668">
        <w:t>ї</w:t>
      </w:r>
      <w:r w:rsidR="00F927E5">
        <w:t xml:space="preserve"> рад</w:t>
      </w:r>
      <w:r w:rsidR="00E30668">
        <w:t>и</w:t>
      </w:r>
      <w:r w:rsidR="00F927E5">
        <w:t>.</w:t>
      </w:r>
    </w:p>
    <w:p w:rsidR="00F927E5" w:rsidRDefault="00F927E5" w:rsidP="00544A83">
      <w:pPr>
        <w:tabs>
          <w:tab w:val="left" w:pos="0"/>
        </w:tabs>
        <w:spacing w:after="0"/>
        <w:ind w:left="0" w:firstLine="567"/>
      </w:pPr>
      <w:r>
        <w:lastRenderedPageBreak/>
        <w:tab/>
        <w:t xml:space="preserve">5.2.Пропозиції про зміни і доповнення до Положення про цільовий фонд </w:t>
      </w:r>
      <w:r w:rsidR="00544A83">
        <w:t>Гадяцької міської територіальної громади</w:t>
      </w:r>
      <w:r>
        <w:t xml:space="preserve"> мають право вносити виконавчий комітет, постійні депутатські комісії та депутати міської ради.</w:t>
      </w:r>
    </w:p>
    <w:p w:rsidR="00F927E5" w:rsidRDefault="00F927E5" w:rsidP="00544A83">
      <w:pPr>
        <w:tabs>
          <w:tab w:val="left" w:pos="0"/>
        </w:tabs>
        <w:spacing w:after="0"/>
        <w:ind w:left="0" w:firstLine="567"/>
      </w:pPr>
    </w:p>
    <w:p w:rsidR="00F927E5" w:rsidRDefault="00F927E5" w:rsidP="00544A83">
      <w:pPr>
        <w:tabs>
          <w:tab w:val="left" w:pos="0"/>
        </w:tabs>
        <w:spacing w:after="0"/>
        <w:ind w:left="0" w:firstLine="567"/>
      </w:pPr>
    </w:p>
    <w:p w:rsidR="00F927E5" w:rsidRDefault="00F927E5" w:rsidP="00544A83">
      <w:pPr>
        <w:tabs>
          <w:tab w:val="left" w:pos="0"/>
        </w:tabs>
        <w:spacing w:after="0"/>
        <w:ind w:left="0" w:firstLine="567"/>
      </w:pPr>
    </w:p>
    <w:p w:rsidR="00544A83" w:rsidRDefault="00E30668" w:rsidP="00544A83">
      <w:pPr>
        <w:tabs>
          <w:tab w:val="left" w:pos="0"/>
        </w:tabs>
        <w:spacing w:after="0"/>
        <w:ind w:left="0" w:firstLine="0"/>
      </w:pPr>
      <w:r>
        <w:t>Керуючий справами</w:t>
      </w:r>
      <w:r w:rsidR="00544A83">
        <w:t xml:space="preserve"> виконавчого</w:t>
      </w:r>
      <w:r w:rsidR="00544A83">
        <w:tab/>
      </w:r>
      <w:r>
        <w:tab/>
      </w:r>
      <w:r>
        <w:tab/>
      </w:r>
      <w:r>
        <w:tab/>
      </w:r>
      <w:r>
        <w:tab/>
      </w:r>
      <w:r>
        <w:tab/>
      </w:r>
    </w:p>
    <w:p w:rsidR="00544A83" w:rsidRDefault="00544A83" w:rsidP="00544A83">
      <w:pPr>
        <w:tabs>
          <w:tab w:val="left" w:pos="0"/>
        </w:tabs>
        <w:spacing w:after="0"/>
        <w:ind w:left="0" w:firstLine="0"/>
      </w:pPr>
      <w:r>
        <w:t>комітету Гадяцької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Я.Москаленко</w:t>
      </w:r>
    </w:p>
    <w:p w:rsidR="00544A83" w:rsidRDefault="00544A83" w:rsidP="00544A83">
      <w:pPr>
        <w:tabs>
          <w:tab w:val="left" w:pos="0"/>
        </w:tabs>
        <w:spacing w:after="0"/>
        <w:ind w:left="0" w:firstLine="567"/>
      </w:pPr>
    </w:p>
    <w:sectPr w:rsidR="00544A83" w:rsidSect="005C1031">
      <w:headerReference w:type="even" r:id="rId9"/>
      <w:headerReference w:type="default" r:id="rId10"/>
      <w:pgSz w:w="12240" w:h="15840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3CE" w:rsidRDefault="00F423CE">
      <w:r>
        <w:separator/>
      </w:r>
    </w:p>
  </w:endnote>
  <w:endnote w:type="continuationSeparator" w:id="0">
    <w:p w:rsidR="00F423CE" w:rsidRDefault="00F4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3CE" w:rsidRDefault="00F423CE">
      <w:r>
        <w:separator/>
      </w:r>
    </w:p>
  </w:footnote>
  <w:footnote w:type="continuationSeparator" w:id="0">
    <w:p w:rsidR="00F423CE" w:rsidRDefault="00F42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E5" w:rsidRDefault="00F50821" w:rsidP="00F267E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927E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27E5" w:rsidRDefault="00F927E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E5" w:rsidRDefault="00F50821" w:rsidP="00F267E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927E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13D34">
      <w:rPr>
        <w:rStyle w:val="a8"/>
        <w:noProof/>
      </w:rPr>
      <w:t>4</w:t>
    </w:r>
    <w:r>
      <w:rPr>
        <w:rStyle w:val="a8"/>
      </w:rPr>
      <w:fldChar w:fldCharType="end"/>
    </w:r>
  </w:p>
  <w:p w:rsidR="00F927E5" w:rsidRDefault="00F927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49F"/>
    <w:multiLevelType w:val="multilevel"/>
    <w:tmpl w:val="C1124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7733EB3"/>
    <w:multiLevelType w:val="multilevel"/>
    <w:tmpl w:val="C1124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348C10F8"/>
    <w:multiLevelType w:val="multilevel"/>
    <w:tmpl w:val="4482A6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color w:val="auto"/>
        <w:sz w:val="24"/>
      </w:rPr>
    </w:lvl>
  </w:abstractNum>
  <w:abstractNum w:abstractNumId="3">
    <w:nsid w:val="3861238F"/>
    <w:multiLevelType w:val="hybridMultilevel"/>
    <w:tmpl w:val="57828C94"/>
    <w:lvl w:ilvl="0" w:tplc="AF0264A0">
      <w:start w:val="1"/>
      <w:numFmt w:val="decimal"/>
      <w:pStyle w:val="1"/>
      <w:lvlText w:val="%1."/>
      <w:lvlJc w:val="left"/>
      <w:pPr>
        <w:ind w:left="42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vertAlign w:val="baseline"/>
        <w:lang w:val="uk-UA"/>
      </w:rPr>
    </w:lvl>
    <w:lvl w:ilvl="1" w:tplc="9C500FCC">
      <w:start w:val="1"/>
      <w:numFmt w:val="lowerLetter"/>
      <w:lvlText w:val="%2"/>
      <w:lvlJc w:val="left"/>
      <w:pPr>
        <w:ind w:left="38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77602F28">
      <w:start w:val="1"/>
      <w:numFmt w:val="lowerRoman"/>
      <w:lvlText w:val="%3"/>
      <w:lvlJc w:val="left"/>
      <w:pPr>
        <w:ind w:left="46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71949D32">
      <w:start w:val="1"/>
      <w:numFmt w:val="decimal"/>
      <w:lvlText w:val="%4"/>
      <w:lvlJc w:val="left"/>
      <w:pPr>
        <w:ind w:left="53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26806828">
      <w:start w:val="1"/>
      <w:numFmt w:val="lowerLetter"/>
      <w:lvlText w:val="%5"/>
      <w:lvlJc w:val="left"/>
      <w:pPr>
        <w:ind w:left="605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2CAC123A">
      <w:start w:val="1"/>
      <w:numFmt w:val="lowerRoman"/>
      <w:lvlText w:val="%6"/>
      <w:lvlJc w:val="left"/>
      <w:pPr>
        <w:ind w:left="67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BF189CB4">
      <w:start w:val="1"/>
      <w:numFmt w:val="decimal"/>
      <w:lvlText w:val="%7"/>
      <w:lvlJc w:val="left"/>
      <w:pPr>
        <w:ind w:left="74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28AEFA50">
      <w:start w:val="1"/>
      <w:numFmt w:val="lowerLetter"/>
      <w:lvlText w:val="%8"/>
      <w:lvlJc w:val="left"/>
      <w:pPr>
        <w:ind w:left="82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76D661DC">
      <w:start w:val="1"/>
      <w:numFmt w:val="lowerRoman"/>
      <w:lvlText w:val="%9"/>
      <w:lvlJc w:val="left"/>
      <w:pPr>
        <w:ind w:left="89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4">
    <w:nsid w:val="3B6D083B"/>
    <w:multiLevelType w:val="hybridMultilevel"/>
    <w:tmpl w:val="BEFE9130"/>
    <w:lvl w:ilvl="0" w:tplc="438E03C0">
      <w:start w:val="1"/>
      <w:numFmt w:val="decimal"/>
      <w:lvlText w:val="%1."/>
      <w:lvlJc w:val="left"/>
      <w:pPr>
        <w:ind w:left="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272083DE">
      <w:start w:val="1"/>
      <w:numFmt w:val="lowerLetter"/>
      <w:lvlText w:val="%2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6D6665F6">
      <w:start w:val="1"/>
      <w:numFmt w:val="lowerRoman"/>
      <w:lvlText w:val="%3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17D2339E">
      <w:start w:val="1"/>
      <w:numFmt w:val="decimal"/>
      <w:lvlText w:val="%4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9BE40F9A">
      <w:start w:val="1"/>
      <w:numFmt w:val="lowerLetter"/>
      <w:lvlText w:val="%5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C43254B0">
      <w:start w:val="1"/>
      <w:numFmt w:val="lowerRoman"/>
      <w:lvlText w:val="%6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67C2ED3A">
      <w:start w:val="1"/>
      <w:numFmt w:val="decimal"/>
      <w:lvlText w:val="%7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4C165A5E">
      <w:start w:val="1"/>
      <w:numFmt w:val="lowerLetter"/>
      <w:lvlText w:val="%8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1BDE67E0">
      <w:start w:val="1"/>
      <w:numFmt w:val="lowerRoman"/>
      <w:lvlText w:val="%9"/>
      <w:lvlJc w:val="left"/>
      <w:pPr>
        <w:ind w:left="6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5">
    <w:nsid w:val="56E00973"/>
    <w:multiLevelType w:val="hybridMultilevel"/>
    <w:tmpl w:val="6B1EB876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5EDE35D2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DCF"/>
    <w:rsid w:val="00034F14"/>
    <w:rsid w:val="00036A58"/>
    <w:rsid w:val="0004705A"/>
    <w:rsid w:val="00053DC8"/>
    <w:rsid w:val="000757BA"/>
    <w:rsid w:val="000C462B"/>
    <w:rsid w:val="00115134"/>
    <w:rsid w:val="00124493"/>
    <w:rsid w:val="00145DCF"/>
    <w:rsid w:val="00150C21"/>
    <w:rsid w:val="00195ECE"/>
    <w:rsid w:val="001A3181"/>
    <w:rsid w:val="001C7BCC"/>
    <w:rsid w:val="00273BAC"/>
    <w:rsid w:val="002E2AB9"/>
    <w:rsid w:val="002E63AB"/>
    <w:rsid w:val="002E7764"/>
    <w:rsid w:val="002F3B4A"/>
    <w:rsid w:val="002F5657"/>
    <w:rsid w:val="00303BC1"/>
    <w:rsid w:val="003122B9"/>
    <w:rsid w:val="00317DAB"/>
    <w:rsid w:val="0032184E"/>
    <w:rsid w:val="00335474"/>
    <w:rsid w:val="003A3771"/>
    <w:rsid w:val="00404CFA"/>
    <w:rsid w:val="0040539C"/>
    <w:rsid w:val="0043338D"/>
    <w:rsid w:val="00441F7D"/>
    <w:rsid w:val="00453AB6"/>
    <w:rsid w:val="004B3E37"/>
    <w:rsid w:val="004C2761"/>
    <w:rsid w:val="0050031B"/>
    <w:rsid w:val="005119FB"/>
    <w:rsid w:val="00535D3E"/>
    <w:rsid w:val="00540A44"/>
    <w:rsid w:val="00544A83"/>
    <w:rsid w:val="0054530A"/>
    <w:rsid w:val="00551FD4"/>
    <w:rsid w:val="0056212D"/>
    <w:rsid w:val="0056572A"/>
    <w:rsid w:val="00570742"/>
    <w:rsid w:val="00581A26"/>
    <w:rsid w:val="005A16DD"/>
    <w:rsid w:val="005B68F0"/>
    <w:rsid w:val="005C1031"/>
    <w:rsid w:val="005D106B"/>
    <w:rsid w:val="006014FE"/>
    <w:rsid w:val="006134A0"/>
    <w:rsid w:val="0061785C"/>
    <w:rsid w:val="006228A9"/>
    <w:rsid w:val="00644E4C"/>
    <w:rsid w:val="006463DB"/>
    <w:rsid w:val="00650A6D"/>
    <w:rsid w:val="006527FE"/>
    <w:rsid w:val="0066451A"/>
    <w:rsid w:val="0069198F"/>
    <w:rsid w:val="00692AD8"/>
    <w:rsid w:val="006A096D"/>
    <w:rsid w:val="00701ECB"/>
    <w:rsid w:val="007128D9"/>
    <w:rsid w:val="007316E5"/>
    <w:rsid w:val="00745B95"/>
    <w:rsid w:val="0075014F"/>
    <w:rsid w:val="007A0EE6"/>
    <w:rsid w:val="007C467C"/>
    <w:rsid w:val="00806424"/>
    <w:rsid w:val="00826FF7"/>
    <w:rsid w:val="008A3B6B"/>
    <w:rsid w:val="008B5C2F"/>
    <w:rsid w:val="008D03F8"/>
    <w:rsid w:val="008F23AF"/>
    <w:rsid w:val="00906649"/>
    <w:rsid w:val="00913D34"/>
    <w:rsid w:val="0099078B"/>
    <w:rsid w:val="009F73A4"/>
    <w:rsid w:val="00A03A13"/>
    <w:rsid w:val="00A137ED"/>
    <w:rsid w:val="00A43CFB"/>
    <w:rsid w:val="00A47F09"/>
    <w:rsid w:val="00A753F7"/>
    <w:rsid w:val="00A840DF"/>
    <w:rsid w:val="00A87395"/>
    <w:rsid w:val="00A939D4"/>
    <w:rsid w:val="00AA4943"/>
    <w:rsid w:val="00AB35A0"/>
    <w:rsid w:val="00AD121E"/>
    <w:rsid w:val="00AD1A1F"/>
    <w:rsid w:val="00AE2B8D"/>
    <w:rsid w:val="00B04104"/>
    <w:rsid w:val="00B21FEE"/>
    <w:rsid w:val="00B42121"/>
    <w:rsid w:val="00B713DC"/>
    <w:rsid w:val="00B820C0"/>
    <w:rsid w:val="00B9007E"/>
    <w:rsid w:val="00BB2765"/>
    <w:rsid w:val="00BE037D"/>
    <w:rsid w:val="00BF6690"/>
    <w:rsid w:val="00C55B76"/>
    <w:rsid w:val="00C9039D"/>
    <w:rsid w:val="00C96C63"/>
    <w:rsid w:val="00CA1176"/>
    <w:rsid w:val="00CC32C2"/>
    <w:rsid w:val="00CE0D95"/>
    <w:rsid w:val="00CE623D"/>
    <w:rsid w:val="00D04CD6"/>
    <w:rsid w:val="00D17618"/>
    <w:rsid w:val="00D4651B"/>
    <w:rsid w:val="00D64559"/>
    <w:rsid w:val="00D648E4"/>
    <w:rsid w:val="00D73295"/>
    <w:rsid w:val="00D7406B"/>
    <w:rsid w:val="00D86D64"/>
    <w:rsid w:val="00DC1FB0"/>
    <w:rsid w:val="00DD044B"/>
    <w:rsid w:val="00E027A8"/>
    <w:rsid w:val="00E23D3D"/>
    <w:rsid w:val="00E30668"/>
    <w:rsid w:val="00E363EB"/>
    <w:rsid w:val="00E3690A"/>
    <w:rsid w:val="00E421CB"/>
    <w:rsid w:val="00E5670C"/>
    <w:rsid w:val="00E874C9"/>
    <w:rsid w:val="00EC2CDA"/>
    <w:rsid w:val="00EC4A1A"/>
    <w:rsid w:val="00EE5D49"/>
    <w:rsid w:val="00F267EC"/>
    <w:rsid w:val="00F35A42"/>
    <w:rsid w:val="00F40B74"/>
    <w:rsid w:val="00F423CE"/>
    <w:rsid w:val="00F50821"/>
    <w:rsid w:val="00F6657D"/>
    <w:rsid w:val="00F927E5"/>
    <w:rsid w:val="00FB0074"/>
    <w:rsid w:val="00FB5620"/>
    <w:rsid w:val="00FC5250"/>
    <w:rsid w:val="00FC576A"/>
    <w:rsid w:val="00FC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742"/>
    <w:pPr>
      <w:spacing w:after="57" w:line="246" w:lineRule="auto"/>
      <w:ind w:left="445" w:right="-6" w:hanging="10"/>
      <w:jc w:val="both"/>
    </w:pPr>
    <w:rPr>
      <w:rFonts w:ascii="Times New Roman" w:hAnsi="Times New Roman"/>
      <w:color w:val="000000"/>
      <w:sz w:val="28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70742"/>
    <w:pPr>
      <w:keepNext/>
      <w:keepLines/>
      <w:numPr>
        <w:numId w:val="2"/>
      </w:numPr>
      <w:spacing w:after="396"/>
      <w:ind w:left="2245" w:right="-15"/>
      <w:jc w:val="center"/>
      <w:outlineLvl w:val="0"/>
    </w:pPr>
    <w:rPr>
      <w:b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70742"/>
    <w:rPr>
      <w:rFonts w:ascii="Times New Roman" w:hAnsi="Times New Roman"/>
      <w:b/>
      <w:color w:val="000000"/>
      <w:sz w:val="22"/>
    </w:rPr>
  </w:style>
  <w:style w:type="table" w:customStyle="1" w:styleId="TableGrid">
    <w:name w:val="TableGrid"/>
    <w:uiPriority w:val="99"/>
    <w:rsid w:val="00570742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rsid w:val="00FC7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C7223"/>
    <w:rPr>
      <w:rFonts w:ascii="Segoe UI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99"/>
    <w:qFormat/>
    <w:rsid w:val="00DD044B"/>
    <w:pPr>
      <w:ind w:left="720"/>
      <w:contextualSpacing/>
    </w:pPr>
  </w:style>
  <w:style w:type="paragraph" w:styleId="a6">
    <w:name w:val="header"/>
    <w:basedOn w:val="a"/>
    <w:link w:val="a7"/>
    <w:uiPriority w:val="99"/>
    <w:rsid w:val="00195E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12736"/>
    <w:rPr>
      <w:rFonts w:ascii="Times New Roman" w:hAnsi="Times New Roman"/>
      <w:color w:val="000000"/>
      <w:sz w:val="28"/>
      <w:lang w:val="uk-UA" w:eastAsia="uk-UA"/>
    </w:rPr>
  </w:style>
  <w:style w:type="character" w:styleId="a8">
    <w:name w:val="page number"/>
    <w:basedOn w:val="a0"/>
    <w:uiPriority w:val="99"/>
    <w:rsid w:val="00195ECE"/>
    <w:rPr>
      <w:rFonts w:cs="Times New Roman"/>
    </w:rPr>
  </w:style>
  <w:style w:type="character" w:styleId="a9">
    <w:name w:val="line number"/>
    <w:basedOn w:val="a0"/>
    <w:uiPriority w:val="99"/>
    <w:semiHidden/>
    <w:unhideWhenUsed/>
    <w:rsid w:val="00047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8BFD5-64F9-4C29-9F18-76570504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</cp:lastModifiedBy>
  <cp:revision>10</cp:revision>
  <cp:lastPrinted>2021-03-15T08:34:00Z</cp:lastPrinted>
  <dcterms:created xsi:type="dcterms:W3CDTF">2021-03-13T18:01:00Z</dcterms:created>
  <dcterms:modified xsi:type="dcterms:W3CDTF">2021-03-22T06:17:00Z</dcterms:modified>
</cp:coreProperties>
</file>