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3E1" w:rsidRDefault="008023E1" w:rsidP="008023E1">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 xml:space="preserve">Додаток </w:t>
      </w:r>
    </w:p>
    <w:p w:rsidR="00584CB5" w:rsidRDefault="008023E1" w:rsidP="008023E1">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до р</w:t>
      </w:r>
      <w:r w:rsidR="00584CB5">
        <w:rPr>
          <w:rFonts w:ascii="Times New Roman" w:hAnsi="Times New Roman"/>
          <w:sz w:val="28"/>
          <w:szCs w:val="28"/>
          <w:lang w:val="uk-UA"/>
        </w:rPr>
        <w:t xml:space="preserve">ішення </w:t>
      </w:r>
      <w:r>
        <w:rPr>
          <w:rFonts w:ascii="Times New Roman" w:hAnsi="Times New Roman"/>
          <w:sz w:val="28"/>
          <w:szCs w:val="28"/>
          <w:lang w:val="uk-UA"/>
        </w:rPr>
        <w:t>в</w:t>
      </w:r>
      <w:r w:rsidR="00584CB5">
        <w:rPr>
          <w:rFonts w:ascii="Times New Roman" w:hAnsi="Times New Roman"/>
          <w:sz w:val="28"/>
          <w:szCs w:val="28"/>
          <w:lang w:val="uk-UA"/>
        </w:rPr>
        <w:t>иконавчого комітету</w:t>
      </w:r>
      <w:r>
        <w:rPr>
          <w:rFonts w:ascii="Times New Roman" w:hAnsi="Times New Roman"/>
          <w:sz w:val="28"/>
          <w:szCs w:val="28"/>
          <w:lang w:val="uk-UA"/>
        </w:rPr>
        <w:t xml:space="preserve"> </w:t>
      </w:r>
      <w:r w:rsidR="00584CB5">
        <w:rPr>
          <w:rFonts w:ascii="Times New Roman" w:hAnsi="Times New Roman"/>
          <w:sz w:val="28"/>
          <w:szCs w:val="28"/>
          <w:lang w:val="uk-UA"/>
        </w:rPr>
        <w:t>Гадяцької міської ради</w:t>
      </w:r>
      <w:r>
        <w:rPr>
          <w:rFonts w:ascii="Times New Roman" w:hAnsi="Times New Roman"/>
          <w:sz w:val="28"/>
          <w:szCs w:val="28"/>
          <w:lang w:val="uk-UA"/>
        </w:rPr>
        <w:t xml:space="preserve"> </w:t>
      </w:r>
      <w:r w:rsidR="00584CB5">
        <w:rPr>
          <w:rFonts w:ascii="Times New Roman" w:hAnsi="Times New Roman"/>
          <w:sz w:val="28"/>
          <w:szCs w:val="28"/>
          <w:lang w:val="uk-UA"/>
        </w:rPr>
        <w:t xml:space="preserve">від 19 серпня 2021 року № </w:t>
      </w:r>
      <w:r>
        <w:rPr>
          <w:rFonts w:ascii="Times New Roman" w:hAnsi="Times New Roman"/>
          <w:sz w:val="28"/>
          <w:szCs w:val="28"/>
          <w:lang w:val="uk-UA"/>
        </w:rPr>
        <w:t>393</w:t>
      </w:r>
    </w:p>
    <w:p w:rsidR="008023E1" w:rsidRDefault="008023E1" w:rsidP="008023E1">
      <w:pPr>
        <w:spacing w:after="0" w:line="240" w:lineRule="auto"/>
        <w:ind w:left="5670"/>
        <w:jc w:val="both"/>
        <w:rPr>
          <w:rFonts w:ascii="Times New Roman" w:hAnsi="Times New Roman"/>
          <w:b/>
          <w:sz w:val="28"/>
          <w:szCs w:val="28"/>
          <w:lang w:val="uk-UA"/>
        </w:rPr>
      </w:pPr>
      <w:bookmarkStart w:id="0" w:name="_GoBack"/>
      <w:bookmarkEnd w:id="0"/>
    </w:p>
    <w:p w:rsidR="00584CB5" w:rsidRPr="00040AAA" w:rsidRDefault="00584CB5" w:rsidP="00775EAB">
      <w:pPr>
        <w:spacing w:after="0" w:line="240" w:lineRule="auto"/>
        <w:jc w:val="center"/>
        <w:rPr>
          <w:rFonts w:ascii="Times New Roman" w:hAnsi="Times New Roman"/>
          <w:b/>
          <w:sz w:val="28"/>
          <w:szCs w:val="28"/>
          <w:lang w:val="uk-UA"/>
        </w:rPr>
      </w:pPr>
      <w:r w:rsidRPr="00040AAA">
        <w:rPr>
          <w:rFonts w:ascii="Times New Roman" w:hAnsi="Times New Roman"/>
          <w:b/>
          <w:sz w:val="28"/>
          <w:szCs w:val="28"/>
          <w:lang w:val="uk-UA"/>
        </w:rPr>
        <w:t>Прогноз</w:t>
      </w:r>
    </w:p>
    <w:p w:rsidR="00584CB5" w:rsidRPr="00040AAA" w:rsidRDefault="00584CB5" w:rsidP="00775EAB">
      <w:pPr>
        <w:spacing w:after="0" w:line="240" w:lineRule="auto"/>
        <w:jc w:val="center"/>
        <w:rPr>
          <w:rFonts w:ascii="Times New Roman" w:hAnsi="Times New Roman"/>
          <w:b/>
          <w:sz w:val="28"/>
          <w:szCs w:val="28"/>
          <w:lang w:val="uk-UA"/>
        </w:rPr>
      </w:pPr>
      <w:r w:rsidRPr="00040AAA">
        <w:rPr>
          <w:rFonts w:ascii="Times New Roman" w:hAnsi="Times New Roman"/>
          <w:b/>
          <w:sz w:val="28"/>
          <w:szCs w:val="28"/>
          <w:lang w:val="uk-UA"/>
        </w:rPr>
        <w:t>бюджету Гадяцької міської територіальної громади</w:t>
      </w:r>
    </w:p>
    <w:p w:rsidR="00584CB5" w:rsidRPr="00040AAA" w:rsidRDefault="00584CB5" w:rsidP="00775EAB">
      <w:pPr>
        <w:spacing w:after="0" w:line="240" w:lineRule="auto"/>
        <w:jc w:val="center"/>
        <w:rPr>
          <w:rFonts w:ascii="Times New Roman" w:hAnsi="Times New Roman"/>
          <w:b/>
          <w:sz w:val="28"/>
          <w:szCs w:val="28"/>
          <w:lang w:val="uk-UA"/>
        </w:rPr>
      </w:pPr>
      <w:r w:rsidRPr="00040AAA">
        <w:rPr>
          <w:rFonts w:ascii="Times New Roman" w:hAnsi="Times New Roman"/>
          <w:b/>
          <w:sz w:val="28"/>
          <w:szCs w:val="28"/>
          <w:lang w:val="uk-UA"/>
        </w:rPr>
        <w:t>на 2022-2024 роки</w:t>
      </w:r>
    </w:p>
    <w:p w:rsidR="00584CB5" w:rsidRDefault="00584CB5" w:rsidP="00735EB6">
      <w:pPr>
        <w:spacing w:line="240" w:lineRule="auto"/>
        <w:jc w:val="center"/>
        <w:rPr>
          <w:rFonts w:ascii="Times New Roman" w:hAnsi="Times New Roman"/>
          <w:sz w:val="28"/>
          <w:szCs w:val="28"/>
          <w:u w:val="single"/>
          <w:lang w:val="uk-UA"/>
        </w:rPr>
      </w:pPr>
      <w:r w:rsidRPr="00735EB6">
        <w:rPr>
          <w:rFonts w:ascii="Times New Roman" w:hAnsi="Times New Roman"/>
          <w:sz w:val="28"/>
          <w:szCs w:val="28"/>
          <w:u w:val="single"/>
          <w:lang w:val="uk-UA"/>
        </w:rPr>
        <w:t>(16545000000)</w:t>
      </w:r>
    </w:p>
    <w:p w:rsidR="00584CB5" w:rsidRPr="00735EB6" w:rsidRDefault="00584CB5" w:rsidP="00735EB6">
      <w:pPr>
        <w:spacing w:line="240" w:lineRule="auto"/>
        <w:jc w:val="center"/>
        <w:rPr>
          <w:rFonts w:ascii="Times New Roman" w:hAnsi="Times New Roman"/>
          <w:sz w:val="28"/>
          <w:szCs w:val="28"/>
          <w:lang w:val="uk-UA"/>
        </w:rPr>
      </w:pPr>
      <w:r>
        <w:rPr>
          <w:sz w:val="20"/>
          <w:szCs w:val="20"/>
          <w:lang w:val="uk-UA"/>
        </w:rPr>
        <w:t>(код бюджету)</w:t>
      </w:r>
    </w:p>
    <w:p w:rsidR="00584CB5" w:rsidRPr="00040AAA" w:rsidRDefault="00584CB5" w:rsidP="00040AAA">
      <w:pPr>
        <w:jc w:val="center"/>
        <w:rPr>
          <w:rFonts w:ascii="Times New Roman" w:hAnsi="Times New Roman"/>
          <w:b/>
          <w:sz w:val="28"/>
          <w:szCs w:val="28"/>
          <w:lang w:val="uk-UA"/>
        </w:rPr>
      </w:pPr>
      <w:r>
        <w:rPr>
          <w:rFonts w:ascii="Times New Roman" w:hAnsi="Times New Roman"/>
          <w:b/>
          <w:sz w:val="28"/>
          <w:szCs w:val="28"/>
          <w:lang w:val="en-US"/>
        </w:rPr>
        <w:t>I</w:t>
      </w:r>
      <w:proofErr w:type="spellStart"/>
      <w:r w:rsidRPr="002F1A5E">
        <w:rPr>
          <w:rFonts w:ascii="Times New Roman" w:hAnsi="Times New Roman"/>
          <w:b/>
          <w:sz w:val="28"/>
          <w:szCs w:val="28"/>
          <w:lang w:val="uk-UA"/>
        </w:rPr>
        <w:t>.Загальна</w:t>
      </w:r>
      <w:proofErr w:type="spellEnd"/>
      <w:r w:rsidRPr="002F1A5E">
        <w:rPr>
          <w:rFonts w:ascii="Times New Roman" w:hAnsi="Times New Roman"/>
          <w:b/>
          <w:sz w:val="28"/>
          <w:szCs w:val="28"/>
          <w:lang w:val="uk-UA"/>
        </w:rPr>
        <w:t xml:space="preserve"> частина</w:t>
      </w:r>
    </w:p>
    <w:p w:rsidR="00584CB5" w:rsidRDefault="00584CB5" w:rsidP="00334A92">
      <w:pPr>
        <w:spacing w:after="0" w:line="240" w:lineRule="auto"/>
        <w:ind w:left="-567" w:firstLine="567"/>
        <w:jc w:val="both"/>
        <w:rPr>
          <w:rFonts w:ascii="Times New Roman" w:hAnsi="Times New Roman"/>
          <w:sz w:val="28"/>
          <w:szCs w:val="28"/>
          <w:lang w:val="uk-UA"/>
        </w:rPr>
      </w:pPr>
      <w:r w:rsidRPr="00240F5A">
        <w:rPr>
          <w:rFonts w:ascii="Times New Roman" w:hAnsi="Times New Roman"/>
          <w:sz w:val="28"/>
          <w:szCs w:val="28"/>
          <w:lang w:val="uk-UA"/>
        </w:rPr>
        <w:t xml:space="preserve">Прогноз бюджету </w:t>
      </w:r>
      <w:r>
        <w:rPr>
          <w:rFonts w:ascii="Times New Roman" w:hAnsi="Times New Roman"/>
          <w:sz w:val="28"/>
          <w:szCs w:val="28"/>
          <w:lang w:val="uk-UA"/>
        </w:rPr>
        <w:t xml:space="preserve">Гадяцької </w:t>
      </w:r>
      <w:r w:rsidRPr="00240F5A">
        <w:rPr>
          <w:rFonts w:ascii="Times New Roman" w:hAnsi="Times New Roman"/>
          <w:sz w:val="28"/>
          <w:szCs w:val="28"/>
          <w:lang w:val="uk-UA"/>
        </w:rPr>
        <w:t xml:space="preserve"> міської територіальної громади на 2022-2024 роки (далі – Прогноз) розроблено відповідно до статті 75¹ Бюджетного кодексу України, діючого Податкового та Бюджетного кодексів України та інших законодавчих актів, що стосуються місцевих бюджетів та міжбюджетних відносин.</w:t>
      </w:r>
    </w:p>
    <w:p w:rsidR="00584CB5" w:rsidRDefault="00584CB5" w:rsidP="00334A92">
      <w:pPr>
        <w:spacing w:after="0" w:line="240" w:lineRule="auto"/>
        <w:ind w:left="-567" w:firstLine="567"/>
        <w:jc w:val="both"/>
        <w:rPr>
          <w:rFonts w:ascii="Times New Roman" w:hAnsi="Times New Roman"/>
          <w:sz w:val="28"/>
          <w:szCs w:val="28"/>
          <w:lang w:val="uk-UA"/>
        </w:rPr>
      </w:pPr>
      <w:proofErr w:type="spellStart"/>
      <w:r w:rsidRPr="00240F5A">
        <w:rPr>
          <w:rFonts w:ascii="Times New Roman" w:hAnsi="Times New Roman"/>
          <w:sz w:val="28"/>
          <w:szCs w:val="28"/>
        </w:rPr>
        <w:t>Показники</w:t>
      </w:r>
      <w:proofErr w:type="spellEnd"/>
      <w:r w:rsidRPr="00240F5A">
        <w:rPr>
          <w:rFonts w:ascii="Times New Roman" w:hAnsi="Times New Roman"/>
          <w:sz w:val="28"/>
          <w:szCs w:val="28"/>
        </w:rPr>
        <w:t xml:space="preserve"> Прогнозу сформовано</w:t>
      </w:r>
      <w:r>
        <w:rPr>
          <w:rFonts w:ascii="Times New Roman" w:hAnsi="Times New Roman"/>
          <w:sz w:val="28"/>
          <w:szCs w:val="28"/>
          <w:lang w:val="uk-UA"/>
        </w:rPr>
        <w:t xml:space="preserve"> </w:t>
      </w:r>
      <w:r w:rsidRPr="00240F5A">
        <w:rPr>
          <w:rFonts w:ascii="Times New Roman" w:hAnsi="Times New Roman"/>
          <w:sz w:val="28"/>
          <w:szCs w:val="28"/>
        </w:rPr>
        <w:t xml:space="preserve">на </w:t>
      </w:r>
      <w:proofErr w:type="spellStart"/>
      <w:proofErr w:type="gramStart"/>
      <w:r w:rsidRPr="00240F5A">
        <w:rPr>
          <w:rFonts w:ascii="Times New Roman" w:hAnsi="Times New Roman"/>
          <w:sz w:val="28"/>
          <w:szCs w:val="28"/>
        </w:rPr>
        <w:t>п</w:t>
      </w:r>
      <w:proofErr w:type="gramEnd"/>
      <w:r w:rsidRPr="00240F5A">
        <w:rPr>
          <w:rFonts w:ascii="Times New Roman" w:hAnsi="Times New Roman"/>
          <w:sz w:val="28"/>
          <w:szCs w:val="28"/>
        </w:rPr>
        <w:t>ідставі</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положень</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Бюджетної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декларації</w:t>
      </w:r>
      <w:proofErr w:type="spellEnd"/>
      <w:r w:rsidRPr="00240F5A">
        <w:rPr>
          <w:rFonts w:ascii="Times New Roman" w:hAnsi="Times New Roman"/>
          <w:sz w:val="28"/>
          <w:szCs w:val="28"/>
        </w:rPr>
        <w:t xml:space="preserve"> на 2022-2024 роки, </w:t>
      </w:r>
      <w:proofErr w:type="spellStart"/>
      <w:r w:rsidRPr="00240F5A">
        <w:rPr>
          <w:rFonts w:ascii="Times New Roman" w:hAnsi="Times New Roman"/>
          <w:sz w:val="28"/>
          <w:szCs w:val="28"/>
        </w:rPr>
        <w:t>основних</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прогнозних</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макропоказників</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економічного</w:t>
      </w:r>
      <w:proofErr w:type="spellEnd"/>
      <w:r w:rsidRPr="00240F5A">
        <w:rPr>
          <w:rFonts w:ascii="Times New Roman" w:hAnsi="Times New Roman"/>
          <w:sz w:val="28"/>
          <w:szCs w:val="28"/>
        </w:rPr>
        <w:t xml:space="preserve"> і </w:t>
      </w:r>
      <w:proofErr w:type="spellStart"/>
      <w:r w:rsidRPr="00240F5A">
        <w:rPr>
          <w:rFonts w:ascii="Times New Roman" w:hAnsi="Times New Roman"/>
          <w:sz w:val="28"/>
          <w:szCs w:val="28"/>
        </w:rPr>
        <w:t>соціального</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розвитку</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України</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схваленої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постановою</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Кабінету</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Міністрів</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України</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від</w:t>
      </w:r>
      <w:proofErr w:type="spellEnd"/>
      <w:r w:rsidRPr="00240F5A">
        <w:rPr>
          <w:rFonts w:ascii="Times New Roman" w:hAnsi="Times New Roman"/>
          <w:sz w:val="28"/>
          <w:szCs w:val="28"/>
        </w:rPr>
        <w:t xml:space="preserve"> 31 </w:t>
      </w:r>
      <w:proofErr w:type="spellStart"/>
      <w:r w:rsidRPr="00240F5A">
        <w:rPr>
          <w:rFonts w:ascii="Times New Roman" w:hAnsi="Times New Roman"/>
          <w:sz w:val="28"/>
          <w:szCs w:val="28"/>
        </w:rPr>
        <w:t>травня</w:t>
      </w:r>
      <w:proofErr w:type="spellEnd"/>
      <w:r w:rsidRPr="00240F5A">
        <w:rPr>
          <w:rFonts w:ascii="Times New Roman" w:hAnsi="Times New Roman"/>
          <w:sz w:val="28"/>
          <w:szCs w:val="28"/>
        </w:rPr>
        <w:t xml:space="preserve"> 2021 року № 548, а </w:t>
      </w:r>
      <w:proofErr w:type="spellStart"/>
      <w:r w:rsidRPr="00240F5A">
        <w:rPr>
          <w:rFonts w:ascii="Times New Roman" w:hAnsi="Times New Roman"/>
          <w:sz w:val="28"/>
          <w:szCs w:val="28"/>
        </w:rPr>
        <w:t>також</w:t>
      </w:r>
      <w:proofErr w:type="spellEnd"/>
      <w:r w:rsidRPr="00240F5A">
        <w:rPr>
          <w:rFonts w:ascii="Times New Roman" w:hAnsi="Times New Roman"/>
          <w:sz w:val="28"/>
          <w:szCs w:val="28"/>
        </w:rPr>
        <w:t xml:space="preserve"> на </w:t>
      </w:r>
      <w:proofErr w:type="spellStart"/>
      <w:r w:rsidRPr="00240F5A">
        <w:rPr>
          <w:rFonts w:ascii="Times New Roman" w:hAnsi="Times New Roman"/>
          <w:sz w:val="28"/>
          <w:szCs w:val="28"/>
        </w:rPr>
        <w:t>основі</w:t>
      </w:r>
      <w:proofErr w:type="spellEnd"/>
      <w:r w:rsidRPr="00240F5A">
        <w:rPr>
          <w:rFonts w:ascii="Times New Roman" w:hAnsi="Times New Roman"/>
          <w:sz w:val="28"/>
          <w:szCs w:val="28"/>
        </w:rPr>
        <w:t xml:space="preserve"> комплексного </w:t>
      </w:r>
      <w:proofErr w:type="spellStart"/>
      <w:r w:rsidRPr="00240F5A">
        <w:rPr>
          <w:rFonts w:ascii="Times New Roman" w:hAnsi="Times New Roman"/>
          <w:sz w:val="28"/>
          <w:szCs w:val="28"/>
        </w:rPr>
        <w:t>аналізу</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економічної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ситуації</w:t>
      </w:r>
      <w:proofErr w:type="spellEnd"/>
      <w:r w:rsidRPr="00240F5A">
        <w:rPr>
          <w:rFonts w:ascii="Times New Roman" w:hAnsi="Times New Roman"/>
          <w:sz w:val="28"/>
          <w:szCs w:val="28"/>
        </w:rPr>
        <w:t xml:space="preserve">, стану </w:t>
      </w:r>
      <w:proofErr w:type="spellStart"/>
      <w:r w:rsidRPr="00240F5A">
        <w:rPr>
          <w:rFonts w:ascii="Times New Roman" w:hAnsi="Times New Roman"/>
          <w:sz w:val="28"/>
          <w:szCs w:val="28"/>
        </w:rPr>
        <w:t>фінансового</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потенціалу</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оцінки</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досягнутого</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рівня</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розвитку</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економіки</w:t>
      </w:r>
      <w:proofErr w:type="spellEnd"/>
      <w:r w:rsidRPr="00240F5A">
        <w:rPr>
          <w:rFonts w:ascii="Times New Roman" w:hAnsi="Times New Roman"/>
          <w:sz w:val="28"/>
          <w:szCs w:val="28"/>
        </w:rPr>
        <w:t xml:space="preserve"> і </w:t>
      </w:r>
      <w:proofErr w:type="spellStart"/>
      <w:proofErr w:type="gramStart"/>
      <w:r w:rsidRPr="00240F5A">
        <w:rPr>
          <w:rFonts w:ascii="Times New Roman" w:hAnsi="Times New Roman"/>
          <w:sz w:val="28"/>
          <w:szCs w:val="28"/>
        </w:rPr>
        <w:t>соц</w:t>
      </w:r>
      <w:proofErr w:type="gramEnd"/>
      <w:r w:rsidRPr="00240F5A">
        <w:rPr>
          <w:rFonts w:ascii="Times New Roman" w:hAnsi="Times New Roman"/>
          <w:sz w:val="28"/>
          <w:szCs w:val="28"/>
        </w:rPr>
        <w:t>іальної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сфери</w:t>
      </w:r>
      <w:proofErr w:type="spellEnd"/>
      <w:r>
        <w:rPr>
          <w:rFonts w:ascii="Times New Roman" w:hAnsi="Times New Roman"/>
          <w:sz w:val="28"/>
          <w:szCs w:val="28"/>
          <w:lang w:val="uk-UA"/>
        </w:rPr>
        <w:t xml:space="preserve"> </w:t>
      </w:r>
      <w:r w:rsidRPr="006240EF">
        <w:rPr>
          <w:rFonts w:ascii="Times New Roman" w:hAnsi="Times New Roman"/>
          <w:sz w:val="28"/>
          <w:szCs w:val="28"/>
          <w:lang w:val="uk-UA"/>
        </w:rPr>
        <w:t>Гадяцької міської територіальної громади</w:t>
      </w:r>
      <w:r>
        <w:rPr>
          <w:rFonts w:ascii="Times New Roman" w:hAnsi="Times New Roman"/>
          <w:sz w:val="28"/>
          <w:szCs w:val="28"/>
          <w:lang w:val="uk-UA"/>
        </w:rPr>
        <w:t>.</w:t>
      </w:r>
      <w:r w:rsidRPr="006240EF">
        <w:rPr>
          <w:rFonts w:ascii="Times New Roman" w:hAnsi="Times New Roman"/>
          <w:sz w:val="28"/>
          <w:szCs w:val="28"/>
          <w:lang w:val="uk-UA"/>
        </w:rPr>
        <w:t xml:space="preserve"> Прогноз враховує положення місцевих галузевих програм на відповідний період, затверджених міською радою. </w:t>
      </w:r>
    </w:p>
    <w:p w:rsidR="00584CB5" w:rsidRDefault="00584CB5" w:rsidP="00334A92">
      <w:pPr>
        <w:spacing w:after="0" w:line="240" w:lineRule="auto"/>
        <w:ind w:left="-567" w:firstLine="567"/>
        <w:jc w:val="both"/>
        <w:rPr>
          <w:rFonts w:ascii="Times New Roman" w:hAnsi="Times New Roman"/>
          <w:sz w:val="28"/>
          <w:szCs w:val="28"/>
          <w:lang w:val="uk-UA"/>
        </w:rPr>
      </w:pPr>
      <w:r w:rsidRPr="00240F5A">
        <w:rPr>
          <w:rFonts w:ascii="Times New Roman" w:hAnsi="Times New Roman"/>
          <w:sz w:val="28"/>
          <w:szCs w:val="28"/>
        </w:rPr>
        <w:t xml:space="preserve">Прогноз є </w:t>
      </w:r>
      <w:proofErr w:type="spellStart"/>
      <w:r w:rsidRPr="00240F5A">
        <w:rPr>
          <w:rFonts w:ascii="Times New Roman" w:hAnsi="Times New Roman"/>
          <w:sz w:val="28"/>
          <w:szCs w:val="28"/>
        </w:rPr>
        <w:t>стратегічним</w:t>
      </w:r>
      <w:proofErr w:type="spellEnd"/>
      <w:r w:rsidRPr="00240F5A">
        <w:rPr>
          <w:rFonts w:ascii="Times New Roman" w:hAnsi="Times New Roman"/>
          <w:sz w:val="28"/>
          <w:szCs w:val="28"/>
        </w:rPr>
        <w:t xml:space="preserve"> документом </w:t>
      </w:r>
      <w:proofErr w:type="spellStart"/>
      <w:r w:rsidRPr="00240F5A">
        <w:rPr>
          <w:rFonts w:ascii="Times New Roman" w:hAnsi="Times New Roman"/>
          <w:sz w:val="28"/>
          <w:szCs w:val="28"/>
        </w:rPr>
        <w:t>планування</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показників</w:t>
      </w:r>
      <w:proofErr w:type="spellEnd"/>
      <w:r w:rsidRPr="00240F5A">
        <w:rPr>
          <w:rFonts w:ascii="Times New Roman" w:hAnsi="Times New Roman"/>
          <w:sz w:val="28"/>
          <w:szCs w:val="28"/>
        </w:rPr>
        <w:t xml:space="preserve"> бюджету </w:t>
      </w:r>
      <w:proofErr w:type="spellStart"/>
      <w:r w:rsidRPr="00240F5A">
        <w:rPr>
          <w:rFonts w:ascii="Times New Roman" w:hAnsi="Times New Roman"/>
          <w:sz w:val="28"/>
          <w:szCs w:val="28"/>
        </w:rPr>
        <w:t>міської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територіальної</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громади</w:t>
      </w:r>
      <w:proofErr w:type="spellEnd"/>
      <w:r w:rsidRPr="00240F5A">
        <w:rPr>
          <w:rFonts w:ascii="Times New Roman" w:hAnsi="Times New Roman"/>
          <w:sz w:val="28"/>
          <w:szCs w:val="28"/>
        </w:rPr>
        <w:t xml:space="preserve"> на </w:t>
      </w:r>
      <w:proofErr w:type="spellStart"/>
      <w:r w:rsidRPr="00240F5A">
        <w:rPr>
          <w:rFonts w:ascii="Times New Roman" w:hAnsi="Times New Roman"/>
          <w:sz w:val="28"/>
          <w:szCs w:val="28"/>
        </w:rPr>
        <w:t>середньостроковий</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період</w:t>
      </w:r>
      <w:proofErr w:type="spellEnd"/>
      <w:r w:rsidRPr="00240F5A">
        <w:rPr>
          <w:rFonts w:ascii="Times New Roman" w:hAnsi="Times New Roman"/>
          <w:sz w:val="28"/>
          <w:szCs w:val="28"/>
        </w:rPr>
        <w:t xml:space="preserve"> і основою для </w:t>
      </w:r>
      <w:proofErr w:type="spellStart"/>
      <w:r w:rsidRPr="00240F5A">
        <w:rPr>
          <w:rFonts w:ascii="Times New Roman" w:hAnsi="Times New Roman"/>
          <w:sz w:val="28"/>
          <w:szCs w:val="28"/>
        </w:rPr>
        <w:t>складання</w:t>
      </w:r>
      <w:proofErr w:type="spellEnd"/>
      <w:r w:rsidRPr="00240F5A">
        <w:rPr>
          <w:rFonts w:ascii="Times New Roman" w:hAnsi="Times New Roman"/>
          <w:sz w:val="28"/>
          <w:szCs w:val="28"/>
        </w:rPr>
        <w:t xml:space="preserve"> </w:t>
      </w:r>
      <w:proofErr w:type="spellStart"/>
      <w:r w:rsidRPr="00240F5A">
        <w:rPr>
          <w:rFonts w:ascii="Times New Roman" w:hAnsi="Times New Roman"/>
          <w:sz w:val="28"/>
          <w:szCs w:val="28"/>
        </w:rPr>
        <w:t>проєкту</w:t>
      </w:r>
      <w:proofErr w:type="spellEnd"/>
      <w:r w:rsidRPr="00240F5A">
        <w:rPr>
          <w:rFonts w:ascii="Times New Roman" w:hAnsi="Times New Roman"/>
          <w:sz w:val="28"/>
          <w:szCs w:val="28"/>
        </w:rPr>
        <w:t xml:space="preserve"> бюджету на 2022 </w:t>
      </w:r>
      <w:proofErr w:type="spellStart"/>
      <w:proofErr w:type="gramStart"/>
      <w:r w:rsidRPr="00240F5A">
        <w:rPr>
          <w:rFonts w:ascii="Times New Roman" w:hAnsi="Times New Roman"/>
          <w:sz w:val="28"/>
          <w:szCs w:val="28"/>
        </w:rPr>
        <w:t>р</w:t>
      </w:r>
      <w:proofErr w:type="gramEnd"/>
      <w:r w:rsidRPr="00240F5A">
        <w:rPr>
          <w:rFonts w:ascii="Times New Roman" w:hAnsi="Times New Roman"/>
          <w:sz w:val="28"/>
          <w:szCs w:val="28"/>
        </w:rPr>
        <w:t>ік</w:t>
      </w:r>
      <w:proofErr w:type="spellEnd"/>
      <w:r w:rsidRPr="00240F5A">
        <w:rPr>
          <w:rFonts w:ascii="Times New Roman" w:hAnsi="Times New Roman"/>
          <w:sz w:val="28"/>
          <w:szCs w:val="28"/>
        </w:rPr>
        <w:t>.</w:t>
      </w:r>
    </w:p>
    <w:p w:rsidR="00584CB5" w:rsidRDefault="00584CB5" w:rsidP="00334A92">
      <w:pPr>
        <w:spacing w:after="0" w:line="240" w:lineRule="auto"/>
        <w:ind w:left="-567" w:firstLine="567"/>
        <w:jc w:val="both"/>
        <w:rPr>
          <w:rFonts w:ascii="Times New Roman" w:hAnsi="Times New Roman"/>
          <w:sz w:val="28"/>
          <w:szCs w:val="28"/>
          <w:lang w:val="uk-UA"/>
        </w:rPr>
      </w:pPr>
      <w:r w:rsidRPr="00720276">
        <w:rPr>
          <w:rFonts w:ascii="Times New Roman" w:hAnsi="Times New Roman"/>
          <w:sz w:val="28"/>
          <w:szCs w:val="28"/>
          <w:lang w:val="uk-UA"/>
        </w:rPr>
        <w:t>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rsidR="00584CB5" w:rsidRDefault="00584CB5" w:rsidP="00334A92">
      <w:pPr>
        <w:spacing w:after="0" w:line="240" w:lineRule="auto"/>
        <w:ind w:left="-567" w:firstLine="567"/>
        <w:jc w:val="both"/>
        <w:rPr>
          <w:rFonts w:ascii="Times New Roman" w:hAnsi="Times New Roman"/>
          <w:sz w:val="28"/>
          <w:szCs w:val="28"/>
          <w:lang w:val="uk-UA"/>
        </w:rPr>
      </w:pPr>
      <w:r w:rsidRPr="00775EAB">
        <w:rPr>
          <w:rFonts w:ascii="Times New Roman" w:hAnsi="Times New Roman"/>
          <w:sz w:val="28"/>
          <w:szCs w:val="28"/>
          <w:lang w:val="uk-UA"/>
        </w:rPr>
        <w:t xml:space="preserve">Для досягнення мети Прогнозу планується забезпечити виконання наступних завдань: </w:t>
      </w:r>
    </w:p>
    <w:p w:rsidR="00584CB5" w:rsidRDefault="00584CB5" w:rsidP="00204022">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підвищення рівня доступності та якості публічних послуг; </w:t>
      </w:r>
    </w:p>
    <w:p w:rsidR="00584CB5" w:rsidRDefault="00584CB5" w:rsidP="00204022">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забезпечення комфортності проживання мешканців громади; </w:t>
      </w:r>
    </w:p>
    <w:p w:rsidR="00584CB5" w:rsidRDefault="00584CB5" w:rsidP="00DA184D">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прогнозування обсягів видатків, пов’язаних із продовженням вже існуючих бюджетних програм, та визначення наявності фінансового ресурсу для планування нових бюджетних програм; </w:t>
      </w:r>
    </w:p>
    <w:p w:rsidR="00584CB5" w:rsidRDefault="00584CB5" w:rsidP="004C426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підвищення результативності та</w:t>
      </w:r>
      <w:r>
        <w:rPr>
          <w:rFonts w:ascii="Times New Roman" w:hAnsi="Times New Roman"/>
          <w:sz w:val="28"/>
          <w:szCs w:val="28"/>
          <w:lang w:val="uk-UA"/>
        </w:rPr>
        <w:t xml:space="preserve"> ефективності видатків бюджету;                                                                           </w:t>
      </w:r>
    </w:p>
    <w:p w:rsidR="00584CB5" w:rsidRDefault="00584CB5" w:rsidP="004C426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підвищення прозорості бюджетного процесу; </w:t>
      </w:r>
    </w:p>
    <w:p w:rsidR="00584CB5" w:rsidRDefault="00584CB5" w:rsidP="00204022">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посилення бюджетної дисципліни та контролю за використанням бюджетних коштів; </w:t>
      </w:r>
    </w:p>
    <w:p w:rsidR="00584CB5" w:rsidRDefault="00584CB5" w:rsidP="00DA184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75EAB">
        <w:rPr>
          <w:rFonts w:ascii="Times New Roman" w:hAnsi="Times New Roman"/>
          <w:sz w:val="28"/>
          <w:szCs w:val="28"/>
          <w:lang w:val="uk-UA"/>
        </w:rPr>
        <w:t xml:space="preserve">підвищення рівня відповідальності учасників бюджетного процесу. </w:t>
      </w:r>
      <w:r>
        <w:rPr>
          <w:rFonts w:ascii="Times New Roman" w:hAnsi="Times New Roman"/>
          <w:sz w:val="28"/>
          <w:szCs w:val="28"/>
          <w:lang w:val="uk-UA"/>
        </w:rPr>
        <w:t xml:space="preserve">                                     </w:t>
      </w:r>
    </w:p>
    <w:p w:rsidR="00584CB5" w:rsidRDefault="00584CB5" w:rsidP="00334A92">
      <w:pPr>
        <w:spacing w:after="0" w:line="240" w:lineRule="auto"/>
        <w:ind w:left="-567" w:firstLine="567"/>
        <w:jc w:val="both"/>
        <w:rPr>
          <w:rFonts w:ascii="Times New Roman" w:hAnsi="Times New Roman"/>
          <w:sz w:val="28"/>
          <w:szCs w:val="28"/>
          <w:lang w:val="uk-UA"/>
        </w:rPr>
      </w:pPr>
      <w:r w:rsidRPr="007645BE">
        <w:rPr>
          <w:rFonts w:ascii="Times New Roman" w:hAnsi="Times New Roman"/>
          <w:sz w:val="28"/>
          <w:szCs w:val="28"/>
          <w:lang w:val="uk-UA"/>
        </w:rPr>
        <w:lastRenderedPageBreak/>
        <w:t>Прогноз містить цілі державної політики у відповідній сфері діяльності, формування та/або реалізацію якої забезпечує головний розпорядник коштів бюджету міської територіальної громади, та показники їх досягнення на 2022 – 2024 роки у межах визначених граничних показників видатків</w:t>
      </w:r>
      <w:r>
        <w:rPr>
          <w:rFonts w:ascii="Times New Roman" w:hAnsi="Times New Roman"/>
          <w:sz w:val="28"/>
          <w:szCs w:val="28"/>
          <w:lang w:val="uk-UA"/>
        </w:rPr>
        <w:t>.</w:t>
      </w:r>
    </w:p>
    <w:p w:rsidR="00584CB5" w:rsidRDefault="00584CB5" w:rsidP="00334A92">
      <w:pPr>
        <w:spacing w:after="0" w:line="240" w:lineRule="auto"/>
        <w:ind w:left="-567" w:firstLine="567"/>
        <w:jc w:val="both"/>
        <w:rPr>
          <w:rFonts w:ascii="Times New Roman" w:hAnsi="Times New Roman"/>
          <w:sz w:val="28"/>
          <w:szCs w:val="28"/>
          <w:lang w:val="uk-UA"/>
        </w:rPr>
      </w:pPr>
      <w:r w:rsidRPr="00DA184D">
        <w:rPr>
          <w:rFonts w:ascii="Times New Roman" w:hAnsi="Times New Roman"/>
          <w:sz w:val="28"/>
          <w:szCs w:val="28"/>
          <w:lang w:val="uk-UA"/>
        </w:rPr>
        <w:t xml:space="preserve">Виконання прогнозних показників бюджету в середньостроковому періоді дозволить: </w:t>
      </w:r>
    </w:p>
    <w:p w:rsidR="00584CB5" w:rsidRDefault="00584CB5" w:rsidP="000A7714">
      <w:pPr>
        <w:spacing w:after="0" w:line="240" w:lineRule="auto"/>
        <w:ind w:left="-567" w:firstLine="567"/>
        <w:jc w:val="both"/>
        <w:rPr>
          <w:rFonts w:ascii="Times New Roman" w:hAnsi="Times New Roman"/>
          <w:sz w:val="28"/>
          <w:szCs w:val="28"/>
          <w:lang w:val="uk-UA"/>
        </w:rPr>
      </w:pPr>
      <w:r w:rsidRPr="00DA184D">
        <w:rPr>
          <w:rFonts w:ascii="Times New Roman" w:hAnsi="Times New Roman"/>
          <w:sz w:val="28"/>
          <w:szCs w:val="28"/>
          <w:lang w:val="uk-UA"/>
        </w:rPr>
        <w:t xml:space="preserve">реалізувати цілі державної політики та місцевого розвитку, включаючи покращення якості надання публічних послуг та комфортності проживання жителів громади; </w:t>
      </w:r>
    </w:p>
    <w:p w:rsidR="00584CB5" w:rsidRDefault="00584CB5" w:rsidP="000A7714">
      <w:pPr>
        <w:spacing w:after="0" w:line="240" w:lineRule="auto"/>
        <w:ind w:left="-567" w:firstLine="567"/>
        <w:jc w:val="both"/>
        <w:rPr>
          <w:rFonts w:ascii="Times New Roman" w:hAnsi="Times New Roman"/>
          <w:sz w:val="28"/>
          <w:szCs w:val="28"/>
          <w:lang w:val="uk-UA"/>
        </w:rPr>
      </w:pPr>
      <w:r w:rsidRPr="00DA184D">
        <w:rPr>
          <w:rFonts w:ascii="Times New Roman" w:hAnsi="Times New Roman"/>
          <w:sz w:val="28"/>
          <w:szCs w:val="28"/>
          <w:lang w:val="uk-UA"/>
        </w:rPr>
        <w:t>забезпечити передбачуваність та послідовність бюджетної політики;</w:t>
      </w:r>
    </w:p>
    <w:p w:rsidR="00584CB5" w:rsidRDefault="00584CB5" w:rsidP="00DA184D">
      <w:pPr>
        <w:spacing w:after="0" w:line="240" w:lineRule="auto"/>
        <w:jc w:val="both"/>
        <w:rPr>
          <w:rFonts w:ascii="Times New Roman" w:hAnsi="Times New Roman"/>
          <w:sz w:val="28"/>
          <w:szCs w:val="28"/>
          <w:lang w:val="uk-UA"/>
        </w:rPr>
      </w:pPr>
      <w:r w:rsidRPr="00DA184D">
        <w:rPr>
          <w:rFonts w:ascii="Times New Roman" w:hAnsi="Times New Roman"/>
          <w:sz w:val="28"/>
          <w:szCs w:val="28"/>
          <w:lang w:val="uk-UA"/>
        </w:rPr>
        <w:t xml:space="preserve">впровадити соціальні стандарти. </w:t>
      </w:r>
    </w:p>
    <w:p w:rsidR="00584CB5" w:rsidRDefault="00584CB5" w:rsidP="00334A92">
      <w:pPr>
        <w:spacing w:after="0" w:line="240" w:lineRule="auto"/>
        <w:ind w:left="-567" w:firstLine="567"/>
        <w:jc w:val="both"/>
        <w:rPr>
          <w:rFonts w:ascii="Times New Roman" w:hAnsi="Times New Roman"/>
          <w:sz w:val="28"/>
          <w:szCs w:val="28"/>
          <w:lang w:val="uk-UA"/>
        </w:rPr>
      </w:pPr>
      <w:r w:rsidRPr="00DA184D">
        <w:rPr>
          <w:rFonts w:ascii="Times New Roman" w:hAnsi="Times New Roman"/>
          <w:sz w:val="28"/>
          <w:szCs w:val="28"/>
          <w:lang w:val="uk-UA"/>
        </w:rPr>
        <w:t xml:space="preserve">Можливими ризиками невиконання </w:t>
      </w:r>
      <w:r>
        <w:rPr>
          <w:rFonts w:ascii="Times New Roman" w:hAnsi="Times New Roman"/>
          <w:sz w:val="28"/>
          <w:szCs w:val="28"/>
          <w:lang w:val="uk-UA"/>
        </w:rPr>
        <w:t xml:space="preserve">показників Прогнозу є негативні економічні  та </w:t>
      </w:r>
      <w:proofErr w:type="spellStart"/>
      <w:r>
        <w:rPr>
          <w:rFonts w:ascii="Times New Roman" w:hAnsi="Times New Roman"/>
          <w:sz w:val="28"/>
          <w:szCs w:val="28"/>
          <w:lang w:val="uk-UA"/>
        </w:rPr>
        <w:t>соціально-</w:t>
      </w:r>
      <w:proofErr w:type="spellEnd"/>
      <w:r>
        <w:rPr>
          <w:rFonts w:ascii="Times New Roman" w:hAnsi="Times New Roman"/>
          <w:sz w:val="28"/>
          <w:szCs w:val="28"/>
          <w:lang w:val="uk-UA"/>
        </w:rPr>
        <w:t xml:space="preserve"> політичні тенденції, які відбуваються сьогодні в державі, можливі зміни податкового та бюджетного законодавства.</w:t>
      </w:r>
    </w:p>
    <w:p w:rsidR="00584CB5" w:rsidRDefault="00584CB5" w:rsidP="00334A92">
      <w:pPr>
        <w:spacing w:after="0" w:line="240" w:lineRule="auto"/>
        <w:ind w:left="-567" w:firstLine="567"/>
        <w:jc w:val="both"/>
        <w:rPr>
          <w:rFonts w:ascii="Times New Roman" w:hAnsi="Times New Roman"/>
          <w:sz w:val="28"/>
          <w:szCs w:val="28"/>
          <w:lang w:val="uk-UA"/>
        </w:rPr>
      </w:pPr>
      <w:r>
        <w:rPr>
          <w:rFonts w:ascii="Times New Roman" w:hAnsi="Times New Roman"/>
          <w:sz w:val="28"/>
          <w:szCs w:val="28"/>
          <w:lang w:val="uk-UA"/>
        </w:rPr>
        <w:t>Прогноз ґрунтується на принципі збалансованості бюджету  та зорієнтований на посилення бюджетної дисципліни.</w:t>
      </w:r>
    </w:p>
    <w:p w:rsidR="00584CB5" w:rsidRPr="00240F5A" w:rsidRDefault="00584CB5" w:rsidP="0077750D">
      <w:pPr>
        <w:spacing w:after="0" w:line="240" w:lineRule="auto"/>
        <w:ind w:left="-567" w:firstLine="567"/>
        <w:jc w:val="both"/>
        <w:rPr>
          <w:rFonts w:ascii="Times New Roman" w:hAnsi="Times New Roman"/>
          <w:sz w:val="28"/>
          <w:szCs w:val="28"/>
          <w:highlight w:val="yellow"/>
          <w:lang w:val="uk-UA"/>
        </w:rPr>
      </w:pPr>
      <w:r>
        <w:rPr>
          <w:rFonts w:ascii="Times New Roman" w:hAnsi="Times New Roman"/>
          <w:sz w:val="28"/>
          <w:szCs w:val="28"/>
          <w:lang w:val="uk-UA"/>
        </w:rPr>
        <w:t xml:space="preserve">            </w:t>
      </w:r>
    </w:p>
    <w:p w:rsidR="00584CB5" w:rsidRPr="006429ED" w:rsidRDefault="00584CB5" w:rsidP="00204022">
      <w:pPr>
        <w:spacing w:after="0" w:line="240" w:lineRule="auto"/>
        <w:jc w:val="both"/>
        <w:rPr>
          <w:rFonts w:ascii="Times New Roman" w:hAnsi="Times New Roman"/>
          <w:sz w:val="28"/>
          <w:szCs w:val="28"/>
          <w:highlight w:val="yellow"/>
          <w:lang w:val="uk-UA"/>
        </w:rPr>
      </w:pPr>
    </w:p>
    <w:p w:rsidR="00584CB5" w:rsidRPr="008B6CFB" w:rsidRDefault="00584CB5" w:rsidP="00C2096C">
      <w:pPr>
        <w:spacing w:after="0" w:line="240" w:lineRule="auto"/>
        <w:jc w:val="center"/>
        <w:rPr>
          <w:rFonts w:ascii="Times New Roman" w:hAnsi="Times New Roman"/>
          <w:b/>
          <w:sz w:val="28"/>
          <w:szCs w:val="28"/>
          <w:lang w:val="uk-UA"/>
        </w:rPr>
      </w:pPr>
      <w:r w:rsidRPr="008B6CFB">
        <w:rPr>
          <w:rFonts w:ascii="Times New Roman" w:hAnsi="Times New Roman"/>
          <w:b/>
          <w:sz w:val="28"/>
          <w:szCs w:val="28"/>
          <w:lang w:val="uk-UA"/>
        </w:rPr>
        <w:t>II.</w:t>
      </w:r>
      <w:r>
        <w:rPr>
          <w:rFonts w:ascii="Times New Roman" w:hAnsi="Times New Roman"/>
          <w:b/>
          <w:sz w:val="28"/>
          <w:szCs w:val="28"/>
          <w:lang w:val="uk-UA"/>
        </w:rPr>
        <w:t xml:space="preserve"> </w:t>
      </w:r>
      <w:r w:rsidRPr="008B6CFB">
        <w:rPr>
          <w:rFonts w:ascii="Times New Roman" w:hAnsi="Times New Roman"/>
          <w:b/>
          <w:sz w:val="28"/>
          <w:szCs w:val="28"/>
          <w:lang w:val="uk-UA"/>
        </w:rPr>
        <w:t>Основні прогнозні показники економічного та соціального розвитку</w:t>
      </w:r>
    </w:p>
    <w:p w:rsidR="00584CB5" w:rsidRPr="008B6CFB" w:rsidRDefault="00584CB5" w:rsidP="00C2096C">
      <w:pPr>
        <w:spacing w:after="0" w:line="240" w:lineRule="auto"/>
        <w:ind w:left="-567"/>
        <w:jc w:val="center"/>
        <w:rPr>
          <w:rFonts w:ascii="Times New Roman" w:hAnsi="Times New Roman"/>
          <w:b/>
          <w:sz w:val="28"/>
          <w:szCs w:val="28"/>
          <w:lang w:val="uk-UA"/>
        </w:rPr>
      </w:pPr>
    </w:p>
    <w:p w:rsidR="00584CB5" w:rsidRDefault="00584CB5" w:rsidP="00C2096C">
      <w:pPr>
        <w:spacing w:after="0" w:line="240" w:lineRule="auto"/>
        <w:ind w:left="-567" w:firstLine="567"/>
        <w:jc w:val="both"/>
        <w:rPr>
          <w:rFonts w:ascii="Times New Roman" w:hAnsi="Times New Roman"/>
          <w:sz w:val="28"/>
          <w:szCs w:val="28"/>
          <w:lang w:val="uk-UA"/>
        </w:rPr>
      </w:pPr>
      <w:r w:rsidRPr="00C06655">
        <w:rPr>
          <w:rFonts w:ascii="Times New Roman" w:hAnsi="Times New Roman"/>
          <w:sz w:val="28"/>
          <w:szCs w:val="28"/>
          <w:lang w:val="uk-UA"/>
        </w:rPr>
        <w:t>Прогноз включає основні показники економічного і соціального розвитку територіальної громади, індикативні прогнозні показники бюджету за основними видами доходів, фінансування та видатків, взаємовідносини бюджету територіальної громади з державним бюджетом та іншими місцевими бюджетами.</w:t>
      </w:r>
      <w:r>
        <w:rPr>
          <w:rFonts w:ascii="Times New Roman" w:hAnsi="Times New Roman"/>
          <w:sz w:val="28"/>
          <w:szCs w:val="28"/>
          <w:lang w:val="uk-UA"/>
        </w:rPr>
        <w:t xml:space="preserve"> </w:t>
      </w:r>
    </w:p>
    <w:p w:rsidR="00584CB5" w:rsidRPr="007C12AC" w:rsidRDefault="00584CB5" w:rsidP="00C2096C">
      <w:pPr>
        <w:pStyle w:val="10"/>
        <w:shd w:val="clear" w:color="auto" w:fill="FFFFFF"/>
        <w:spacing w:after="0" w:line="240" w:lineRule="auto"/>
        <w:ind w:left="-567" w:firstLine="567"/>
        <w:jc w:val="both"/>
        <w:rPr>
          <w:rFonts w:ascii="Times New Roman" w:hAnsi="Times New Roman"/>
          <w:sz w:val="28"/>
          <w:szCs w:val="28"/>
          <w:lang w:val="uk-UA"/>
        </w:rPr>
      </w:pPr>
      <w:r w:rsidRPr="007C12AC">
        <w:rPr>
          <w:rFonts w:ascii="Times New Roman" w:hAnsi="Times New Roman"/>
          <w:sz w:val="28"/>
          <w:szCs w:val="28"/>
          <w:lang w:val="uk-UA"/>
        </w:rPr>
        <w:t>Основною метою соціально-економічного розвитку Гадяцької міської  територіальної громади є задоволення соціальних потреб громади,  підвищення якості життя населення, створення умов для подальшого економічного зростання, наповнення місцевого бюджету, покращення на цій основі фінансування установ освіти, культури, охорони здоров’я</w:t>
      </w:r>
      <w:r>
        <w:rPr>
          <w:rFonts w:ascii="Times New Roman" w:hAnsi="Times New Roman"/>
          <w:sz w:val="28"/>
          <w:szCs w:val="28"/>
          <w:lang w:val="uk-UA"/>
        </w:rPr>
        <w:t>, соціального захисту</w:t>
      </w:r>
      <w:r w:rsidRPr="007C12AC">
        <w:rPr>
          <w:rFonts w:ascii="Times New Roman" w:hAnsi="Times New Roman"/>
          <w:sz w:val="28"/>
          <w:szCs w:val="28"/>
          <w:lang w:val="uk-UA"/>
        </w:rPr>
        <w:t xml:space="preserve">. </w:t>
      </w:r>
    </w:p>
    <w:p w:rsidR="00584CB5" w:rsidRPr="007C12AC" w:rsidRDefault="00584CB5" w:rsidP="00C2096C">
      <w:pPr>
        <w:pStyle w:val="1"/>
        <w:ind w:left="-567" w:firstLine="567"/>
        <w:jc w:val="both"/>
        <w:rPr>
          <w:rFonts w:ascii="Times New Roman" w:hAnsi="Times New Roman"/>
          <w:color w:val="000000"/>
          <w:sz w:val="28"/>
          <w:szCs w:val="28"/>
          <w:lang w:val="uk-UA" w:eastAsia="uk-UA"/>
        </w:rPr>
      </w:pPr>
      <w:r w:rsidRPr="007C12AC">
        <w:rPr>
          <w:rFonts w:ascii="Times New Roman" w:hAnsi="Times New Roman"/>
          <w:sz w:val="28"/>
          <w:szCs w:val="28"/>
          <w:lang w:val="uk-UA"/>
        </w:rPr>
        <w:t xml:space="preserve">Провідною галуззю промислового комплексу міської територіальної громади є харчова та переробка сільськогосподарської продукції, питома вага якої у загальному обсязі становить </w:t>
      </w:r>
      <w:r w:rsidRPr="007C12AC">
        <w:rPr>
          <w:rFonts w:ascii="Times New Roman" w:hAnsi="Times New Roman"/>
          <w:color w:val="000000"/>
          <w:sz w:val="28"/>
          <w:szCs w:val="28"/>
          <w:lang w:val="uk-UA" w:eastAsia="uk-UA"/>
        </w:rPr>
        <w:t>75,3%.</w:t>
      </w:r>
      <w:r w:rsidRPr="007C12AC">
        <w:rPr>
          <w:rFonts w:ascii="Times New Roman" w:hAnsi="Times New Roman"/>
          <w:sz w:val="28"/>
          <w:szCs w:val="28"/>
          <w:lang w:val="uk-UA"/>
        </w:rPr>
        <w:t xml:space="preserve"> </w:t>
      </w:r>
      <w:r w:rsidRPr="007C12AC">
        <w:rPr>
          <w:rFonts w:ascii="Times New Roman" w:hAnsi="Times New Roman"/>
          <w:sz w:val="28"/>
          <w:szCs w:val="28"/>
          <w:lang w:val="uk-UA" w:eastAsia="uk-UA"/>
        </w:rPr>
        <w:t xml:space="preserve">У  </w:t>
      </w:r>
      <w:r w:rsidRPr="007C12AC">
        <w:rPr>
          <w:rFonts w:ascii="Times New Roman" w:hAnsi="Times New Roman"/>
          <w:color w:val="000000"/>
          <w:sz w:val="28"/>
          <w:szCs w:val="28"/>
          <w:lang w:val="uk-UA" w:eastAsia="uk-UA"/>
        </w:rPr>
        <w:t>структурі реалізації промислової продукції:</w:t>
      </w:r>
    </w:p>
    <w:p w:rsidR="00584CB5" w:rsidRPr="007C12AC" w:rsidRDefault="00584CB5" w:rsidP="00C2096C">
      <w:pPr>
        <w:pStyle w:val="1"/>
        <w:ind w:left="-567" w:firstLine="708"/>
        <w:jc w:val="both"/>
        <w:rPr>
          <w:rFonts w:ascii="Times New Roman" w:hAnsi="Times New Roman"/>
          <w:color w:val="000000"/>
          <w:sz w:val="28"/>
          <w:szCs w:val="28"/>
          <w:lang w:val="uk-UA" w:eastAsia="uk-UA"/>
        </w:rPr>
      </w:pPr>
      <w:r w:rsidRPr="007C12AC">
        <w:rPr>
          <w:rFonts w:ascii="Times New Roman" w:hAnsi="Times New Roman"/>
          <w:color w:val="000000"/>
          <w:sz w:val="28"/>
          <w:szCs w:val="28"/>
          <w:lang w:val="uk-UA" w:eastAsia="uk-UA"/>
        </w:rPr>
        <w:t>9,3% займає машинобудування і металообробка (ПАТ «Вентиляторний завод «Горизонт» - виробляють вентилятори);</w:t>
      </w:r>
    </w:p>
    <w:p w:rsidR="00584CB5" w:rsidRPr="007C12AC" w:rsidRDefault="00584CB5" w:rsidP="00C2096C">
      <w:pPr>
        <w:pStyle w:val="1"/>
        <w:ind w:left="-567" w:firstLine="708"/>
        <w:jc w:val="both"/>
        <w:rPr>
          <w:rFonts w:ascii="Times New Roman" w:hAnsi="Times New Roman"/>
          <w:color w:val="000000"/>
          <w:sz w:val="28"/>
          <w:szCs w:val="28"/>
          <w:lang w:val="uk-UA" w:eastAsia="uk-UA"/>
        </w:rPr>
      </w:pPr>
      <w:r w:rsidRPr="007C12AC">
        <w:rPr>
          <w:rFonts w:ascii="Times New Roman" w:hAnsi="Times New Roman"/>
          <w:color w:val="000000"/>
          <w:sz w:val="28"/>
          <w:szCs w:val="28"/>
          <w:lang w:val="uk-UA" w:eastAsia="uk-UA"/>
        </w:rPr>
        <w:t xml:space="preserve">6,8% </w:t>
      </w:r>
      <w:r w:rsidRPr="007C12AC">
        <w:rPr>
          <w:rFonts w:ascii="Times New Roman" w:hAnsi="Times New Roman"/>
          <w:sz w:val="28"/>
          <w:szCs w:val="28"/>
          <w:lang w:val="uk-UA" w:eastAsia="uk-UA"/>
        </w:rPr>
        <w:t>-</w:t>
      </w:r>
      <w:r w:rsidRPr="007C12AC">
        <w:rPr>
          <w:rFonts w:ascii="Times New Roman" w:hAnsi="Times New Roman"/>
          <w:color w:val="000000"/>
          <w:sz w:val="28"/>
          <w:szCs w:val="28"/>
          <w:lang w:val="uk-UA" w:eastAsia="uk-UA"/>
        </w:rPr>
        <w:t xml:space="preserve"> деревообробна </w:t>
      </w:r>
      <w:r w:rsidRPr="007C12AC">
        <w:rPr>
          <w:rFonts w:ascii="Times New Roman" w:hAnsi="Times New Roman"/>
          <w:sz w:val="28"/>
          <w:szCs w:val="28"/>
          <w:lang w:val="uk-UA" w:eastAsia="uk-UA"/>
        </w:rPr>
        <w:t>галузь</w:t>
      </w:r>
      <w:r w:rsidRPr="007C12AC">
        <w:rPr>
          <w:rFonts w:ascii="Times New Roman" w:hAnsi="Times New Roman"/>
          <w:color w:val="000000"/>
          <w:sz w:val="28"/>
          <w:szCs w:val="28"/>
          <w:lang w:val="uk-UA" w:eastAsia="uk-UA"/>
        </w:rPr>
        <w:t xml:space="preserve"> (ДП «Гадяцьке лісове господарство» - виготовлення пиломатеріалів);</w:t>
      </w:r>
    </w:p>
    <w:p w:rsidR="00584CB5" w:rsidRPr="007C12AC" w:rsidRDefault="00584CB5" w:rsidP="00C2096C">
      <w:pPr>
        <w:pStyle w:val="1"/>
        <w:ind w:left="-567" w:firstLine="708"/>
        <w:jc w:val="both"/>
        <w:rPr>
          <w:rFonts w:ascii="Times New Roman" w:hAnsi="Times New Roman"/>
          <w:color w:val="000000"/>
          <w:sz w:val="28"/>
          <w:szCs w:val="28"/>
          <w:lang w:val="uk-UA" w:eastAsia="uk-UA"/>
        </w:rPr>
      </w:pPr>
      <w:r w:rsidRPr="007C12AC">
        <w:rPr>
          <w:rFonts w:ascii="Times New Roman" w:hAnsi="Times New Roman"/>
          <w:color w:val="000000"/>
          <w:sz w:val="28"/>
          <w:szCs w:val="28"/>
          <w:lang w:val="uk-UA" w:eastAsia="uk-UA"/>
        </w:rPr>
        <w:t xml:space="preserve">6,7% - будівельна </w:t>
      </w:r>
      <w:r w:rsidRPr="007C12AC">
        <w:rPr>
          <w:rFonts w:ascii="Times New Roman" w:hAnsi="Times New Roman"/>
          <w:sz w:val="28"/>
          <w:szCs w:val="28"/>
          <w:lang w:val="uk-UA" w:eastAsia="uk-UA"/>
        </w:rPr>
        <w:t>галузь</w:t>
      </w:r>
      <w:r w:rsidRPr="007C12AC">
        <w:rPr>
          <w:rFonts w:ascii="Times New Roman" w:hAnsi="Times New Roman"/>
          <w:color w:val="000000"/>
          <w:sz w:val="28"/>
          <w:szCs w:val="28"/>
          <w:lang w:val="uk-UA" w:eastAsia="uk-UA"/>
        </w:rPr>
        <w:t xml:space="preserve"> (ТОВ «Гадяцький завод ЗБВ» виробляють блоки бетонні для стін підвалу, збірний залізобетон та товарний бетон, ПП «</w:t>
      </w:r>
      <w:proofErr w:type="spellStart"/>
      <w:r w:rsidRPr="007C12AC">
        <w:rPr>
          <w:rFonts w:ascii="Times New Roman" w:hAnsi="Times New Roman"/>
          <w:color w:val="000000"/>
          <w:sz w:val="28"/>
          <w:szCs w:val="28"/>
          <w:lang w:val="uk-UA" w:eastAsia="uk-UA"/>
        </w:rPr>
        <w:t>Укрбудсервіс</w:t>
      </w:r>
      <w:proofErr w:type="spellEnd"/>
      <w:r w:rsidRPr="007C12AC">
        <w:rPr>
          <w:rFonts w:ascii="Times New Roman" w:hAnsi="Times New Roman"/>
          <w:color w:val="000000"/>
          <w:sz w:val="28"/>
          <w:szCs w:val="28"/>
          <w:lang w:val="uk-UA" w:eastAsia="uk-UA"/>
        </w:rPr>
        <w:t xml:space="preserve"> ДВМ» - цегла керамічна);</w:t>
      </w:r>
    </w:p>
    <w:p w:rsidR="00584CB5" w:rsidRPr="007C12AC" w:rsidRDefault="00584CB5" w:rsidP="00C2096C">
      <w:pPr>
        <w:pStyle w:val="1"/>
        <w:ind w:left="-567" w:firstLine="708"/>
        <w:jc w:val="both"/>
        <w:rPr>
          <w:rFonts w:ascii="Times New Roman" w:hAnsi="Times New Roman"/>
          <w:color w:val="000000"/>
          <w:sz w:val="28"/>
          <w:szCs w:val="28"/>
          <w:lang w:val="uk-UA" w:eastAsia="uk-UA"/>
        </w:rPr>
      </w:pPr>
      <w:r w:rsidRPr="007C12AC">
        <w:rPr>
          <w:rFonts w:ascii="Times New Roman" w:hAnsi="Times New Roman"/>
          <w:color w:val="000000"/>
          <w:sz w:val="28"/>
          <w:szCs w:val="28"/>
          <w:lang w:val="uk-UA" w:eastAsia="uk-UA"/>
        </w:rPr>
        <w:t xml:space="preserve">1,9% поліграфічна </w:t>
      </w:r>
      <w:r w:rsidRPr="007C12AC">
        <w:rPr>
          <w:rFonts w:ascii="Times New Roman" w:hAnsi="Times New Roman"/>
          <w:sz w:val="28"/>
          <w:szCs w:val="28"/>
          <w:lang w:val="uk-UA" w:eastAsia="uk-UA"/>
        </w:rPr>
        <w:t>галузь</w:t>
      </w:r>
      <w:r w:rsidRPr="007C12AC">
        <w:rPr>
          <w:rFonts w:ascii="Times New Roman" w:hAnsi="Times New Roman"/>
          <w:color w:val="000000"/>
          <w:sz w:val="28"/>
          <w:szCs w:val="28"/>
          <w:lang w:val="uk-UA" w:eastAsia="uk-UA"/>
        </w:rPr>
        <w:t xml:space="preserve"> (Видавництво «Гадяч», яке займається випуском газет та книжкової продукції). </w:t>
      </w:r>
    </w:p>
    <w:p w:rsidR="00584CB5" w:rsidRPr="007C12AC" w:rsidRDefault="00584CB5" w:rsidP="00C2096C">
      <w:pPr>
        <w:spacing w:after="0" w:line="240" w:lineRule="auto"/>
        <w:ind w:left="-567" w:firstLine="567"/>
        <w:jc w:val="both"/>
        <w:rPr>
          <w:rFonts w:ascii="Times New Roman" w:hAnsi="Times New Roman"/>
        </w:rPr>
      </w:pPr>
      <w:proofErr w:type="spellStart"/>
      <w:r w:rsidRPr="007C12AC">
        <w:rPr>
          <w:rFonts w:ascii="Times New Roman" w:hAnsi="Times New Roman"/>
          <w:sz w:val="28"/>
          <w:szCs w:val="28"/>
        </w:rPr>
        <w:t>Середньомісячна</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заробітна</w:t>
      </w:r>
      <w:proofErr w:type="spellEnd"/>
      <w:r w:rsidRPr="007C12AC">
        <w:rPr>
          <w:rFonts w:ascii="Times New Roman" w:hAnsi="Times New Roman"/>
          <w:sz w:val="28"/>
          <w:szCs w:val="28"/>
        </w:rPr>
        <w:t xml:space="preserve"> плата </w:t>
      </w:r>
      <w:proofErr w:type="spellStart"/>
      <w:r w:rsidRPr="007C12AC">
        <w:rPr>
          <w:rFonts w:ascii="Times New Roman" w:hAnsi="Times New Roman"/>
          <w:sz w:val="28"/>
          <w:szCs w:val="28"/>
        </w:rPr>
        <w:t>штатних</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працівників</w:t>
      </w:r>
      <w:proofErr w:type="spellEnd"/>
      <w:r w:rsidRPr="007C12AC">
        <w:rPr>
          <w:rFonts w:ascii="Times New Roman" w:hAnsi="Times New Roman"/>
          <w:sz w:val="28"/>
          <w:szCs w:val="28"/>
        </w:rPr>
        <w:t xml:space="preserve"> у </w:t>
      </w:r>
      <w:r w:rsidRPr="007C12AC">
        <w:rPr>
          <w:rFonts w:ascii="Times New Roman" w:hAnsi="Times New Roman"/>
          <w:sz w:val="28"/>
          <w:szCs w:val="28"/>
          <w:lang w:val="en-US"/>
        </w:rPr>
        <w:t>IV</w:t>
      </w:r>
      <w:r w:rsidRPr="007C12AC">
        <w:rPr>
          <w:rFonts w:ascii="Times New Roman" w:hAnsi="Times New Roman"/>
          <w:sz w:val="28"/>
          <w:szCs w:val="28"/>
        </w:rPr>
        <w:t xml:space="preserve"> </w:t>
      </w:r>
      <w:proofErr w:type="spellStart"/>
      <w:r w:rsidRPr="007C12AC">
        <w:rPr>
          <w:rFonts w:ascii="Times New Roman" w:hAnsi="Times New Roman"/>
          <w:sz w:val="28"/>
          <w:szCs w:val="28"/>
        </w:rPr>
        <w:t>кварталі</w:t>
      </w:r>
      <w:proofErr w:type="spellEnd"/>
      <w:r w:rsidRPr="007C12AC">
        <w:rPr>
          <w:rFonts w:ascii="Times New Roman" w:hAnsi="Times New Roman"/>
          <w:sz w:val="28"/>
          <w:szCs w:val="28"/>
        </w:rPr>
        <w:t xml:space="preserve"> 2020 року становила 9878,00 грн., </w:t>
      </w:r>
      <w:proofErr w:type="spellStart"/>
      <w:r w:rsidRPr="007C12AC">
        <w:rPr>
          <w:rFonts w:ascii="Times New Roman" w:hAnsi="Times New Roman"/>
          <w:sz w:val="28"/>
          <w:szCs w:val="28"/>
        </w:rPr>
        <w:t>що</w:t>
      </w:r>
      <w:proofErr w:type="spellEnd"/>
      <w:r w:rsidRPr="007C12AC">
        <w:rPr>
          <w:rFonts w:ascii="Times New Roman" w:hAnsi="Times New Roman"/>
          <w:sz w:val="28"/>
          <w:szCs w:val="28"/>
        </w:rPr>
        <w:t xml:space="preserve"> на 9,0% </w:t>
      </w:r>
      <w:proofErr w:type="spellStart"/>
      <w:r w:rsidRPr="007C12AC">
        <w:rPr>
          <w:rFonts w:ascii="Times New Roman" w:hAnsi="Times New Roman"/>
          <w:sz w:val="28"/>
          <w:szCs w:val="28"/>
        </w:rPr>
        <w:t>більше</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ніж</w:t>
      </w:r>
      <w:proofErr w:type="spellEnd"/>
      <w:r w:rsidRPr="007C12AC">
        <w:rPr>
          <w:rFonts w:ascii="Times New Roman" w:hAnsi="Times New Roman"/>
          <w:sz w:val="28"/>
          <w:szCs w:val="28"/>
        </w:rPr>
        <w:t xml:space="preserve"> </w:t>
      </w:r>
      <w:proofErr w:type="gramStart"/>
      <w:r w:rsidRPr="007C12AC">
        <w:rPr>
          <w:rFonts w:ascii="Times New Roman" w:hAnsi="Times New Roman"/>
          <w:sz w:val="28"/>
          <w:szCs w:val="28"/>
        </w:rPr>
        <w:t>у</w:t>
      </w:r>
      <w:proofErr w:type="gramEnd"/>
      <w:r w:rsidRPr="007C12AC">
        <w:rPr>
          <w:rFonts w:ascii="Times New Roman" w:hAnsi="Times New Roman"/>
          <w:sz w:val="28"/>
          <w:szCs w:val="28"/>
        </w:rPr>
        <w:t xml:space="preserve"> ІІІ </w:t>
      </w:r>
      <w:proofErr w:type="spellStart"/>
      <w:r w:rsidRPr="007C12AC">
        <w:rPr>
          <w:rFonts w:ascii="Times New Roman" w:hAnsi="Times New Roman"/>
          <w:sz w:val="28"/>
          <w:szCs w:val="28"/>
        </w:rPr>
        <w:t>кварталі</w:t>
      </w:r>
      <w:proofErr w:type="spellEnd"/>
      <w:r w:rsidRPr="007C12AC">
        <w:rPr>
          <w:rFonts w:ascii="Times New Roman" w:hAnsi="Times New Roman"/>
          <w:sz w:val="28"/>
          <w:szCs w:val="28"/>
        </w:rPr>
        <w:t xml:space="preserve"> 2020</w:t>
      </w:r>
      <w:r w:rsidRPr="007C12AC">
        <w:rPr>
          <w:sz w:val="28"/>
          <w:szCs w:val="28"/>
        </w:rPr>
        <w:t xml:space="preserve"> </w:t>
      </w:r>
      <w:r w:rsidRPr="007C12AC">
        <w:rPr>
          <w:rFonts w:ascii="Times New Roman" w:hAnsi="Times New Roman"/>
          <w:sz w:val="28"/>
          <w:szCs w:val="28"/>
        </w:rPr>
        <w:t xml:space="preserve">року. </w:t>
      </w:r>
      <w:proofErr w:type="spellStart"/>
      <w:r w:rsidRPr="007C12AC">
        <w:rPr>
          <w:rFonts w:ascii="Times New Roman" w:hAnsi="Times New Roman"/>
          <w:sz w:val="28"/>
          <w:szCs w:val="28"/>
        </w:rPr>
        <w:t>Середньооблікова</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кількість</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штатних</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працівників</w:t>
      </w:r>
      <w:proofErr w:type="spellEnd"/>
      <w:r w:rsidRPr="007C12AC">
        <w:rPr>
          <w:rFonts w:ascii="Times New Roman" w:hAnsi="Times New Roman"/>
          <w:sz w:val="28"/>
          <w:szCs w:val="28"/>
        </w:rPr>
        <w:t xml:space="preserve"> у І</w:t>
      </w:r>
      <w:r w:rsidRPr="007C12AC">
        <w:rPr>
          <w:rFonts w:ascii="Times New Roman" w:hAnsi="Times New Roman"/>
          <w:sz w:val="28"/>
          <w:szCs w:val="28"/>
          <w:lang w:val="en-US"/>
        </w:rPr>
        <w:t>V</w:t>
      </w:r>
      <w:r w:rsidRPr="007C12AC">
        <w:rPr>
          <w:rFonts w:ascii="Times New Roman" w:hAnsi="Times New Roman"/>
          <w:sz w:val="28"/>
          <w:szCs w:val="28"/>
        </w:rPr>
        <w:t xml:space="preserve"> </w:t>
      </w:r>
      <w:proofErr w:type="spellStart"/>
      <w:r w:rsidRPr="007C12AC">
        <w:rPr>
          <w:rFonts w:ascii="Times New Roman" w:hAnsi="Times New Roman"/>
          <w:sz w:val="28"/>
          <w:szCs w:val="28"/>
        </w:rPr>
        <w:t>кварталі</w:t>
      </w:r>
      <w:proofErr w:type="spellEnd"/>
      <w:r w:rsidRPr="007C12AC">
        <w:rPr>
          <w:rFonts w:ascii="Times New Roman" w:hAnsi="Times New Roman"/>
          <w:sz w:val="28"/>
          <w:szCs w:val="28"/>
        </w:rPr>
        <w:t xml:space="preserve"> 2020 року – 4878 </w:t>
      </w:r>
      <w:proofErr w:type="spellStart"/>
      <w:proofErr w:type="gramStart"/>
      <w:r w:rsidRPr="007C12AC">
        <w:rPr>
          <w:rFonts w:ascii="Times New Roman" w:hAnsi="Times New Roman"/>
          <w:sz w:val="28"/>
          <w:szCs w:val="28"/>
        </w:rPr>
        <w:t>осіб</w:t>
      </w:r>
      <w:proofErr w:type="spellEnd"/>
      <w:proofErr w:type="gramEnd"/>
      <w:r w:rsidRPr="007C12AC">
        <w:rPr>
          <w:rFonts w:ascii="Times New Roman" w:hAnsi="Times New Roman"/>
          <w:sz w:val="28"/>
          <w:szCs w:val="28"/>
        </w:rPr>
        <w:t>.</w:t>
      </w:r>
    </w:p>
    <w:p w:rsidR="00584CB5" w:rsidRPr="007C12AC" w:rsidRDefault="00584CB5" w:rsidP="009E06AA">
      <w:pPr>
        <w:spacing w:after="0" w:line="240" w:lineRule="auto"/>
        <w:ind w:left="-567" w:firstLine="567"/>
        <w:jc w:val="both"/>
        <w:rPr>
          <w:rFonts w:ascii="Times New Roman" w:hAnsi="Times New Roman"/>
          <w:sz w:val="28"/>
          <w:szCs w:val="28"/>
        </w:rPr>
      </w:pPr>
      <w:r w:rsidRPr="007C12AC">
        <w:rPr>
          <w:rFonts w:ascii="Times New Roman" w:hAnsi="Times New Roman"/>
          <w:sz w:val="28"/>
          <w:szCs w:val="28"/>
        </w:rPr>
        <w:lastRenderedPageBreak/>
        <w:t xml:space="preserve">Станом на 01.05.2021 року </w:t>
      </w:r>
      <w:proofErr w:type="spellStart"/>
      <w:r w:rsidRPr="007C12AC">
        <w:rPr>
          <w:rFonts w:ascii="Times New Roman" w:hAnsi="Times New Roman"/>
          <w:sz w:val="28"/>
          <w:szCs w:val="28"/>
        </w:rPr>
        <w:t>заборгованість</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із</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заробітної</w:t>
      </w:r>
      <w:proofErr w:type="spellEnd"/>
      <w:r w:rsidRPr="007C12AC">
        <w:rPr>
          <w:rFonts w:ascii="Times New Roman" w:hAnsi="Times New Roman"/>
          <w:sz w:val="28"/>
          <w:szCs w:val="28"/>
        </w:rPr>
        <w:t xml:space="preserve"> плати </w:t>
      </w:r>
      <w:proofErr w:type="spellStart"/>
      <w:r w:rsidRPr="007C12AC">
        <w:rPr>
          <w:rFonts w:ascii="Times New Roman" w:hAnsi="Times New Roman"/>
          <w:sz w:val="28"/>
          <w:szCs w:val="28"/>
        </w:rPr>
        <w:t>серед</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економічно-активних</w:t>
      </w:r>
      <w:proofErr w:type="spellEnd"/>
      <w:r w:rsidRPr="007C12AC">
        <w:rPr>
          <w:rFonts w:ascii="Times New Roman" w:hAnsi="Times New Roman"/>
          <w:sz w:val="28"/>
          <w:szCs w:val="28"/>
        </w:rPr>
        <w:t xml:space="preserve"> </w:t>
      </w:r>
      <w:proofErr w:type="spellStart"/>
      <w:proofErr w:type="gramStart"/>
      <w:r w:rsidRPr="007C12AC">
        <w:rPr>
          <w:rFonts w:ascii="Times New Roman" w:hAnsi="Times New Roman"/>
          <w:sz w:val="28"/>
          <w:szCs w:val="28"/>
        </w:rPr>
        <w:t>п</w:t>
      </w:r>
      <w:proofErr w:type="gramEnd"/>
      <w:r w:rsidRPr="007C12AC">
        <w:rPr>
          <w:rFonts w:ascii="Times New Roman" w:hAnsi="Times New Roman"/>
          <w:sz w:val="28"/>
          <w:szCs w:val="28"/>
        </w:rPr>
        <w:t>ідприємств</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склала</w:t>
      </w:r>
      <w:proofErr w:type="spellEnd"/>
      <w:r w:rsidRPr="007C12AC">
        <w:rPr>
          <w:rFonts w:ascii="Times New Roman" w:hAnsi="Times New Roman"/>
          <w:sz w:val="28"/>
          <w:szCs w:val="28"/>
        </w:rPr>
        <w:t xml:space="preserve"> 17953,9 тис. грн. </w:t>
      </w:r>
    </w:p>
    <w:p w:rsidR="00584CB5" w:rsidRPr="00F52792" w:rsidRDefault="00584CB5" w:rsidP="009E06AA">
      <w:pPr>
        <w:spacing w:after="0" w:line="240" w:lineRule="auto"/>
        <w:ind w:left="-567" w:firstLine="567"/>
        <w:jc w:val="both"/>
        <w:rPr>
          <w:rFonts w:ascii="Times New Roman" w:hAnsi="Times New Roman"/>
          <w:sz w:val="28"/>
          <w:szCs w:val="28"/>
          <w:lang w:val="uk-UA"/>
        </w:rPr>
      </w:pPr>
      <w:proofErr w:type="spellStart"/>
      <w:r w:rsidRPr="007C12AC">
        <w:rPr>
          <w:rFonts w:ascii="Times New Roman" w:hAnsi="Times New Roman"/>
          <w:sz w:val="28"/>
          <w:szCs w:val="28"/>
        </w:rPr>
        <w:t>Кількість</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юридичних</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осіб</w:t>
      </w:r>
      <w:proofErr w:type="spellEnd"/>
      <w:r w:rsidRPr="007C12AC">
        <w:rPr>
          <w:rFonts w:ascii="Times New Roman" w:hAnsi="Times New Roman"/>
          <w:sz w:val="28"/>
          <w:szCs w:val="28"/>
        </w:rPr>
        <w:t xml:space="preserve"> по </w:t>
      </w:r>
      <w:proofErr w:type="spellStart"/>
      <w:r w:rsidRPr="007C12AC">
        <w:rPr>
          <w:rFonts w:ascii="Times New Roman" w:hAnsi="Times New Roman"/>
          <w:sz w:val="28"/>
          <w:szCs w:val="28"/>
        </w:rPr>
        <w:t>місту</w:t>
      </w:r>
      <w:proofErr w:type="spellEnd"/>
      <w:r w:rsidRPr="007C12AC">
        <w:rPr>
          <w:rFonts w:ascii="Times New Roman" w:hAnsi="Times New Roman"/>
          <w:sz w:val="28"/>
          <w:szCs w:val="28"/>
        </w:rPr>
        <w:t xml:space="preserve">, станом на 01.01.2021р., становить 423, </w:t>
      </w:r>
      <w:proofErr w:type="spellStart"/>
      <w:r w:rsidRPr="007C12AC">
        <w:rPr>
          <w:rFonts w:ascii="Times New Roman" w:hAnsi="Times New Roman"/>
          <w:sz w:val="28"/>
          <w:szCs w:val="28"/>
        </w:rPr>
        <w:t>що</w:t>
      </w:r>
      <w:proofErr w:type="spellEnd"/>
      <w:r w:rsidRPr="007C12AC">
        <w:rPr>
          <w:rFonts w:ascii="Times New Roman" w:hAnsi="Times New Roman"/>
          <w:sz w:val="28"/>
          <w:szCs w:val="28"/>
        </w:rPr>
        <w:t xml:space="preserve"> на 0,5% </w:t>
      </w:r>
      <w:proofErr w:type="spellStart"/>
      <w:r w:rsidRPr="007C12AC">
        <w:rPr>
          <w:rFonts w:ascii="Times New Roman" w:hAnsi="Times New Roman"/>
          <w:sz w:val="28"/>
          <w:szCs w:val="28"/>
        </w:rPr>
        <w:t>більше</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порівняно</w:t>
      </w:r>
      <w:proofErr w:type="spellEnd"/>
      <w:r w:rsidRPr="007C12AC">
        <w:rPr>
          <w:rFonts w:ascii="Times New Roman" w:hAnsi="Times New Roman"/>
          <w:sz w:val="28"/>
          <w:szCs w:val="28"/>
        </w:rPr>
        <w:t xml:space="preserve"> з 01.04.2020р. </w:t>
      </w:r>
      <w:proofErr w:type="spellStart"/>
      <w:r w:rsidRPr="007C12AC">
        <w:rPr>
          <w:rFonts w:ascii="Times New Roman" w:hAnsi="Times New Roman"/>
          <w:sz w:val="28"/>
          <w:szCs w:val="28"/>
        </w:rPr>
        <w:t>Протягом</w:t>
      </w:r>
      <w:proofErr w:type="spellEnd"/>
      <w:r w:rsidRPr="007C12AC">
        <w:rPr>
          <w:rFonts w:ascii="Times New Roman" w:hAnsi="Times New Roman"/>
          <w:sz w:val="28"/>
          <w:szCs w:val="28"/>
        </w:rPr>
        <w:t xml:space="preserve"> 2020 року у </w:t>
      </w:r>
      <w:proofErr w:type="spellStart"/>
      <w:r w:rsidRPr="007C12AC">
        <w:rPr>
          <w:rFonts w:ascii="Times New Roman" w:hAnsi="Times New Roman"/>
          <w:sz w:val="28"/>
          <w:szCs w:val="28"/>
        </w:rPr>
        <w:t>мі</w:t>
      </w:r>
      <w:proofErr w:type="gramStart"/>
      <w:r w:rsidRPr="007C12AC">
        <w:rPr>
          <w:rFonts w:ascii="Times New Roman" w:hAnsi="Times New Roman"/>
          <w:sz w:val="28"/>
          <w:szCs w:val="28"/>
        </w:rPr>
        <w:t>ст</w:t>
      </w:r>
      <w:proofErr w:type="gramEnd"/>
      <w:r w:rsidRPr="007C12AC">
        <w:rPr>
          <w:rFonts w:ascii="Times New Roman" w:hAnsi="Times New Roman"/>
          <w:sz w:val="28"/>
          <w:szCs w:val="28"/>
        </w:rPr>
        <w:t>і</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прийнято</w:t>
      </w:r>
      <w:proofErr w:type="spellEnd"/>
      <w:r w:rsidRPr="007C12AC">
        <w:rPr>
          <w:rFonts w:ascii="Times New Roman" w:hAnsi="Times New Roman"/>
          <w:sz w:val="28"/>
          <w:szCs w:val="28"/>
        </w:rPr>
        <w:t xml:space="preserve"> в </w:t>
      </w:r>
      <w:proofErr w:type="spellStart"/>
      <w:r w:rsidRPr="007C12AC">
        <w:rPr>
          <w:rFonts w:ascii="Times New Roman" w:hAnsi="Times New Roman"/>
          <w:sz w:val="28"/>
          <w:szCs w:val="28"/>
        </w:rPr>
        <w:t>експлуатацію</w:t>
      </w:r>
      <w:proofErr w:type="spellEnd"/>
      <w:r w:rsidRPr="007C12AC">
        <w:rPr>
          <w:rFonts w:ascii="Times New Roman" w:hAnsi="Times New Roman"/>
          <w:sz w:val="28"/>
          <w:szCs w:val="28"/>
        </w:rPr>
        <w:t xml:space="preserve"> 767 м² </w:t>
      </w:r>
      <w:proofErr w:type="spellStart"/>
      <w:r w:rsidRPr="007C12AC">
        <w:rPr>
          <w:rFonts w:ascii="Times New Roman" w:hAnsi="Times New Roman"/>
          <w:sz w:val="28"/>
          <w:szCs w:val="28"/>
        </w:rPr>
        <w:t>загальної</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площі</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житлових</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будівель</w:t>
      </w:r>
      <w:proofErr w:type="spellEnd"/>
      <w:r w:rsidRPr="007C12AC">
        <w:rPr>
          <w:rFonts w:ascii="Times New Roman" w:hAnsi="Times New Roman"/>
          <w:sz w:val="28"/>
          <w:szCs w:val="28"/>
        </w:rPr>
        <w:t xml:space="preserve">, </w:t>
      </w:r>
      <w:proofErr w:type="spellStart"/>
      <w:r w:rsidRPr="007C12AC">
        <w:rPr>
          <w:rFonts w:ascii="Times New Roman" w:hAnsi="Times New Roman"/>
          <w:sz w:val="28"/>
          <w:szCs w:val="28"/>
        </w:rPr>
        <w:t>що</w:t>
      </w:r>
      <w:proofErr w:type="spellEnd"/>
      <w:r w:rsidRPr="007C12AC">
        <w:rPr>
          <w:rFonts w:ascii="Times New Roman" w:hAnsi="Times New Roman"/>
          <w:sz w:val="28"/>
          <w:szCs w:val="28"/>
        </w:rPr>
        <w:t xml:space="preserve"> становить 55,3% </w:t>
      </w:r>
      <w:proofErr w:type="spellStart"/>
      <w:r w:rsidRPr="007C12AC">
        <w:rPr>
          <w:rFonts w:ascii="Times New Roman" w:hAnsi="Times New Roman"/>
          <w:sz w:val="28"/>
          <w:szCs w:val="28"/>
        </w:rPr>
        <w:t>проти</w:t>
      </w:r>
      <w:proofErr w:type="spellEnd"/>
      <w:r w:rsidRPr="007C12AC">
        <w:rPr>
          <w:rFonts w:ascii="Times New Roman" w:hAnsi="Times New Roman"/>
          <w:sz w:val="28"/>
          <w:szCs w:val="28"/>
        </w:rPr>
        <w:t xml:space="preserve"> 2019 року</w:t>
      </w:r>
      <w:r>
        <w:rPr>
          <w:rFonts w:ascii="Times New Roman" w:hAnsi="Times New Roman"/>
          <w:sz w:val="28"/>
          <w:szCs w:val="28"/>
          <w:lang w:val="uk-UA"/>
        </w:rPr>
        <w:t>.</w:t>
      </w:r>
    </w:p>
    <w:p w:rsidR="00584CB5" w:rsidRDefault="00584CB5" w:rsidP="001422B8">
      <w:pPr>
        <w:spacing w:after="0" w:line="240" w:lineRule="auto"/>
        <w:ind w:firstLine="720"/>
        <w:jc w:val="center"/>
        <w:rPr>
          <w:rFonts w:ascii="Times New Roman" w:hAnsi="Times New Roman"/>
          <w:b/>
          <w:sz w:val="28"/>
          <w:szCs w:val="28"/>
          <w:lang w:val="uk-UA"/>
        </w:rPr>
      </w:pPr>
      <w:r w:rsidRPr="00F52792">
        <w:rPr>
          <w:rFonts w:ascii="Times New Roman" w:hAnsi="Times New Roman"/>
          <w:b/>
          <w:sz w:val="28"/>
          <w:szCs w:val="28"/>
          <w:lang w:val="uk-UA"/>
        </w:rPr>
        <w:t>Основні показники</w:t>
      </w:r>
      <w:r w:rsidRPr="00C2096C">
        <w:rPr>
          <w:rFonts w:ascii="Times New Roman" w:hAnsi="Times New Roman"/>
          <w:b/>
          <w:sz w:val="28"/>
          <w:szCs w:val="28"/>
          <w:lang w:val="uk-UA"/>
        </w:rPr>
        <w:t xml:space="preserve"> економічного і соціального розвитку Гадяцької міської територіальної громади</w:t>
      </w:r>
    </w:p>
    <w:p w:rsidR="00584CB5" w:rsidRDefault="00584CB5" w:rsidP="001422B8">
      <w:pPr>
        <w:spacing w:after="0" w:line="240" w:lineRule="auto"/>
        <w:ind w:firstLine="720"/>
        <w:jc w:val="center"/>
        <w:rPr>
          <w:rFonts w:ascii="Times New Roman" w:hAnsi="Times New Roman"/>
          <w:b/>
          <w:sz w:val="28"/>
          <w:szCs w:val="28"/>
          <w:lang w:val="uk-UA"/>
        </w:rPr>
      </w:pPr>
    </w:p>
    <w:tbl>
      <w:tblPr>
        <w:tblW w:w="9545" w:type="dxa"/>
        <w:tblInd w:w="-106" w:type="dxa"/>
        <w:tblLayout w:type="fixed"/>
        <w:tblLook w:val="0000" w:firstRow="0" w:lastRow="0" w:firstColumn="0" w:lastColumn="0" w:noHBand="0" w:noVBand="0"/>
      </w:tblPr>
      <w:tblGrid>
        <w:gridCol w:w="3505"/>
        <w:gridCol w:w="1208"/>
        <w:gridCol w:w="1208"/>
        <w:gridCol w:w="1208"/>
        <w:gridCol w:w="1208"/>
        <w:gridCol w:w="1208"/>
      </w:tblGrid>
      <w:tr w:rsidR="00584CB5" w:rsidRPr="001E6337">
        <w:trPr>
          <w:trHeight w:val="787"/>
        </w:trPr>
        <w:tc>
          <w:tcPr>
            <w:tcW w:w="3505" w:type="dxa"/>
            <w:tcBorders>
              <w:top w:val="single" w:sz="4" w:space="0" w:color="000000"/>
              <w:left w:val="single" w:sz="4" w:space="0" w:color="000000"/>
              <w:bottom w:val="single" w:sz="4" w:space="0" w:color="000000"/>
            </w:tcBorders>
            <w:vAlign w:val="center"/>
          </w:tcPr>
          <w:p w:rsidR="00584CB5" w:rsidRPr="007C12AC" w:rsidRDefault="00584CB5" w:rsidP="00512502">
            <w:pPr>
              <w:pStyle w:val="2"/>
              <w:snapToGrid w:val="0"/>
              <w:ind w:left="-78"/>
              <w:jc w:val="center"/>
              <w:rPr>
                <w:sz w:val="26"/>
                <w:szCs w:val="26"/>
              </w:rPr>
            </w:pPr>
            <w:r>
              <w:rPr>
                <w:sz w:val="26"/>
                <w:szCs w:val="26"/>
              </w:rPr>
              <w:t>Найменування показника , одиниці виміру</w:t>
            </w:r>
          </w:p>
        </w:tc>
        <w:tc>
          <w:tcPr>
            <w:tcW w:w="1208" w:type="dxa"/>
            <w:tcBorders>
              <w:top w:val="single" w:sz="4" w:space="0" w:color="000000"/>
              <w:left w:val="single" w:sz="4" w:space="0" w:color="000000"/>
              <w:bottom w:val="single" w:sz="4" w:space="0" w:color="000000"/>
            </w:tcBorders>
          </w:tcPr>
          <w:p w:rsidR="00584CB5" w:rsidRPr="001E6337" w:rsidRDefault="00584CB5" w:rsidP="00512502">
            <w:pPr>
              <w:snapToGrid w:val="0"/>
              <w:spacing w:after="0" w:line="240" w:lineRule="auto"/>
              <w:jc w:val="center"/>
              <w:rPr>
                <w:rFonts w:ascii="Times New Roman" w:hAnsi="Times New Roman"/>
                <w:sz w:val="26"/>
                <w:szCs w:val="26"/>
                <w:lang w:val="uk-UA"/>
              </w:rPr>
            </w:pPr>
            <w:r w:rsidRPr="007C12AC">
              <w:rPr>
                <w:rFonts w:ascii="Times New Roman" w:hAnsi="Times New Roman"/>
                <w:sz w:val="26"/>
                <w:szCs w:val="26"/>
              </w:rPr>
              <w:t xml:space="preserve">2020рік </w:t>
            </w:r>
            <w:r>
              <w:rPr>
                <w:rFonts w:ascii="Times New Roman" w:hAnsi="Times New Roman"/>
                <w:sz w:val="26"/>
                <w:szCs w:val="26"/>
                <w:lang w:val="uk-UA"/>
              </w:rPr>
              <w:t>(звіт)</w:t>
            </w:r>
          </w:p>
        </w:tc>
        <w:tc>
          <w:tcPr>
            <w:tcW w:w="1208" w:type="dxa"/>
            <w:tcBorders>
              <w:top w:val="single" w:sz="4" w:space="0" w:color="000000"/>
              <w:left w:val="single" w:sz="4" w:space="0" w:color="000000"/>
              <w:bottom w:val="single" w:sz="4" w:space="0" w:color="000000"/>
            </w:tcBorders>
          </w:tcPr>
          <w:p w:rsidR="00584CB5" w:rsidRPr="001E6337" w:rsidRDefault="00584CB5" w:rsidP="00512502">
            <w:pPr>
              <w:spacing w:after="0" w:line="240" w:lineRule="auto"/>
              <w:jc w:val="center"/>
              <w:rPr>
                <w:rFonts w:ascii="Times New Roman" w:hAnsi="Times New Roman"/>
                <w:sz w:val="26"/>
                <w:szCs w:val="26"/>
                <w:lang w:val="uk-UA"/>
              </w:rPr>
            </w:pPr>
            <w:r w:rsidRPr="007C12AC">
              <w:rPr>
                <w:rFonts w:ascii="Times New Roman" w:hAnsi="Times New Roman"/>
                <w:sz w:val="26"/>
                <w:szCs w:val="26"/>
              </w:rPr>
              <w:t xml:space="preserve">2021рік </w:t>
            </w:r>
            <w:r>
              <w:rPr>
                <w:rFonts w:ascii="Times New Roman" w:hAnsi="Times New Roman"/>
                <w:sz w:val="26"/>
                <w:szCs w:val="26"/>
                <w:lang w:val="uk-UA"/>
              </w:rPr>
              <w:t>(затверджено)</w:t>
            </w:r>
          </w:p>
        </w:tc>
        <w:tc>
          <w:tcPr>
            <w:tcW w:w="1208" w:type="dxa"/>
            <w:tcBorders>
              <w:top w:val="single" w:sz="4" w:space="0" w:color="000000"/>
              <w:left w:val="single" w:sz="4" w:space="0" w:color="000000"/>
              <w:bottom w:val="single" w:sz="4" w:space="0" w:color="000000"/>
            </w:tcBorders>
          </w:tcPr>
          <w:p w:rsidR="00584CB5" w:rsidRPr="001E6337" w:rsidRDefault="00584CB5" w:rsidP="00512502">
            <w:pPr>
              <w:snapToGrid w:val="0"/>
              <w:spacing w:after="0" w:line="240" w:lineRule="auto"/>
              <w:jc w:val="center"/>
              <w:rPr>
                <w:rFonts w:ascii="Times New Roman" w:hAnsi="Times New Roman"/>
                <w:sz w:val="26"/>
                <w:szCs w:val="26"/>
                <w:lang w:val="uk-UA"/>
              </w:rPr>
            </w:pPr>
            <w:r w:rsidRPr="007C12AC">
              <w:rPr>
                <w:rFonts w:ascii="Times New Roman" w:hAnsi="Times New Roman"/>
                <w:sz w:val="26"/>
                <w:szCs w:val="26"/>
              </w:rPr>
              <w:t>2022рі</w:t>
            </w:r>
            <w:proofErr w:type="gramStart"/>
            <w:r w:rsidRPr="007C12AC">
              <w:rPr>
                <w:rFonts w:ascii="Times New Roman" w:hAnsi="Times New Roman"/>
                <w:sz w:val="26"/>
                <w:szCs w:val="26"/>
              </w:rPr>
              <w:t>к</w:t>
            </w:r>
            <w:proofErr w:type="gramEnd"/>
            <w:r w:rsidRPr="007C12AC">
              <w:rPr>
                <w:rFonts w:ascii="Times New Roman" w:hAnsi="Times New Roman"/>
                <w:sz w:val="26"/>
                <w:szCs w:val="26"/>
              </w:rPr>
              <w:t xml:space="preserve"> </w:t>
            </w:r>
            <w:r>
              <w:rPr>
                <w:rFonts w:ascii="Times New Roman" w:hAnsi="Times New Roman"/>
                <w:sz w:val="26"/>
                <w:szCs w:val="26"/>
                <w:lang w:val="uk-UA"/>
              </w:rPr>
              <w:t>(план)</w:t>
            </w:r>
          </w:p>
        </w:tc>
        <w:tc>
          <w:tcPr>
            <w:tcW w:w="1208" w:type="dxa"/>
            <w:tcBorders>
              <w:top w:val="single" w:sz="4" w:space="0" w:color="000000"/>
              <w:left w:val="single" w:sz="4" w:space="0" w:color="000000"/>
              <w:bottom w:val="single" w:sz="4" w:space="0" w:color="000000"/>
              <w:right w:val="single" w:sz="4" w:space="0" w:color="auto"/>
            </w:tcBorders>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 xml:space="preserve">2023 </w:t>
            </w:r>
            <w:proofErr w:type="spellStart"/>
            <w:proofErr w:type="gramStart"/>
            <w:r w:rsidRPr="007C12AC">
              <w:rPr>
                <w:rFonts w:ascii="Times New Roman" w:hAnsi="Times New Roman"/>
                <w:sz w:val="26"/>
                <w:szCs w:val="26"/>
              </w:rPr>
              <w:t>р</w:t>
            </w:r>
            <w:proofErr w:type="gramEnd"/>
            <w:r w:rsidRPr="007C12AC">
              <w:rPr>
                <w:rFonts w:ascii="Times New Roman" w:hAnsi="Times New Roman"/>
                <w:sz w:val="26"/>
                <w:szCs w:val="26"/>
              </w:rPr>
              <w:t>ік</w:t>
            </w:r>
            <w:proofErr w:type="spellEnd"/>
            <w:r w:rsidRPr="007C12AC">
              <w:rPr>
                <w:rFonts w:ascii="Times New Roman" w:hAnsi="Times New Roman"/>
                <w:sz w:val="26"/>
                <w:szCs w:val="26"/>
              </w:rPr>
              <w:t xml:space="preserve"> </w:t>
            </w:r>
            <w:r>
              <w:rPr>
                <w:rFonts w:ascii="Times New Roman" w:hAnsi="Times New Roman"/>
                <w:sz w:val="26"/>
                <w:szCs w:val="26"/>
                <w:lang w:val="uk-UA"/>
              </w:rPr>
              <w:t>(план)</w:t>
            </w:r>
          </w:p>
        </w:tc>
        <w:tc>
          <w:tcPr>
            <w:tcW w:w="1208" w:type="dxa"/>
            <w:tcBorders>
              <w:top w:val="single" w:sz="4" w:space="0" w:color="auto"/>
              <w:left w:val="single" w:sz="4" w:space="0" w:color="auto"/>
              <w:bottom w:val="single" w:sz="4" w:space="0" w:color="auto"/>
              <w:right w:val="single" w:sz="4" w:space="0" w:color="auto"/>
            </w:tcBorders>
          </w:tcPr>
          <w:p w:rsidR="00584CB5" w:rsidRPr="001E6337" w:rsidRDefault="00584CB5" w:rsidP="00512502">
            <w:pPr>
              <w:snapToGrid w:val="0"/>
              <w:spacing w:after="0" w:line="240" w:lineRule="auto"/>
              <w:jc w:val="center"/>
              <w:rPr>
                <w:rFonts w:ascii="Times New Roman" w:hAnsi="Times New Roman"/>
                <w:sz w:val="26"/>
                <w:szCs w:val="26"/>
                <w:lang w:val="uk-UA"/>
              </w:rPr>
            </w:pPr>
            <w:r w:rsidRPr="007C12AC">
              <w:rPr>
                <w:rFonts w:ascii="Times New Roman" w:hAnsi="Times New Roman"/>
                <w:sz w:val="26"/>
                <w:szCs w:val="26"/>
              </w:rPr>
              <w:t xml:space="preserve">2024 </w:t>
            </w:r>
            <w:proofErr w:type="spellStart"/>
            <w:proofErr w:type="gramStart"/>
            <w:r w:rsidRPr="007C12AC">
              <w:rPr>
                <w:rFonts w:ascii="Times New Roman" w:hAnsi="Times New Roman"/>
                <w:sz w:val="26"/>
                <w:szCs w:val="26"/>
              </w:rPr>
              <w:t>р</w:t>
            </w:r>
            <w:proofErr w:type="gramEnd"/>
            <w:r w:rsidRPr="007C12AC">
              <w:rPr>
                <w:rFonts w:ascii="Times New Roman" w:hAnsi="Times New Roman"/>
                <w:sz w:val="26"/>
                <w:szCs w:val="26"/>
              </w:rPr>
              <w:t>ік</w:t>
            </w:r>
            <w:proofErr w:type="spellEnd"/>
            <w:r w:rsidRPr="007C12AC">
              <w:rPr>
                <w:rFonts w:ascii="Times New Roman" w:hAnsi="Times New Roman"/>
                <w:sz w:val="26"/>
                <w:szCs w:val="26"/>
              </w:rPr>
              <w:t xml:space="preserve"> </w:t>
            </w:r>
            <w:r>
              <w:rPr>
                <w:rFonts w:ascii="Times New Roman" w:hAnsi="Times New Roman"/>
                <w:sz w:val="26"/>
                <w:szCs w:val="26"/>
                <w:lang w:val="uk-UA"/>
              </w:rPr>
              <w:t>(план)</w:t>
            </w:r>
          </w:p>
        </w:tc>
      </w:tr>
      <w:tr w:rsidR="00584CB5" w:rsidRPr="007C12AC">
        <w:trPr>
          <w:trHeight w:val="889"/>
        </w:trPr>
        <w:tc>
          <w:tcPr>
            <w:tcW w:w="3505" w:type="dxa"/>
            <w:tcBorders>
              <w:top w:val="single" w:sz="4" w:space="0" w:color="000000"/>
              <w:left w:val="single" w:sz="4" w:space="0" w:color="000000"/>
              <w:bottom w:val="single" w:sz="4" w:space="0" w:color="000000"/>
            </w:tcBorders>
          </w:tcPr>
          <w:p w:rsidR="00584CB5" w:rsidRPr="005254BB" w:rsidRDefault="00584CB5" w:rsidP="00512502">
            <w:pPr>
              <w:snapToGrid w:val="0"/>
              <w:spacing w:after="0" w:line="240" w:lineRule="auto"/>
              <w:rPr>
                <w:rFonts w:ascii="Times New Roman" w:hAnsi="Times New Roman"/>
                <w:sz w:val="26"/>
                <w:szCs w:val="26"/>
                <w:lang w:val="uk-UA"/>
              </w:rPr>
            </w:pPr>
            <w:proofErr w:type="spellStart"/>
            <w:r w:rsidRPr="007C12AC">
              <w:rPr>
                <w:rFonts w:ascii="Times New Roman" w:hAnsi="Times New Roman"/>
                <w:sz w:val="26"/>
                <w:szCs w:val="26"/>
              </w:rPr>
              <w:t>Середньомісячна</w:t>
            </w:r>
            <w:proofErr w:type="spellEnd"/>
            <w:r w:rsidRPr="007C12AC">
              <w:rPr>
                <w:rFonts w:ascii="Times New Roman" w:hAnsi="Times New Roman"/>
                <w:sz w:val="26"/>
                <w:szCs w:val="26"/>
              </w:rPr>
              <w:t xml:space="preserve"> </w:t>
            </w:r>
            <w:proofErr w:type="spellStart"/>
            <w:r w:rsidRPr="007C12AC">
              <w:rPr>
                <w:rFonts w:ascii="Times New Roman" w:hAnsi="Times New Roman"/>
                <w:sz w:val="26"/>
                <w:szCs w:val="26"/>
              </w:rPr>
              <w:t>номінальна</w:t>
            </w:r>
            <w:proofErr w:type="spellEnd"/>
            <w:r w:rsidRPr="007C12AC">
              <w:rPr>
                <w:rFonts w:ascii="Times New Roman" w:hAnsi="Times New Roman"/>
                <w:sz w:val="26"/>
                <w:szCs w:val="26"/>
              </w:rPr>
              <w:t xml:space="preserve"> </w:t>
            </w:r>
            <w:proofErr w:type="spellStart"/>
            <w:r w:rsidRPr="007C12AC">
              <w:rPr>
                <w:rFonts w:ascii="Times New Roman" w:hAnsi="Times New Roman"/>
                <w:sz w:val="26"/>
                <w:szCs w:val="26"/>
              </w:rPr>
              <w:t>заробітна</w:t>
            </w:r>
            <w:proofErr w:type="spellEnd"/>
            <w:r w:rsidRPr="007C12AC">
              <w:rPr>
                <w:rFonts w:ascii="Times New Roman" w:hAnsi="Times New Roman"/>
                <w:sz w:val="26"/>
                <w:szCs w:val="26"/>
              </w:rPr>
              <w:t xml:space="preserve"> плата</w:t>
            </w:r>
            <w:proofErr w:type="gramStart"/>
            <w:r>
              <w:rPr>
                <w:rFonts w:ascii="Times New Roman" w:hAnsi="Times New Roman"/>
                <w:sz w:val="26"/>
                <w:szCs w:val="26"/>
                <w:lang w:val="uk-UA"/>
              </w:rPr>
              <w:t>,</w:t>
            </w:r>
            <w:proofErr w:type="spellStart"/>
            <w:r>
              <w:rPr>
                <w:rFonts w:ascii="Times New Roman" w:hAnsi="Times New Roman"/>
                <w:sz w:val="26"/>
                <w:szCs w:val="26"/>
                <w:lang w:val="uk-UA"/>
              </w:rPr>
              <w:t>г</w:t>
            </w:r>
            <w:proofErr w:type="gramEnd"/>
            <w:r>
              <w:rPr>
                <w:rFonts w:ascii="Times New Roman" w:hAnsi="Times New Roman"/>
                <w:sz w:val="26"/>
                <w:szCs w:val="26"/>
                <w:lang w:val="uk-UA"/>
              </w:rPr>
              <w:t>рн</w:t>
            </w:r>
            <w:proofErr w:type="spellEnd"/>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9878</w:t>
            </w:r>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9900</w:t>
            </w:r>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10000</w:t>
            </w:r>
          </w:p>
        </w:tc>
        <w:tc>
          <w:tcPr>
            <w:tcW w:w="1208" w:type="dxa"/>
            <w:tcBorders>
              <w:top w:val="single" w:sz="4" w:space="0" w:color="000000"/>
              <w:left w:val="single" w:sz="4" w:space="0" w:color="000000"/>
              <w:bottom w:val="single" w:sz="4" w:space="0" w:color="000000"/>
              <w:right w:val="single" w:sz="4" w:space="0" w:color="auto"/>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10200</w:t>
            </w:r>
          </w:p>
        </w:tc>
        <w:tc>
          <w:tcPr>
            <w:tcW w:w="1208" w:type="dxa"/>
            <w:tcBorders>
              <w:top w:val="single" w:sz="4" w:space="0" w:color="auto"/>
              <w:left w:val="single" w:sz="4" w:space="0" w:color="auto"/>
              <w:bottom w:val="single" w:sz="4" w:space="0" w:color="auto"/>
              <w:right w:val="single" w:sz="4" w:space="0" w:color="auto"/>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10500</w:t>
            </w:r>
          </w:p>
        </w:tc>
      </w:tr>
      <w:tr w:rsidR="00584CB5" w:rsidRPr="007C12AC">
        <w:trPr>
          <w:trHeight w:val="797"/>
        </w:trPr>
        <w:tc>
          <w:tcPr>
            <w:tcW w:w="3505" w:type="dxa"/>
            <w:tcBorders>
              <w:top w:val="single" w:sz="4" w:space="0" w:color="000000"/>
              <w:left w:val="single" w:sz="4" w:space="0" w:color="000000"/>
              <w:bottom w:val="single" w:sz="4" w:space="0" w:color="000000"/>
            </w:tcBorders>
          </w:tcPr>
          <w:p w:rsidR="00584CB5" w:rsidRPr="005254BB" w:rsidRDefault="00584CB5" w:rsidP="00512502">
            <w:pPr>
              <w:snapToGrid w:val="0"/>
              <w:spacing w:after="0" w:line="240" w:lineRule="auto"/>
              <w:rPr>
                <w:rFonts w:ascii="Times New Roman" w:hAnsi="Times New Roman"/>
                <w:sz w:val="26"/>
                <w:szCs w:val="26"/>
                <w:lang w:val="uk-UA"/>
              </w:rPr>
            </w:pPr>
            <w:proofErr w:type="spellStart"/>
            <w:r w:rsidRPr="007C12AC">
              <w:rPr>
                <w:rFonts w:ascii="Times New Roman" w:hAnsi="Times New Roman"/>
                <w:sz w:val="26"/>
                <w:szCs w:val="26"/>
              </w:rPr>
              <w:t>Заборговані</w:t>
            </w:r>
            <w:r>
              <w:rPr>
                <w:rFonts w:ascii="Times New Roman" w:hAnsi="Times New Roman"/>
                <w:sz w:val="26"/>
                <w:szCs w:val="26"/>
              </w:rPr>
              <w:t>сть</w:t>
            </w:r>
            <w:proofErr w:type="spellEnd"/>
            <w:r>
              <w:rPr>
                <w:rFonts w:ascii="Times New Roman" w:hAnsi="Times New Roman"/>
                <w:sz w:val="26"/>
                <w:szCs w:val="26"/>
              </w:rPr>
              <w:t xml:space="preserve"> </w:t>
            </w:r>
            <w:proofErr w:type="spellStart"/>
            <w:r>
              <w:rPr>
                <w:rFonts w:ascii="Times New Roman" w:hAnsi="Times New Roman"/>
                <w:sz w:val="26"/>
                <w:szCs w:val="26"/>
              </w:rPr>
              <w:t>із</w:t>
            </w:r>
            <w:proofErr w:type="spellEnd"/>
            <w:r>
              <w:rPr>
                <w:rFonts w:ascii="Times New Roman" w:hAnsi="Times New Roman"/>
                <w:sz w:val="26"/>
                <w:szCs w:val="26"/>
              </w:rPr>
              <w:t xml:space="preserve"> </w:t>
            </w:r>
            <w:proofErr w:type="spellStart"/>
            <w:r>
              <w:rPr>
                <w:rFonts w:ascii="Times New Roman" w:hAnsi="Times New Roman"/>
                <w:sz w:val="26"/>
                <w:szCs w:val="26"/>
              </w:rPr>
              <w:t>виплати</w:t>
            </w:r>
            <w:proofErr w:type="spellEnd"/>
            <w:r>
              <w:rPr>
                <w:rFonts w:ascii="Times New Roman" w:hAnsi="Times New Roman"/>
                <w:sz w:val="26"/>
                <w:szCs w:val="26"/>
              </w:rPr>
              <w:t xml:space="preserve"> </w:t>
            </w:r>
            <w:proofErr w:type="spellStart"/>
            <w:r>
              <w:rPr>
                <w:rFonts w:ascii="Times New Roman" w:hAnsi="Times New Roman"/>
                <w:sz w:val="26"/>
                <w:szCs w:val="26"/>
              </w:rPr>
              <w:t>заробітної</w:t>
            </w:r>
            <w:proofErr w:type="spellEnd"/>
            <w:r>
              <w:rPr>
                <w:rFonts w:ascii="Times New Roman" w:hAnsi="Times New Roman"/>
                <w:sz w:val="26"/>
                <w:szCs w:val="26"/>
              </w:rPr>
              <w:t xml:space="preserve"> плати</w:t>
            </w:r>
            <w:proofErr w:type="gramStart"/>
            <w:r>
              <w:rPr>
                <w:rFonts w:ascii="Times New Roman" w:hAnsi="Times New Roman"/>
                <w:sz w:val="26"/>
                <w:szCs w:val="26"/>
                <w:lang w:val="uk-UA"/>
              </w:rPr>
              <w:t>,</w:t>
            </w:r>
            <w:proofErr w:type="spellStart"/>
            <w:r>
              <w:rPr>
                <w:rFonts w:ascii="Times New Roman" w:hAnsi="Times New Roman"/>
                <w:sz w:val="26"/>
                <w:szCs w:val="26"/>
                <w:lang w:val="uk-UA"/>
              </w:rPr>
              <w:t>т</w:t>
            </w:r>
            <w:proofErr w:type="gramEnd"/>
            <w:r>
              <w:rPr>
                <w:rFonts w:ascii="Times New Roman" w:hAnsi="Times New Roman"/>
                <w:sz w:val="26"/>
                <w:szCs w:val="26"/>
                <w:lang w:val="uk-UA"/>
              </w:rPr>
              <w:t>ис.грн</w:t>
            </w:r>
            <w:proofErr w:type="spellEnd"/>
            <w:r>
              <w:rPr>
                <w:rFonts w:ascii="Times New Roman" w:hAnsi="Times New Roman"/>
                <w:sz w:val="26"/>
                <w:szCs w:val="26"/>
                <w:lang w:val="uk-UA"/>
              </w:rPr>
              <w:t>.</w:t>
            </w:r>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11640,3</w:t>
            </w:r>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11500,0</w:t>
            </w:r>
          </w:p>
        </w:tc>
        <w:tc>
          <w:tcPr>
            <w:tcW w:w="1208" w:type="dxa"/>
            <w:tcBorders>
              <w:top w:val="single" w:sz="4" w:space="0" w:color="000000"/>
              <w:left w:val="single" w:sz="4" w:space="0" w:color="000000"/>
              <w:bottom w:val="single" w:sz="4" w:space="0" w:color="000000"/>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11000,0</w:t>
            </w:r>
          </w:p>
        </w:tc>
        <w:tc>
          <w:tcPr>
            <w:tcW w:w="1208" w:type="dxa"/>
            <w:tcBorders>
              <w:top w:val="single" w:sz="4" w:space="0" w:color="000000"/>
              <w:left w:val="single" w:sz="4" w:space="0" w:color="000000"/>
              <w:bottom w:val="single" w:sz="4" w:space="0" w:color="000000"/>
              <w:right w:val="single" w:sz="4" w:space="0" w:color="auto"/>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10500,0</w:t>
            </w:r>
          </w:p>
        </w:tc>
        <w:tc>
          <w:tcPr>
            <w:tcW w:w="1208" w:type="dxa"/>
            <w:tcBorders>
              <w:top w:val="single" w:sz="4" w:space="0" w:color="auto"/>
              <w:left w:val="single" w:sz="4" w:space="0" w:color="auto"/>
              <w:bottom w:val="single" w:sz="4" w:space="0" w:color="auto"/>
              <w:right w:val="single" w:sz="4" w:space="0" w:color="auto"/>
            </w:tcBorders>
            <w:vAlign w:val="center"/>
          </w:tcPr>
          <w:p w:rsidR="00584CB5" w:rsidRPr="007C12AC" w:rsidRDefault="00584CB5" w:rsidP="00512502">
            <w:pPr>
              <w:snapToGrid w:val="0"/>
              <w:spacing w:after="0" w:line="240" w:lineRule="auto"/>
              <w:jc w:val="center"/>
              <w:rPr>
                <w:rFonts w:ascii="Times New Roman" w:hAnsi="Times New Roman"/>
                <w:sz w:val="26"/>
                <w:szCs w:val="26"/>
              </w:rPr>
            </w:pPr>
            <w:r w:rsidRPr="007C12AC">
              <w:rPr>
                <w:rFonts w:ascii="Times New Roman" w:hAnsi="Times New Roman"/>
                <w:sz w:val="26"/>
                <w:szCs w:val="26"/>
              </w:rPr>
              <w:t>10000,0</w:t>
            </w:r>
          </w:p>
        </w:tc>
      </w:tr>
    </w:tbl>
    <w:p w:rsidR="00584CB5" w:rsidRDefault="00584CB5" w:rsidP="001422B8">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ab/>
      </w:r>
    </w:p>
    <w:p w:rsidR="00584CB5" w:rsidRDefault="00584CB5" w:rsidP="001422B8">
      <w:pPr>
        <w:spacing w:after="0" w:line="240" w:lineRule="auto"/>
        <w:ind w:left="-567" w:firstLine="567"/>
        <w:jc w:val="both"/>
        <w:rPr>
          <w:rFonts w:ascii="Times New Roman" w:hAnsi="Times New Roman"/>
          <w:sz w:val="28"/>
          <w:szCs w:val="28"/>
          <w:lang w:val="uk-UA"/>
        </w:rPr>
      </w:pPr>
      <w:r w:rsidRPr="00530DBD">
        <w:rPr>
          <w:rFonts w:ascii="Times New Roman" w:hAnsi="Times New Roman"/>
          <w:sz w:val="28"/>
          <w:szCs w:val="28"/>
          <w:lang w:val="uk-UA"/>
        </w:rPr>
        <w:t xml:space="preserve">При здійсненні прогнозу місцевого бюджету на 2022-2024 роки застосовані такі основні прогнозні </w:t>
      </w:r>
      <w:proofErr w:type="spellStart"/>
      <w:r w:rsidRPr="00530DBD">
        <w:rPr>
          <w:rFonts w:ascii="Times New Roman" w:hAnsi="Times New Roman"/>
          <w:sz w:val="28"/>
          <w:szCs w:val="28"/>
          <w:lang w:val="uk-UA"/>
        </w:rPr>
        <w:t>макропоказники</w:t>
      </w:r>
      <w:proofErr w:type="spellEnd"/>
      <w:r w:rsidRPr="00530DBD">
        <w:rPr>
          <w:rFonts w:ascii="Times New Roman" w:hAnsi="Times New Roman"/>
          <w:sz w:val="28"/>
          <w:szCs w:val="28"/>
          <w:lang w:val="uk-UA"/>
        </w:rPr>
        <w:t xml:space="preserve"> економічного і соціального розвитку України  у 2022-2024 роках:</w:t>
      </w:r>
    </w:p>
    <w:p w:rsidR="00584CB5" w:rsidRPr="001422B8" w:rsidRDefault="00584CB5" w:rsidP="001422B8">
      <w:pPr>
        <w:spacing w:after="0" w:line="240" w:lineRule="auto"/>
        <w:ind w:left="-567" w:firstLine="567"/>
        <w:jc w:val="both"/>
        <w:rPr>
          <w:rFonts w:ascii="Times New Roman" w:hAnsi="Times New Roman"/>
          <w:bCs/>
          <w:sz w:val="24"/>
          <w:szCs w:val="24"/>
          <w:highlight w:val="yellow"/>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1418"/>
        <w:gridCol w:w="1417"/>
        <w:gridCol w:w="1560"/>
      </w:tblGrid>
      <w:tr w:rsidR="00584CB5">
        <w:tc>
          <w:tcPr>
            <w:tcW w:w="5353"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Показники</w:t>
            </w:r>
          </w:p>
        </w:tc>
        <w:tc>
          <w:tcPr>
            <w:tcW w:w="1418"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2022 рік</w:t>
            </w:r>
          </w:p>
        </w:tc>
        <w:tc>
          <w:tcPr>
            <w:tcW w:w="1417"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2023 рік</w:t>
            </w:r>
          </w:p>
        </w:tc>
        <w:tc>
          <w:tcPr>
            <w:tcW w:w="1560"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2024 рік</w:t>
            </w: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 xml:space="preserve">Розмір </w:t>
            </w:r>
            <w:r w:rsidRPr="001347C4">
              <w:rPr>
                <w:rFonts w:ascii="Times New Roman" w:hAnsi="Times New Roman"/>
                <w:b/>
                <w:sz w:val="24"/>
                <w:szCs w:val="24"/>
                <w:lang w:val="uk-UA"/>
              </w:rPr>
              <w:t>мінімальної заробітної плати:</w:t>
            </w:r>
          </w:p>
        </w:tc>
        <w:tc>
          <w:tcPr>
            <w:tcW w:w="1418" w:type="dxa"/>
          </w:tcPr>
          <w:p w:rsidR="00584CB5" w:rsidRPr="001347C4" w:rsidRDefault="00584CB5" w:rsidP="001347C4">
            <w:pPr>
              <w:spacing w:before="100" w:beforeAutospacing="1" w:afterAutospacing="1"/>
              <w:rPr>
                <w:rFonts w:ascii="Times New Roman" w:hAnsi="Times New Roman"/>
                <w:sz w:val="28"/>
                <w:szCs w:val="28"/>
                <w:lang w:val="uk-UA"/>
              </w:rPr>
            </w:pPr>
          </w:p>
        </w:tc>
        <w:tc>
          <w:tcPr>
            <w:tcW w:w="1417" w:type="dxa"/>
          </w:tcPr>
          <w:p w:rsidR="00584CB5" w:rsidRPr="001347C4" w:rsidRDefault="00584CB5" w:rsidP="001347C4">
            <w:pPr>
              <w:spacing w:before="100" w:beforeAutospacing="1" w:afterAutospacing="1"/>
              <w:rPr>
                <w:rFonts w:ascii="Times New Roman" w:hAnsi="Times New Roman"/>
                <w:sz w:val="28"/>
                <w:szCs w:val="28"/>
                <w:lang w:val="uk-UA"/>
              </w:rPr>
            </w:pPr>
          </w:p>
        </w:tc>
        <w:tc>
          <w:tcPr>
            <w:tcW w:w="1560" w:type="dxa"/>
          </w:tcPr>
          <w:p w:rsidR="00584CB5" w:rsidRPr="001347C4" w:rsidRDefault="00584CB5" w:rsidP="001347C4">
            <w:pPr>
              <w:spacing w:before="100" w:beforeAutospacing="1" w:afterAutospacing="1"/>
              <w:rPr>
                <w:rFonts w:ascii="Times New Roman" w:hAnsi="Times New Roman"/>
                <w:sz w:val="28"/>
                <w:szCs w:val="28"/>
                <w:lang w:val="uk-UA"/>
              </w:rPr>
            </w:pP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з 1 січня року (гривні)</w:t>
            </w:r>
          </w:p>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з 1 жовтня року</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6500</w:t>
            </w:r>
          </w:p>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6700</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7176</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7665</w:t>
            </w: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ріст до попереднього року (відсоток)</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3,1</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7,1</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6,8</w:t>
            </w: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 xml:space="preserve">Розмір </w:t>
            </w:r>
            <w:r w:rsidRPr="001347C4">
              <w:rPr>
                <w:rFonts w:ascii="Times New Roman" w:hAnsi="Times New Roman"/>
                <w:b/>
                <w:sz w:val="24"/>
                <w:szCs w:val="24"/>
                <w:lang w:val="uk-UA"/>
              </w:rPr>
              <w:t>посадового окладу працівника І тарифного розряду Єдиної тарифної сітки</w:t>
            </w:r>
            <w:r w:rsidRPr="001347C4">
              <w:rPr>
                <w:rFonts w:ascii="Times New Roman" w:hAnsi="Times New Roman"/>
                <w:sz w:val="24"/>
                <w:szCs w:val="24"/>
                <w:lang w:val="uk-UA"/>
              </w:rPr>
              <w:t>:</w:t>
            </w:r>
          </w:p>
        </w:tc>
        <w:tc>
          <w:tcPr>
            <w:tcW w:w="1418" w:type="dxa"/>
          </w:tcPr>
          <w:p w:rsidR="00584CB5" w:rsidRPr="001347C4" w:rsidRDefault="00584CB5" w:rsidP="001347C4">
            <w:pPr>
              <w:spacing w:before="100" w:beforeAutospacing="1" w:afterAutospacing="1"/>
              <w:jc w:val="center"/>
              <w:rPr>
                <w:rFonts w:ascii="Times New Roman" w:hAnsi="Times New Roman"/>
                <w:sz w:val="28"/>
                <w:szCs w:val="28"/>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8"/>
                <w:szCs w:val="28"/>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8"/>
                <w:szCs w:val="28"/>
                <w:lang w:val="uk-UA"/>
              </w:rPr>
            </w:pP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з 1 січня року (гривні)</w:t>
            </w:r>
          </w:p>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з 1 жовтня рок</w:t>
            </w:r>
            <w:r>
              <w:rPr>
                <w:rFonts w:ascii="Times New Roman" w:hAnsi="Times New Roman"/>
                <w:sz w:val="24"/>
                <w:szCs w:val="24"/>
                <w:lang w:val="uk-UA"/>
              </w:rPr>
              <w:t>у</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2893</w:t>
            </w:r>
          </w:p>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2982</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3193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3411</w:t>
            </w:r>
          </w:p>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tc>
          <w:tcPr>
            <w:tcW w:w="5353" w:type="dxa"/>
          </w:tcPr>
          <w:p w:rsidR="00584CB5" w:rsidRPr="001347C4" w:rsidRDefault="00584CB5" w:rsidP="001347C4">
            <w:pPr>
              <w:spacing w:before="100" w:beforeAutospacing="1" w:afterAutospacing="1"/>
              <w:rPr>
                <w:rFonts w:ascii="Times New Roman" w:hAnsi="Times New Roman"/>
                <w:sz w:val="24"/>
                <w:szCs w:val="24"/>
                <w:lang w:val="uk-UA"/>
              </w:rPr>
            </w:pPr>
            <w:r w:rsidRPr="001347C4">
              <w:rPr>
                <w:rFonts w:ascii="Times New Roman" w:hAnsi="Times New Roman"/>
                <w:sz w:val="24"/>
                <w:szCs w:val="24"/>
                <w:lang w:val="uk-UA"/>
              </w:rPr>
              <w:t>ріст до попереднього роки (відсоток)</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3,1</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7,1</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6,8</w:t>
            </w:r>
          </w:p>
        </w:tc>
      </w:tr>
    </w:tbl>
    <w:p w:rsidR="00584CB5" w:rsidRDefault="00584CB5" w:rsidP="001347C4">
      <w:pPr>
        <w:ind w:left="-284"/>
        <w:rPr>
          <w:rFonts w:ascii="Times New Roman" w:hAnsi="Times New Roman"/>
          <w:sz w:val="28"/>
          <w:szCs w:val="28"/>
          <w:lang w:val="uk-UA"/>
        </w:rPr>
      </w:pPr>
    </w:p>
    <w:p w:rsidR="00584CB5" w:rsidRDefault="00584CB5" w:rsidP="00D74503">
      <w:pPr>
        <w:ind w:left="-567"/>
        <w:rPr>
          <w:rFonts w:ascii="Times New Roman" w:hAnsi="Times New Roman"/>
          <w:sz w:val="28"/>
          <w:szCs w:val="28"/>
          <w:lang w:val="uk-UA"/>
        </w:rPr>
      </w:pPr>
      <w:r w:rsidRPr="00893201">
        <w:rPr>
          <w:rFonts w:ascii="Times New Roman" w:hAnsi="Times New Roman"/>
          <w:b/>
          <w:sz w:val="28"/>
          <w:szCs w:val="28"/>
          <w:lang w:val="uk-UA"/>
        </w:rPr>
        <w:t>Прожитковий мінімум</w:t>
      </w:r>
      <w:r>
        <w:rPr>
          <w:rFonts w:ascii="Times New Roman" w:hAnsi="Times New Roman"/>
          <w:sz w:val="28"/>
          <w:szCs w:val="28"/>
          <w:lang w:val="uk-UA"/>
        </w:rPr>
        <w:t xml:space="preserve"> становитиме: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1418"/>
        <w:gridCol w:w="1417"/>
        <w:gridCol w:w="1560"/>
      </w:tblGrid>
      <w:tr w:rsidR="00584CB5">
        <w:tc>
          <w:tcPr>
            <w:tcW w:w="538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Показники</w:t>
            </w:r>
          </w:p>
        </w:tc>
        <w:tc>
          <w:tcPr>
            <w:tcW w:w="1418"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2022 рік</w:t>
            </w:r>
          </w:p>
        </w:tc>
        <w:tc>
          <w:tcPr>
            <w:tcW w:w="1417"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2023 рік</w:t>
            </w:r>
          </w:p>
        </w:tc>
        <w:tc>
          <w:tcPr>
            <w:tcW w:w="1560" w:type="dxa"/>
          </w:tcPr>
          <w:p w:rsidR="00584CB5" w:rsidRPr="001347C4" w:rsidRDefault="00584CB5" w:rsidP="007615DB">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2024 рік</w:t>
            </w:r>
          </w:p>
        </w:tc>
      </w:tr>
      <w:tr w:rsidR="00584CB5">
        <w:tc>
          <w:tcPr>
            <w:tcW w:w="5387" w:type="dxa"/>
          </w:tcPr>
          <w:p w:rsidR="00584CB5" w:rsidRPr="001347C4" w:rsidRDefault="00584CB5" w:rsidP="001347C4">
            <w:pPr>
              <w:spacing w:before="100" w:beforeAutospacing="1" w:afterAutospacing="1"/>
              <w:rPr>
                <w:rFonts w:ascii="Times New Roman" w:hAnsi="Times New Roman"/>
                <w:b/>
                <w:sz w:val="24"/>
                <w:szCs w:val="24"/>
                <w:lang w:val="uk-UA"/>
              </w:rPr>
            </w:pPr>
            <w:r w:rsidRPr="001347C4">
              <w:rPr>
                <w:rFonts w:ascii="Times New Roman" w:hAnsi="Times New Roman"/>
                <w:b/>
                <w:sz w:val="24"/>
                <w:szCs w:val="24"/>
                <w:lang w:val="uk-UA"/>
              </w:rPr>
              <w:t>З розрахунку на одну особу:</w:t>
            </w:r>
          </w:p>
        </w:tc>
        <w:tc>
          <w:tcPr>
            <w:tcW w:w="1418" w:type="dxa"/>
          </w:tcPr>
          <w:p w:rsidR="00584CB5" w:rsidRPr="001347C4" w:rsidRDefault="00584CB5" w:rsidP="001347C4">
            <w:pPr>
              <w:spacing w:before="100" w:beforeAutospacing="1" w:afterAutospacing="1"/>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rPr>
                <w:rFonts w:ascii="Times New Roman" w:hAnsi="Times New Roman"/>
                <w:sz w:val="24"/>
                <w:szCs w:val="24"/>
                <w:lang w:val="uk-UA"/>
              </w:rPr>
            </w:pP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січня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2393</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2589</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2778</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липня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2508</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2713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2911</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грудня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2589</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2778</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2972</w:t>
            </w:r>
          </w:p>
        </w:tc>
      </w:tr>
      <w:tr w:rsidR="00584CB5" w:rsidRPr="000C6242">
        <w:tc>
          <w:tcPr>
            <w:tcW w:w="5387" w:type="dxa"/>
          </w:tcPr>
          <w:p w:rsidR="00584CB5" w:rsidRPr="001347C4" w:rsidRDefault="00584CB5" w:rsidP="001347C4">
            <w:pPr>
              <w:spacing w:before="100" w:beforeAutospacing="1" w:afterAutospacing="1"/>
              <w:rPr>
                <w:rFonts w:ascii="Times New Roman" w:hAnsi="Times New Roman"/>
                <w:b/>
                <w:sz w:val="24"/>
                <w:szCs w:val="24"/>
                <w:lang w:val="uk-UA"/>
              </w:rPr>
            </w:pPr>
            <w:r w:rsidRPr="001347C4">
              <w:rPr>
                <w:rFonts w:ascii="Times New Roman" w:hAnsi="Times New Roman"/>
                <w:b/>
                <w:sz w:val="24"/>
                <w:szCs w:val="24"/>
                <w:lang w:val="uk-UA"/>
              </w:rPr>
              <w:t>Для основних соціальних і демографічних груп населення:</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rsidRPr="000C6242">
        <w:tc>
          <w:tcPr>
            <w:tcW w:w="5387" w:type="dxa"/>
          </w:tcPr>
          <w:p w:rsidR="00584CB5" w:rsidRPr="001347C4" w:rsidRDefault="00584CB5" w:rsidP="001347C4">
            <w:pPr>
              <w:spacing w:before="100" w:beforeAutospacing="1" w:afterAutospacing="1"/>
              <w:rPr>
                <w:rFonts w:ascii="Times New Roman" w:hAnsi="Times New Roman"/>
                <w:sz w:val="24"/>
                <w:szCs w:val="24"/>
                <w:u w:val="single"/>
                <w:lang w:val="uk-UA"/>
              </w:rPr>
            </w:pPr>
            <w:r w:rsidRPr="001347C4">
              <w:rPr>
                <w:rFonts w:ascii="Times New Roman" w:hAnsi="Times New Roman"/>
                <w:sz w:val="24"/>
                <w:szCs w:val="24"/>
                <w:u w:val="single"/>
                <w:lang w:val="uk-UA"/>
              </w:rPr>
              <w:lastRenderedPageBreak/>
              <w:t>дітей віком до 6 років:</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січня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2100</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2272</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2438</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липня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2201</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2381</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2555</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грудня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2272</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2438</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2609</w:t>
            </w:r>
          </w:p>
        </w:tc>
      </w:tr>
      <w:tr w:rsidR="00584CB5" w:rsidRPr="000C6242">
        <w:tc>
          <w:tcPr>
            <w:tcW w:w="5387" w:type="dxa"/>
          </w:tcPr>
          <w:p w:rsidR="00584CB5" w:rsidRPr="001347C4" w:rsidRDefault="00584CB5" w:rsidP="001347C4">
            <w:pPr>
              <w:spacing w:before="100" w:beforeAutospacing="1" w:afterAutospacing="1"/>
              <w:rPr>
                <w:rFonts w:ascii="Times New Roman" w:hAnsi="Times New Roman"/>
                <w:sz w:val="24"/>
                <w:szCs w:val="24"/>
                <w:u w:val="single"/>
                <w:lang w:val="uk-UA"/>
              </w:rPr>
            </w:pPr>
            <w:r w:rsidRPr="001347C4">
              <w:rPr>
                <w:rFonts w:ascii="Times New Roman" w:hAnsi="Times New Roman"/>
                <w:sz w:val="24"/>
                <w:szCs w:val="24"/>
                <w:u w:val="single"/>
                <w:lang w:val="uk-UA"/>
              </w:rPr>
              <w:t>дітей віком  від 6 до 18 років</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січня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2618</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2833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3040</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липня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2744</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2969</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3186</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грудня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2833</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3040</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3253</w:t>
            </w:r>
          </w:p>
        </w:tc>
      </w:tr>
      <w:tr w:rsidR="00584CB5" w:rsidRPr="000C6242">
        <w:tc>
          <w:tcPr>
            <w:tcW w:w="5387" w:type="dxa"/>
          </w:tcPr>
          <w:p w:rsidR="00584CB5" w:rsidRPr="004C0C1A" w:rsidRDefault="00584CB5" w:rsidP="001347C4">
            <w:pPr>
              <w:pStyle w:val="a8"/>
              <w:spacing w:before="100" w:beforeAutospacing="1" w:afterAutospacing="1"/>
              <w:ind w:hanging="686"/>
              <w:rPr>
                <w:rFonts w:ascii="Times New Roman" w:hAnsi="Times New Roman"/>
                <w:sz w:val="24"/>
                <w:szCs w:val="24"/>
                <w:u w:val="single"/>
                <w:lang w:val="uk-UA"/>
              </w:rPr>
            </w:pPr>
            <w:r w:rsidRPr="004C0C1A">
              <w:rPr>
                <w:rFonts w:ascii="Times New Roman" w:hAnsi="Times New Roman"/>
                <w:sz w:val="24"/>
                <w:szCs w:val="24"/>
                <w:u w:val="single"/>
                <w:lang w:val="uk-UA"/>
              </w:rPr>
              <w:t>працездатних осіб</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січня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2481</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2684</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2880</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липня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2600</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2813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3018</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грудня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2684</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2880</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3082</w:t>
            </w:r>
          </w:p>
        </w:tc>
      </w:tr>
      <w:tr w:rsidR="00584CB5" w:rsidRPr="000C6242">
        <w:tc>
          <w:tcPr>
            <w:tcW w:w="5387" w:type="dxa"/>
          </w:tcPr>
          <w:p w:rsidR="00584CB5" w:rsidRPr="001347C4" w:rsidRDefault="00584CB5" w:rsidP="001347C4">
            <w:pPr>
              <w:spacing w:before="100" w:beforeAutospacing="1" w:afterAutospacing="1"/>
              <w:rPr>
                <w:rFonts w:ascii="Times New Roman" w:hAnsi="Times New Roman"/>
                <w:sz w:val="24"/>
                <w:szCs w:val="24"/>
                <w:u w:val="single"/>
                <w:lang w:val="uk-UA"/>
              </w:rPr>
            </w:pPr>
            <w:r w:rsidRPr="001347C4">
              <w:rPr>
                <w:rFonts w:ascii="Times New Roman" w:hAnsi="Times New Roman"/>
                <w:sz w:val="24"/>
                <w:szCs w:val="24"/>
                <w:u w:val="single"/>
                <w:lang w:val="uk-UA"/>
              </w:rPr>
              <w:t>осіб, які втратили працездатність:</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січня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1934</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2093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2246</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липня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2027</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2193</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2354</w:t>
            </w:r>
          </w:p>
        </w:tc>
      </w:tr>
      <w:tr w:rsidR="00584CB5" w:rsidRPr="000C6242">
        <w:tc>
          <w:tcPr>
            <w:tcW w:w="5387" w:type="dxa"/>
          </w:tcPr>
          <w:p w:rsidR="00584CB5" w:rsidRPr="004C0C1A" w:rsidRDefault="00584CB5" w:rsidP="001347C4">
            <w:pPr>
              <w:pStyle w:val="a8"/>
              <w:numPr>
                <w:ilvl w:val="0"/>
                <w:numId w:val="2"/>
              </w:numPr>
              <w:spacing w:after="0" w:line="240" w:lineRule="auto"/>
              <w:rPr>
                <w:rFonts w:ascii="Times New Roman" w:hAnsi="Times New Roman"/>
                <w:sz w:val="24"/>
                <w:szCs w:val="24"/>
                <w:lang w:val="uk-UA"/>
              </w:rPr>
            </w:pPr>
            <w:r w:rsidRPr="004C0C1A">
              <w:rPr>
                <w:rFonts w:ascii="Times New Roman" w:hAnsi="Times New Roman"/>
                <w:sz w:val="24"/>
                <w:szCs w:val="24"/>
                <w:lang w:val="uk-UA"/>
              </w:rPr>
              <w:t>з 1 грудня року (гривні)</w:t>
            </w:r>
          </w:p>
        </w:tc>
        <w:tc>
          <w:tcPr>
            <w:tcW w:w="1418"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2093</w:t>
            </w:r>
          </w:p>
        </w:tc>
        <w:tc>
          <w:tcPr>
            <w:tcW w:w="1417"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2246</w:t>
            </w:r>
          </w:p>
        </w:tc>
        <w:tc>
          <w:tcPr>
            <w:tcW w:w="1560" w:type="dxa"/>
          </w:tcPr>
          <w:p w:rsidR="00584CB5" w:rsidRPr="001347C4" w:rsidRDefault="00584CB5" w:rsidP="001347C4">
            <w:pPr>
              <w:spacing w:before="100" w:beforeAutospacing="1" w:afterAutospacing="1"/>
              <w:jc w:val="center"/>
              <w:rPr>
                <w:rFonts w:ascii="Times New Roman" w:hAnsi="Times New Roman"/>
                <w:sz w:val="24"/>
                <w:szCs w:val="24"/>
                <w:lang w:val="uk-UA"/>
              </w:rPr>
            </w:pPr>
            <w:r w:rsidRPr="001347C4">
              <w:rPr>
                <w:rFonts w:ascii="Times New Roman" w:hAnsi="Times New Roman"/>
                <w:sz w:val="24"/>
                <w:szCs w:val="24"/>
                <w:lang w:val="uk-UA"/>
              </w:rPr>
              <w:t>2403</w:t>
            </w:r>
          </w:p>
        </w:tc>
      </w:tr>
    </w:tbl>
    <w:p w:rsidR="00584CB5" w:rsidRDefault="00584CB5" w:rsidP="001347C4">
      <w:pPr>
        <w:ind w:left="-284"/>
        <w:rPr>
          <w:rFonts w:ascii="Times New Roman" w:hAnsi="Times New Roman"/>
          <w:sz w:val="28"/>
          <w:szCs w:val="28"/>
          <w:lang w:val="uk-UA"/>
        </w:rPr>
      </w:pPr>
    </w:p>
    <w:p w:rsidR="00584CB5" w:rsidRDefault="00584CB5" w:rsidP="00D74503">
      <w:pPr>
        <w:ind w:left="-567"/>
        <w:rPr>
          <w:rFonts w:ascii="Times New Roman" w:hAnsi="Times New Roman"/>
          <w:sz w:val="28"/>
          <w:szCs w:val="28"/>
          <w:lang w:val="uk-UA"/>
        </w:rPr>
      </w:pPr>
      <w:r>
        <w:rPr>
          <w:rFonts w:ascii="Times New Roman" w:hAnsi="Times New Roman"/>
          <w:sz w:val="28"/>
          <w:szCs w:val="28"/>
          <w:lang w:val="uk-UA"/>
        </w:rPr>
        <w:t xml:space="preserve">        Індекс споживчих цін (грудень до грудня попереднього року): на 2022 рік – 106,2%, 2023 рік 105,3 %, 2024 рік – 105   %.</w:t>
      </w:r>
    </w:p>
    <w:p w:rsidR="00584CB5" w:rsidRDefault="00584CB5" w:rsidP="00D74503">
      <w:pPr>
        <w:ind w:left="-567"/>
        <w:rPr>
          <w:rFonts w:ascii="Times New Roman" w:hAnsi="Times New Roman"/>
          <w:sz w:val="28"/>
          <w:szCs w:val="28"/>
          <w:lang w:val="uk-UA"/>
        </w:rPr>
      </w:pPr>
      <w:r>
        <w:rPr>
          <w:rFonts w:ascii="Times New Roman" w:hAnsi="Times New Roman"/>
          <w:sz w:val="28"/>
          <w:szCs w:val="28"/>
          <w:lang w:val="uk-UA"/>
        </w:rPr>
        <w:t xml:space="preserve">        Індекс цін виробників (грудень до грудня попереднього року): на 2022 рік – 107,8%,  2023 рік – 106,2%,  2024 рік – 105,7%.</w:t>
      </w:r>
    </w:p>
    <w:p w:rsidR="00584CB5" w:rsidRPr="00530DBD" w:rsidRDefault="00584CB5" w:rsidP="00D74503">
      <w:pPr>
        <w:ind w:left="-567"/>
        <w:jc w:val="both"/>
        <w:rPr>
          <w:rFonts w:ascii="Times New Roman" w:hAnsi="Times New Roman"/>
          <w:sz w:val="28"/>
          <w:szCs w:val="28"/>
          <w:lang w:val="uk-UA"/>
        </w:rPr>
      </w:pPr>
      <w:r>
        <w:rPr>
          <w:rFonts w:ascii="Times New Roman" w:hAnsi="Times New Roman"/>
          <w:sz w:val="28"/>
          <w:szCs w:val="28"/>
          <w:lang w:val="uk-UA"/>
        </w:rPr>
        <w:t xml:space="preserve">        Прогноз бюджету Гадяцької міської територіальної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місцевих цільових галузевих програм, що забезпечують вирішення нагальних проблем членів територіальної громади.</w:t>
      </w:r>
    </w:p>
    <w:p w:rsidR="00584CB5" w:rsidRPr="001347C4" w:rsidRDefault="00584CB5" w:rsidP="00D74503">
      <w:pPr>
        <w:spacing w:after="0" w:line="240" w:lineRule="auto"/>
        <w:ind w:left="-567"/>
        <w:jc w:val="both"/>
        <w:rPr>
          <w:rFonts w:ascii="Times New Roman" w:hAnsi="Times New Roman"/>
          <w:bCs/>
          <w:sz w:val="24"/>
          <w:szCs w:val="24"/>
          <w:highlight w:val="yellow"/>
          <w:lang w:val="uk-UA"/>
        </w:rPr>
      </w:pPr>
    </w:p>
    <w:p w:rsidR="00584CB5" w:rsidRDefault="00584CB5" w:rsidP="00204022">
      <w:pPr>
        <w:spacing w:after="0" w:line="240" w:lineRule="auto"/>
        <w:jc w:val="center"/>
        <w:rPr>
          <w:rFonts w:ascii="Times New Roman" w:hAnsi="Times New Roman"/>
          <w:b/>
          <w:sz w:val="28"/>
          <w:szCs w:val="28"/>
          <w:lang w:val="uk-UA"/>
        </w:rPr>
      </w:pPr>
      <w:r w:rsidRPr="00671688">
        <w:rPr>
          <w:rFonts w:ascii="Times New Roman" w:hAnsi="Times New Roman"/>
          <w:b/>
          <w:sz w:val="28"/>
          <w:szCs w:val="28"/>
          <w:lang w:val="en-US"/>
        </w:rPr>
        <w:t>III</w:t>
      </w:r>
      <w:proofErr w:type="spellStart"/>
      <w:r w:rsidRPr="00157DD5">
        <w:rPr>
          <w:rFonts w:ascii="Times New Roman" w:hAnsi="Times New Roman"/>
          <w:b/>
          <w:sz w:val="28"/>
          <w:szCs w:val="28"/>
          <w:lang w:val="uk-UA"/>
        </w:rPr>
        <w:t>.</w:t>
      </w:r>
      <w:r w:rsidRPr="00671688">
        <w:rPr>
          <w:rFonts w:ascii="Times New Roman" w:hAnsi="Times New Roman"/>
          <w:b/>
          <w:sz w:val="28"/>
          <w:szCs w:val="28"/>
          <w:lang w:val="uk-UA"/>
        </w:rPr>
        <w:t>Загальні</w:t>
      </w:r>
      <w:proofErr w:type="spellEnd"/>
      <w:r w:rsidRPr="00671688">
        <w:rPr>
          <w:rFonts w:ascii="Times New Roman" w:hAnsi="Times New Roman"/>
          <w:b/>
          <w:sz w:val="28"/>
          <w:szCs w:val="28"/>
          <w:lang w:val="uk-UA"/>
        </w:rPr>
        <w:t xml:space="preserve"> показники бюджету</w:t>
      </w:r>
    </w:p>
    <w:p w:rsidR="00584CB5" w:rsidRPr="00157DD5" w:rsidRDefault="00584CB5" w:rsidP="00204022">
      <w:pPr>
        <w:spacing w:after="0" w:line="240" w:lineRule="auto"/>
        <w:jc w:val="center"/>
        <w:rPr>
          <w:rFonts w:ascii="Times New Roman" w:hAnsi="Times New Roman"/>
          <w:b/>
          <w:sz w:val="28"/>
          <w:szCs w:val="28"/>
          <w:lang w:val="uk-UA"/>
        </w:rPr>
      </w:pPr>
    </w:p>
    <w:p w:rsidR="00584CB5" w:rsidRDefault="00584CB5" w:rsidP="00ED4C3B">
      <w:pPr>
        <w:spacing w:after="0" w:line="240" w:lineRule="auto"/>
        <w:ind w:left="-567"/>
        <w:jc w:val="both"/>
        <w:rPr>
          <w:rFonts w:ascii="Times New Roman" w:hAnsi="Times New Roman"/>
          <w:sz w:val="28"/>
          <w:szCs w:val="28"/>
          <w:lang w:val="uk-UA"/>
        </w:rPr>
      </w:pPr>
      <w:r w:rsidRPr="00157DD5">
        <w:rPr>
          <w:rFonts w:ascii="Times New Roman" w:hAnsi="Times New Roman"/>
          <w:sz w:val="28"/>
          <w:szCs w:val="28"/>
          <w:lang w:val="uk-UA"/>
        </w:rPr>
        <w:t xml:space="preserve">        Загальні показники бюджету </w:t>
      </w:r>
      <w:r>
        <w:rPr>
          <w:rFonts w:ascii="Times New Roman" w:hAnsi="Times New Roman"/>
          <w:sz w:val="28"/>
          <w:szCs w:val="28"/>
          <w:lang w:val="uk-UA"/>
        </w:rPr>
        <w:t>Гадяцької</w:t>
      </w:r>
      <w:r w:rsidRPr="00157DD5">
        <w:rPr>
          <w:rFonts w:ascii="Times New Roman" w:hAnsi="Times New Roman"/>
          <w:sz w:val="28"/>
          <w:szCs w:val="28"/>
          <w:lang w:val="uk-UA"/>
        </w:rPr>
        <w:t xml:space="preserve"> міської територіальної громади відображені в додатку 1 до цього прогнозу та зазначають: загальні показники доходів і фінансування бюджету, загальні граничні показники видатків бюджет</w:t>
      </w:r>
      <w:r>
        <w:rPr>
          <w:rFonts w:ascii="Times New Roman" w:hAnsi="Times New Roman"/>
          <w:sz w:val="28"/>
          <w:szCs w:val="28"/>
          <w:lang w:val="uk-UA"/>
        </w:rPr>
        <w:t>у</w:t>
      </w:r>
      <w:r w:rsidRPr="00157DD5">
        <w:rPr>
          <w:rFonts w:ascii="Times New Roman" w:hAnsi="Times New Roman"/>
          <w:sz w:val="28"/>
          <w:szCs w:val="28"/>
          <w:lang w:val="uk-UA"/>
        </w:rPr>
        <w:t xml:space="preserve">. Всі показники відображені з урахуванням основних прогнозних </w:t>
      </w:r>
      <w:proofErr w:type="spellStart"/>
      <w:r w:rsidRPr="00157DD5">
        <w:rPr>
          <w:rFonts w:ascii="Times New Roman" w:hAnsi="Times New Roman"/>
          <w:sz w:val="28"/>
          <w:szCs w:val="28"/>
          <w:lang w:val="uk-UA"/>
        </w:rPr>
        <w:t>макропоказників</w:t>
      </w:r>
      <w:proofErr w:type="spellEnd"/>
      <w:r w:rsidRPr="00157DD5">
        <w:rPr>
          <w:rFonts w:ascii="Times New Roman" w:hAnsi="Times New Roman"/>
          <w:sz w:val="28"/>
          <w:szCs w:val="28"/>
          <w:lang w:val="uk-UA"/>
        </w:rPr>
        <w:t xml:space="preserve"> економічного і соціального розвитку України у 2020 — 2024 роках, визначених Бюджетною декларацією на 2022-2024 роки, чинних норм податкового та бюджетного законодавства.</w:t>
      </w:r>
    </w:p>
    <w:p w:rsidR="00584CB5" w:rsidRPr="00671688" w:rsidRDefault="00584CB5" w:rsidP="00ED4C3B">
      <w:pPr>
        <w:spacing w:after="0" w:line="240" w:lineRule="auto"/>
        <w:ind w:left="-567"/>
        <w:jc w:val="both"/>
        <w:rPr>
          <w:rFonts w:ascii="Times New Roman" w:hAnsi="Times New Roman"/>
          <w:b/>
          <w:sz w:val="28"/>
          <w:szCs w:val="28"/>
          <w:highlight w:val="yellow"/>
          <w:lang w:val="uk-UA"/>
        </w:rPr>
      </w:pPr>
    </w:p>
    <w:p w:rsidR="00584CB5" w:rsidRDefault="00584CB5" w:rsidP="0073378A">
      <w:pPr>
        <w:spacing w:after="0" w:line="240" w:lineRule="auto"/>
        <w:jc w:val="center"/>
        <w:rPr>
          <w:rFonts w:ascii="Times New Roman" w:hAnsi="Times New Roman"/>
          <w:b/>
          <w:sz w:val="28"/>
          <w:szCs w:val="28"/>
        </w:rPr>
      </w:pPr>
      <w:r w:rsidRPr="0073378A">
        <w:rPr>
          <w:rFonts w:ascii="Times New Roman" w:hAnsi="Times New Roman"/>
          <w:b/>
          <w:sz w:val="28"/>
          <w:szCs w:val="28"/>
        </w:rPr>
        <w:t>І</w:t>
      </w:r>
      <w:r w:rsidRPr="00B66094">
        <w:rPr>
          <w:rFonts w:ascii="Times New Roman" w:hAnsi="Times New Roman"/>
          <w:b/>
          <w:sz w:val="28"/>
          <w:szCs w:val="28"/>
          <w:lang w:val="en-US"/>
        </w:rPr>
        <w:t>V</w:t>
      </w:r>
      <w:r w:rsidRPr="001347C4">
        <w:rPr>
          <w:rFonts w:ascii="Times New Roman" w:hAnsi="Times New Roman"/>
          <w:b/>
          <w:sz w:val="28"/>
          <w:szCs w:val="28"/>
        </w:rPr>
        <w:t xml:space="preserve">. </w:t>
      </w:r>
      <w:proofErr w:type="spellStart"/>
      <w:r w:rsidRPr="0073378A">
        <w:rPr>
          <w:rFonts w:ascii="Times New Roman" w:hAnsi="Times New Roman"/>
          <w:b/>
          <w:sz w:val="28"/>
          <w:szCs w:val="28"/>
        </w:rPr>
        <w:t>Показники</w:t>
      </w:r>
      <w:proofErr w:type="spellEnd"/>
      <w:r w:rsidRPr="001347C4">
        <w:rPr>
          <w:rFonts w:ascii="Times New Roman" w:hAnsi="Times New Roman"/>
          <w:b/>
          <w:sz w:val="28"/>
          <w:szCs w:val="28"/>
        </w:rPr>
        <w:t xml:space="preserve"> </w:t>
      </w:r>
      <w:proofErr w:type="spellStart"/>
      <w:r w:rsidRPr="0073378A">
        <w:rPr>
          <w:rFonts w:ascii="Times New Roman" w:hAnsi="Times New Roman"/>
          <w:b/>
          <w:sz w:val="28"/>
          <w:szCs w:val="28"/>
        </w:rPr>
        <w:t>доході</w:t>
      </w:r>
      <w:proofErr w:type="gramStart"/>
      <w:r w:rsidRPr="0073378A">
        <w:rPr>
          <w:rFonts w:ascii="Times New Roman" w:hAnsi="Times New Roman"/>
          <w:b/>
          <w:sz w:val="28"/>
          <w:szCs w:val="28"/>
        </w:rPr>
        <w:t>в</w:t>
      </w:r>
      <w:proofErr w:type="spellEnd"/>
      <w:proofErr w:type="gramEnd"/>
      <w:r w:rsidRPr="001347C4">
        <w:rPr>
          <w:rFonts w:ascii="Times New Roman" w:hAnsi="Times New Roman"/>
          <w:b/>
          <w:sz w:val="28"/>
          <w:szCs w:val="28"/>
        </w:rPr>
        <w:t xml:space="preserve"> </w:t>
      </w:r>
      <w:r w:rsidRPr="0073378A">
        <w:rPr>
          <w:rFonts w:ascii="Times New Roman" w:hAnsi="Times New Roman"/>
          <w:b/>
          <w:sz w:val="28"/>
          <w:szCs w:val="28"/>
        </w:rPr>
        <w:t>бюджету</w:t>
      </w:r>
    </w:p>
    <w:p w:rsidR="00584CB5" w:rsidRPr="0073378A" w:rsidRDefault="00584CB5" w:rsidP="0073378A">
      <w:pPr>
        <w:spacing w:after="0" w:line="240" w:lineRule="auto"/>
        <w:jc w:val="center"/>
        <w:rPr>
          <w:rFonts w:ascii="Times New Roman" w:hAnsi="Times New Roman"/>
          <w:b/>
          <w:sz w:val="28"/>
          <w:szCs w:val="28"/>
          <w:lang w:val="uk-UA"/>
        </w:rPr>
      </w:pP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F51DE">
        <w:rPr>
          <w:rFonts w:ascii="Times New Roman" w:hAnsi="Times New Roman"/>
          <w:sz w:val="28"/>
          <w:szCs w:val="28"/>
        </w:rPr>
        <w:t xml:space="preserve">Прогноз </w:t>
      </w:r>
      <w:proofErr w:type="spellStart"/>
      <w:r w:rsidRPr="008F51DE">
        <w:rPr>
          <w:rFonts w:ascii="Times New Roman" w:hAnsi="Times New Roman"/>
          <w:sz w:val="28"/>
          <w:szCs w:val="28"/>
        </w:rPr>
        <w:t>дохідної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частини</w:t>
      </w:r>
      <w:proofErr w:type="spellEnd"/>
      <w:r w:rsidRPr="008F51DE">
        <w:rPr>
          <w:rFonts w:ascii="Times New Roman" w:hAnsi="Times New Roman"/>
          <w:sz w:val="28"/>
          <w:szCs w:val="28"/>
        </w:rPr>
        <w:t xml:space="preserve"> бюджету </w:t>
      </w:r>
      <w:proofErr w:type="spellStart"/>
      <w:r w:rsidRPr="008F51DE">
        <w:rPr>
          <w:rFonts w:ascii="Times New Roman" w:hAnsi="Times New Roman"/>
          <w:sz w:val="28"/>
          <w:szCs w:val="28"/>
        </w:rPr>
        <w:t>громади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розроблено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відповідно</w:t>
      </w:r>
      <w:proofErr w:type="spellEnd"/>
      <w:r w:rsidRPr="008F51DE">
        <w:rPr>
          <w:rFonts w:ascii="Times New Roman" w:hAnsi="Times New Roman"/>
          <w:sz w:val="28"/>
          <w:szCs w:val="28"/>
        </w:rPr>
        <w:t xml:space="preserve"> до норм бюджетно-</w:t>
      </w:r>
      <w:proofErr w:type="spellStart"/>
      <w:r w:rsidRPr="008F51DE">
        <w:rPr>
          <w:rFonts w:ascii="Times New Roman" w:hAnsi="Times New Roman"/>
          <w:sz w:val="28"/>
          <w:szCs w:val="28"/>
        </w:rPr>
        <w:t>податкового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законодавства</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основних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прогнозних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макропоказників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lastRenderedPageBreak/>
        <w:t>економічного</w:t>
      </w:r>
      <w:proofErr w:type="spellEnd"/>
      <w:r w:rsidRPr="008F51DE">
        <w:rPr>
          <w:rFonts w:ascii="Times New Roman" w:hAnsi="Times New Roman"/>
          <w:sz w:val="28"/>
          <w:szCs w:val="28"/>
        </w:rPr>
        <w:t xml:space="preserve"> і </w:t>
      </w:r>
      <w:proofErr w:type="spellStart"/>
      <w:proofErr w:type="gramStart"/>
      <w:r w:rsidRPr="008F51DE">
        <w:rPr>
          <w:rFonts w:ascii="Times New Roman" w:hAnsi="Times New Roman"/>
          <w:sz w:val="28"/>
          <w:szCs w:val="28"/>
        </w:rPr>
        <w:t>соц</w:t>
      </w:r>
      <w:proofErr w:type="gramEnd"/>
      <w:r w:rsidRPr="008F51DE">
        <w:rPr>
          <w:rFonts w:ascii="Times New Roman" w:hAnsi="Times New Roman"/>
          <w:sz w:val="28"/>
          <w:szCs w:val="28"/>
        </w:rPr>
        <w:t>іального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розвитку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України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особливостей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політики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передбачених</w:t>
      </w:r>
      <w:proofErr w:type="spellEnd"/>
      <w:r w:rsidRPr="008F51DE">
        <w:rPr>
          <w:rFonts w:ascii="Times New Roman" w:hAnsi="Times New Roman"/>
          <w:sz w:val="28"/>
          <w:szCs w:val="28"/>
        </w:rPr>
        <w:t xml:space="preserve"> Бюджетною </w:t>
      </w:r>
      <w:proofErr w:type="spellStart"/>
      <w:r w:rsidRPr="008F51DE">
        <w:rPr>
          <w:rFonts w:ascii="Times New Roman" w:hAnsi="Times New Roman"/>
          <w:sz w:val="28"/>
          <w:szCs w:val="28"/>
        </w:rPr>
        <w:t>декларацією</w:t>
      </w:r>
      <w:proofErr w:type="spellEnd"/>
      <w:r w:rsidRPr="008F51DE">
        <w:rPr>
          <w:rFonts w:ascii="Times New Roman" w:hAnsi="Times New Roman"/>
          <w:sz w:val="28"/>
          <w:szCs w:val="28"/>
        </w:rPr>
        <w:t xml:space="preserve"> на 2022-2024 роки, </w:t>
      </w:r>
      <w:proofErr w:type="spellStart"/>
      <w:r w:rsidRPr="008F51DE">
        <w:rPr>
          <w:rFonts w:ascii="Times New Roman" w:hAnsi="Times New Roman"/>
          <w:sz w:val="28"/>
          <w:szCs w:val="28"/>
        </w:rPr>
        <w:t>положень</w:t>
      </w:r>
      <w:proofErr w:type="spellEnd"/>
      <w:r w:rsidRPr="008F51DE">
        <w:rPr>
          <w:rFonts w:ascii="Times New Roman" w:hAnsi="Times New Roman"/>
          <w:sz w:val="28"/>
          <w:szCs w:val="28"/>
        </w:rPr>
        <w:t xml:space="preserve"> нормативно-</w:t>
      </w:r>
      <w:proofErr w:type="spellStart"/>
      <w:r w:rsidRPr="008F51DE">
        <w:rPr>
          <w:rFonts w:ascii="Times New Roman" w:hAnsi="Times New Roman"/>
          <w:sz w:val="28"/>
          <w:szCs w:val="28"/>
        </w:rPr>
        <w:t>правових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актів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міської</w:t>
      </w:r>
      <w:proofErr w:type="spellEnd"/>
      <w:r w:rsidRPr="008F51DE">
        <w:rPr>
          <w:rFonts w:ascii="Times New Roman" w:hAnsi="Times New Roman"/>
          <w:sz w:val="28"/>
          <w:szCs w:val="28"/>
        </w:rPr>
        <w:t xml:space="preserve"> ради про </w:t>
      </w:r>
      <w:proofErr w:type="spellStart"/>
      <w:r w:rsidRPr="008F51DE">
        <w:rPr>
          <w:rFonts w:ascii="Times New Roman" w:hAnsi="Times New Roman"/>
          <w:sz w:val="28"/>
          <w:szCs w:val="28"/>
        </w:rPr>
        <w:t>встановлення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місцевих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податків</w:t>
      </w:r>
      <w:proofErr w:type="spellEnd"/>
      <w:r w:rsidRPr="008F51DE">
        <w:rPr>
          <w:rFonts w:ascii="Times New Roman" w:hAnsi="Times New Roman"/>
          <w:sz w:val="28"/>
          <w:szCs w:val="28"/>
        </w:rPr>
        <w:t xml:space="preserve"> і </w:t>
      </w:r>
      <w:proofErr w:type="spellStart"/>
      <w:r w:rsidRPr="008F51DE">
        <w:rPr>
          <w:rFonts w:ascii="Times New Roman" w:hAnsi="Times New Roman"/>
          <w:sz w:val="28"/>
          <w:szCs w:val="28"/>
        </w:rPr>
        <w:t>зборів</w:t>
      </w:r>
      <w:proofErr w:type="spellEnd"/>
      <w:r w:rsidRPr="008F51DE">
        <w:rPr>
          <w:rFonts w:ascii="Times New Roman" w:hAnsi="Times New Roman"/>
          <w:sz w:val="28"/>
          <w:szCs w:val="28"/>
        </w:rPr>
        <w:t xml:space="preserve">.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З метою розширення податкової бази та залучення додаткових надходжень до бюджету громади визначено такі пріоритетні завдання: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сприяння розвитку бюджетоутворюючих підприємств, розширенню діючих виробничих потужностей, збільшенню виробництва продукції;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поліпшення економічних, правових та організаційних умов для залучення інвестиційних ресурсів та </w:t>
      </w:r>
      <w:proofErr w:type="spellStart"/>
      <w:r w:rsidRPr="001261ED">
        <w:rPr>
          <w:rFonts w:ascii="Times New Roman" w:hAnsi="Times New Roman"/>
          <w:sz w:val="28"/>
          <w:szCs w:val="28"/>
          <w:lang w:val="uk-UA"/>
        </w:rPr>
        <w:t>задіяння</w:t>
      </w:r>
      <w:proofErr w:type="spellEnd"/>
      <w:r w:rsidRPr="001261ED">
        <w:rPr>
          <w:rFonts w:ascii="Times New Roman" w:hAnsi="Times New Roman"/>
          <w:sz w:val="28"/>
          <w:szCs w:val="28"/>
          <w:lang w:val="uk-UA"/>
        </w:rPr>
        <w:t xml:space="preserve"> земельного потенціалу громади.</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Для виконання пріоритетних завдань передбачається здійснити наступні заходи: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створ</w:t>
      </w:r>
      <w:r>
        <w:rPr>
          <w:rFonts w:ascii="Times New Roman" w:hAnsi="Times New Roman"/>
          <w:sz w:val="28"/>
          <w:szCs w:val="28"/>
          <w:lang w:val="uk-UA"/>
        </w:rPr>
        <w:t xml:space="preserve">ювати </w:t>
      </w:r>
      <w:r w:rsidRPr="001261ED">
        <w:rPr>
          <w:rFonts w:ascii="Times New Roman" w:hAnsi="Times New Roman"/>
          <w:sz w:val="28"/>
          <w:szCs w:val="28"/>
          <w:lang w:val="uk-UA"/>
        </w:rPr>
        <w:t>щорічно нов</w:t>
      </w:r>
      <w:r>
        <w:rPr>
          <w:rFonts w:ascii="Times New Roman" w:hAnsi="Times New Roman"/>
          <w:sz w:val="28"/>
          <w:szCs w:val="28"/>
          <w:lang w:val="uk-UA"/>
        </w:rPr>
        <w:t>і</w:t>
      </w:r>
      <w:r w:rsidRPr="001261ED">
        <w:rPr>
          <w:rFonts w:ascii="Times New Roman" w:hAnsi="Times New Roman"/>
          <w:sz w:val="28"/>
          <w:szCs w:val="28"/>
          <w:lang w:val="uk-UA"/>
        </w:rPr>
        <w:t xml:space="preserve"> робоч</w:t>
      </w:r>
      <w:r>
        <w:rPr>
          <w:rFonts w:ascii="Times New Roman" w:hAnsi="Times New Roman"/>
          <w:sz w:val="28"/>
          <w:szCs w:val="28"/>
          <w:lang w:val="uk-UA"/>
        </w:rPr>
        <w:t>і</w:t>
      </w:r>
      <w:r w:rsidRPr="001261ED">
        <w:rPr>
          <w:rFonts w:ascii="Times New Roman" w:hAnsi="Times New Roman"/>
          <w:sz w:val="28"/>
          <w:szCs w:val="28"/>
          <w:lang w:val="uk-UA"/>
        </w:rPr>
        <w:t xml:space="preserve"> місц</w:t>
      </w:r>
      <w:r>
        <w:rPr>
          <w:rFonts w:ascii="Times New Roman" w:hAnsi="Times New Roman"/>
          <w:sz w:val="28"/>
          <w:szCs w:val="28"/>
          <w:lang w:val="uk-UA"/>
        </w:rPr>
        <w:t>я</w:t>
      </w:r>
      <w:r w:rsidRPr="001261ED">
        <w:rPr>
          <w:rFonts w:ascii="Times New Roman" w:hAnsi="Times New Roman"/>
          <w:sz w:val="28"/>
          <w:szCs w:val="28"/>
          <w:lang w:val="uk-UA"/>
        </w:rPr>
        <w:t xml:space="preserve">, провести в установленому порядку перевірки фінансово-господарської діяльності суб’єктів господарювання щодо дотримання норм законодавства в частині оплати праці у розмірі не менше мінімальної заробітної плати. </w:t>
      </w:r>
      <w:proofErr w:type="spellStart"/>
      <w:r w:rsidRPr="008F51DE">
        <w:rPr>
          <w:rFonts w:ascii="Times New Roman" w:hAnsi="Times New Roman"/>
          <w:sz w:val="28"/>
          <w:szCs w:val="28"/>
        </w:rPr>
        <w:t>Очікуваний</w:t>
      </w:r>
      <w:proofErr w:type="spellEnd"/>
      <w:r w:rsidRPr="008F51DE">
        <w:rPr>
          <w:rFonts w:ascii="Times New Roman" w:hAnsi="Times New Roman"/>
          <w:sz w:val="28"/>
          <w:szCs w:val="28"/>
        </w:rPr>
        <w:t xml:space="preserve"> результат – </w:t>
      </w:r>
      <w:proofErr w:type="spellStart"/>
      <w:proofErr w:type="gramStart"/>
      <w:r w:rsidRPr="008F51DE">
        <w:rPr>
          <w:rFonts w:ascii="Times New Roman" w:hAnsi="Times New Roman"/>
          <w:sz w:val="28"/>
          <w:szCs w:val="28"/>
        </w:rPr>
        <w:t>п</w:t>
      </w:r>
      <w:proofErr w:type="gramEnd"/>
      <w:r w:rsidRPr="008F51DE">
        <w:rPr>
          <w:rFonts w:ascii="Times New Roman" w:hAnsi="Times New Roman"/>
          <w:sz w:val="28"/>
          <w:szCs w:val="28"/>
        </w:rPr>
        <w:t>ідвищення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рівня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зайнятості</w:t>
      </w:r>
      <w:proofErr w:type="spellEnd"/>
      <w:r w:rsidRPr="008F51DE">
        <w:rPr>
          <w:rFonts w:ascii="Times New Roman" w:hAnsi="Times New Roman"/>
          <w:sz w:val="28"/>
          <w:szCs w:val="28"/>
        </w:rPr>
        <w:t xml:space="preserve"> та </w:t>
      </w:r>
      <w:proofErr w:type="spellStart"/>
      <w:r w:rsidRPr="008F51DE">
        <w:rPr>
          <w:rFonts w:ascii="Times New Roman" w:hAnsi="Times New Roman"/>
          <w:sz w:val="28"/>
          <w:szCs w:val="28"/>
        </w:rPr>
        <w:t>соціального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забезпечення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населення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зростання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надходжень</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провести інвентаризацію земельних ділянок,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w:t>
      </w:r>
      <w:proofErr w:type="spellStart"/>
      <w:r w:rsidRPr="001261ED">
        <w:rPr>
          <w:rFonts w:ascii="Times New Roman" w:hAnsi="Times New Roman"/>
          <w:sz w:val="28"/>
          <w:szCs w:val="28"/>
          <w:lang w:val="uk-UA"/>
        </w:rPr>
        <w:t>задіяння</w:t>
      </w:r>
      <w:proofErr w:type="spellEnd"/>
      <w:r w:rsidRPr="001261ED">
        <w:rPr>
          <w:rFonts w:ascii="Times New Roman" w:hAnsi="Times New Roman"/>
          <w:sz w:val="28"/>
          <w:szCs w:val="28"/>
          <w:lang w:val="uk-UA"/>
        </w:rPr>
        <w:t xml:space="preserve"> земельного потенціалу громади для залучення інвестицій, збільшення надходжень плати за землю;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 </w:t>
      </w:r>
      <w:r>
        <w:rPr>
          <w:rFonts w:ascii="Times New Roman" w:hAnsi="Times New Roman"/>
          <w:sz w:val="28"/>
          <w:szCs w:val="28"/>
          <w:lang w:val="uk-UA"/>
        </w:rPr>
        <w:t xml:space="preserve">  </w:t>
      </w:r>
      <w:r w:rsidRPr="001261ED">
        <w:rPr>
          <w:rFonts w:ascii="Times New Roman" w:hAnsi="Times New Roman"/>
          <w:sz w:val="28"/>
          <w:szCs w:val="28"/>
          <w:lang w:val="uk-UA"/>
        </w:rPr>
        <w:t xml:space="preserve">проводити моніторинг податкового боргу платників податків до бюджету та провести претензійно-позовну роботу щодо його зменшення. </w:t>
      </w:r>
      <w:r>
        <w:rPr>
          <w:rFonts w:ascii="Times New Roman" w:hAnsi="Times New Roman"/>
          <w:sz w:val="28"/>
          <w:szCs w:val="28"/>
          <w:lang w:val="uk-UA"/>
        </w:rPr>
        <w:t xml:space="preserve">                       </w:t>
      </w:r>
    </w:p>
    <w:p w:rsidR="00584CB5" w:rsidRDefault="00584CB5" w:rsidP="008A6EAB">
      <w:pPr>
        <w:tabs>
          <w:tab w:val="left" w:pos="284"/>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261ED">
        <w:rPr>
          <w:rFonts w:ascii="Times New Roman" w:hAnsi="Times New Roman"/>
          <w:sz w:val="28"/>
          <w:szCs w:val="28"/>
          <w:lang w:val="uk-UA"/>
        </w:rPr>
        <w:t xml:space="preserve">Прогнозні показники доходів бюджету сформовані на основі існуючої податкової бази та реалізації пріоритетних завдань із розширення її потенціалу. </w:t>
      </w:r>
      <w:proofErr w:type="spellStart"/>
      <w:r w:rsidRPr="008F51DE">
        <w:rPr>
          <w:rFonts w:ascii="Times New Roman" w:hAnsi="Times New Roman"/>
          <w:sz w:val="28"/>
          <w:szCs w:val="28"/>
        </w:rPr>
        <w:t>Показники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доході</w:t>
      </w:r>
      <w:proofErr w:type="gramStart"/>
      <w:r w:rsidRPr="008F51DE">
        <w:rPr>
          <w:rFonts w:ascii="Times New Roman" w:hAnsi="Times New Roman"/>
          <w:sz w:val="28"/>
          <w:szCs w:val="28"/>
        </w:rPr>
        <w:t>в</w:t>
      </w:r>
      <w:proofErr w:type="spellEnd"/>
      <w:proofErr w:type="gramEnd"/>
      <w:r w:rsidRPr="008F51DE">
        <w:rPr>
          <w:rFonts w:ascii="Times New Roman" w:hAnsi="Times New Roman"/>
          <w:sz w:val="28"/>
          <w:szCs w:val="28"/>
        </w:rPr>
        <w:t xml:space="preserve"> бюджету </w:t>
      </w:r>
      <w:proofErr w:type="spellStart"/>
      <w:r w:rsidRPr="008F51DE">
        <w:rPr>
          <w:rFonts w:ascii="Times New Roman" w:hAnsi="Times New Roman"/>
          <w:sz w:val="28"/>
          <w:szCs w:val="28"/>
        </w:rPr>
        <w:t>громади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наведені</w:t>
      </w:r>
      <w:proofErr w:type="spellEnd"/>
      <w:r w:rsidRPr="008F51DE">
        <w:rPr>
          <w:rFonts w:ascii="Times New Roman" w:hAnsi="Times New Roman"/>
          <w:sz w:val="28"/>
          <w:szCs w:val="28"/>
        </w:rPr>
        <w:t xml:space="preserve"> в </w:t>
      </w:r>
      <w:proofErr w:type="spellStart"/>
      <w:r w:rsidRPr="008F51DE">
        <w:rPr>
          <w:rFonts w:ascii="Times New Roman" w:hAnsi="Times New Roman"/>
          <w:sz w:val="28"/>
          <w:szCs w:val="28"/>
        </w:rPr>
        <w:t>додатку</w:t>
      </w:r>
      <w:proofErr w:type="spellEnd"/>
      <w:r w:rsidRPr="008F51DE">
        <w:rPr>
          <w:rFonts w:ascii="Times New Roman" w:hAnsi="Times New Roman"/>
          <w:sz w:val="28"/>
          <w:szCs w:val="28"/>
        </w:rPr>
        <w:t xml:space="preserve"> 2 до прогнозу бюджету.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gramStart"/>
      <w:r w:rsidRPr="008F51DE">
        <w:rPr>
          <w:rFonts w:ascii="Times New Roman" w:hAnsi="Times New Roman"/>
          <w:sz w:val="28"/>
          <w:szCs w:val="28"/>
        </w:rPr>
        <w:t>В</w:t>
      </w:r>
      <w:proofErr w:type="gramEnd"/>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структур</w:t>
      </w:r>
      <w:proofErr w:type="gramEnd"/>
      <w:r w:rsidRPr="008F51DE">
        <w:rPr>
          <w:rFonts w:ascii="Times New Roman" w:hAnsi="Times New Roman"/>
          <w:sz w:val="28"/>
          <w:szCs w:val="28"/>
        </w:rPr>
        <w:t>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доходів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найбільшу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частку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становитимуть</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податкові</w:t>
      </w:r>
      <w:proofErr w:type="spellEnd"/>
      <w:r w:rsidRPr="008F51DE">
        <w:rPr>
          <w:rFonts w:ascii="Times New Roman" w:hAnsi="Times New Roman"/>
          <w:sz w:val="28"/>
          <w:szCs w:val="28"/>
        </w:rPr>
        <w:t xml:space="preserve"> та </w:t>
      </w:r>
      <w:proofErr w:type="spellStart"/>
      <w:r w:rsidRPr="008F51DE">
        <w:rPr>
          <w:rFonts w:ascii="Times New Roman" w:hAnsi="Times New Roman"/>
          <w:sz w:val="28"/>
          <w:szCs w:val="28"/>
        </w:rPr>
        <w:t>неподаткові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надходження</w:t>
      </w:r>
      <w:proofErr w:type="spellEnd"/>
      <w:r w:rsidRPr="008F51DE">
        <w:rPr>
          <w:rFonts w:ascii="Times New Roman" w:hAnsi="Times New Roman"/>
          <w:sz w:val="28"/>
          <w:szCs w:val="28"/>
        </w:rPr>
        <w:t xml:space="preserve"> – </w:t>
      </w:r>
      <w:proofErr w:type="spellStart"/>
      <w:r w:rsidRPr="008F51DE">
        <w:rPr>
          <w:rFonts w:ascii="Times New Roman" w:hAnsi="Times New Roman"/>
          <w:sz w:val="28"/>
          <w:szCs w:val="28"/>
        </w:rPr>
        <w:t>майже</w:t>
      </w:r>
      <w:proofErr w:type="spellEnd"/>
      <w:r w:rsidRPr="008F51DE">
        <w:rPr>
          <w:rFonts w:ascii="Times New Roman" w:hAnsi="Times New Roman"/>
          <w:sz w:val="28"/>
          <w:szCs w:val="28"/>
        </w:rPr>
        <w:t xml:space="preserve"> </w:t>
      </w:r>
      <w:r>
        <w:rPr>
          <w:rFonts w:ascii="Times New Roman" w:hAnsi="Times New Roman"/>
          <w:sz w:val="28"/>
          <w:szCs w:val="28"/>
          <w:lang w:val="uk-UA"/>
        </w:rPr>
        <w:t>70</w:t>
      </w:r>
      <w:r w:rsidRPr="008F51DE">
        <w:rPr>
          <w:rFonts w:ascii="Times New Roman" w:hAnsi="Times New Roman"/>
          <w:sz w:val="28"/>
          <w:szCs w:val="28"/>
        </w:rPr>
        <w:t xml:space="preserve"> %; </w:t>
      </w:r>
      <w:proofErr w:type="spellStart"/>
      <w:r w:rsidRPr="008F51DE">
        <w:rPr>
          <w:rFonts w:ascii="Times New Roman" w:hAnsi="Times New Roman"/>
          <w:sz w:val="28"/>
          <w:szCs w:val="28"/>
        </w:rPr>
        <w:t>міжбюджетні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трансферти</w:t>
      </w:r>
      <w:proofErr w:type="spellEnd"/>
      <w:r w:rsidRPr="008F51DE">
        <w:rPr>
          <w:rFonts w:ascii="Times New Roman" w:hAnsi="Times New Roman"/>
          <w:sz w:val="28"/>
          <w:szCs w:val="28"/>
        </w:rPr>
        <w:t xml:space="preserve"> – </w:t>
      </w:r>
      <w:proofErr w:type="spellStart"/>
      <w:r w:rsidRPr="008F51DE">
        <w:rPr>
          <w:rFonts w:ascii="Times New Roman" w:hAnsi="Times New Roman"/>
          <w:sz w:val="28"/>
          <w:szCs w:val="28"/>
        </w:rPr>
        <w:t>більше</w:t>
      </w:r>
      <w:proofErr w:type="spellEnd"/>
      <w:r w:rsidRPr="008F51DE">
        <w:rPr>
          <w:rFonts w:ascii="Times New Roman" w:hAnsi="Times New Roman"/>
          <w:sz w:val="28"/>
          <w:szCs w:val="28"/>
        </w:rPr>
        <w:t xml:space="preserve"> </w:t>
      </w:r>
      <w:r>
        <w:rPr>
          <w:rFonts w:ascii="Times New Roman" w:hAnsi="Times New Roman"/>
          <w:sz w:val="28"/>
          <w:szCs w:val="28"/>
          <w:lang w:val="uk-UA"/>
        </w:rPr>
        <w:t>30</w:t>
      </w:r>
      <w:r w:rsidRPr="008F51DE">
        <w:rPr>
          <w:rFonts w:ascii="Times New Roman" w:hAnsi="Times New Roman"/>
          <w:sz w:val="28"/>
          <w:szCs w:val="28"/>
        </w:rPr>
        <w:t xml:space="preserve">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Основним</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джерелом</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формування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дохідної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частини</w:t>
      </w:r>
      <w:proofErr w:type="spellEnd"/>
      <w:r w:rsidRPr="008F51DE">
        <w:rPr>
          <w:rFonts w:ascii="Times New Roman" w:hAnsi="Times New Roman"/>
          <w:sz w:val="28"/>
          <w:szCs w:val="28"/>
        </w:rPr>
        <w:t xml:space="preserve"> бюджету </w:t>
      </w:r>
      <w:proofErr w:type="spellStart"/>
      <w:r w:rsidRPr="008F51DE">
        <w:rPr>
          <w:rFonts w:ascii="Times New Roman" w:hAnsi="Times New Roman"/>
          <w:sz w:val="28"/>
          <w:szCs w:val="28"/>
        </w:rPr>
        <w:t>громади</w:t>
      </w:r>
      <w:proofErr w:type="spellEnd"/>
      <w:r w:rsidRPr="008F51DE">
        <w:rPr>
          <w:rFonts w:ascii="Times New Roman" w:hAnsi="Times New Roman"/>
          <w:sz w:val="28"/>
          <w:szCs w:val="28"/>
        </w:rPr>
        <w:t xml:space="preserve">, як і в </w:t>
      </w:r>
      <w:proofErr w:type="spellStart"/>
      <w:r w:rsidRPr="008F51DE">
        <w:rPr>
          <w:rFonts w:ascii="Times New Roman" w:hAnsi="Times New Roman"/>
          <w:sz w:val="28"/>
          <w:szCs w:val="28"/>
        </w:rPr>
        <w:t>попередні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періоди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залишатиметься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податок</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що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сплачується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податковими</w:t>
      </w:r>
      <w:proofErr w:type="spellEnd"/>
      <w:r w:rsidRPr="008F51DE">
        <w:rPr>
          <w:rFonts w:ascii="Times New Roman" w:hAnsi="Times New Roman"/>
          <w:sz w:val="28"/>
          <w:szCs w:val="28"/>
        </w:rPr>
        <w:t xml:space="preserve"> агентами </w:t>
      </w:r>
      <w:proofErr w:type="spellStart"/>
      <w:r w:rsidRPr="008F51DE">
        <w:rPr>
          <w:rFonts w:ascii="Times New Roman" w:hAnsi="Times New Roman"/>
          <w:sz w:val="28"/>
          <w:szCs w:val="28"/>
        </w:rPr>
        <w:t>із</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доходів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платника</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у </w:t>
      </w:r>
      <w:proofErr w:type="spellStart"/>
      <w:r w:rsidRPr="008F51DE">
        <w:rPr>
          <w:rFonts w:ascii="Times New Roman" w:hAnsi="Times New Roman"/>
          <w:sz w:val="28"/>
          <w:szCs w:val="28"/>
        </w:rPr>
        <w:t>вигляді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заробітної</w:t>
      </w:r>
      <w:proofErr w:type="spellEnd"/>
      <w:r w:rsidRPr="008F51DE">
        <w:rPr>
          <w:rFonts w:ascii="Times New Roman" w:hAnsi="Times New Roman"/>
          <w:sz w:val="28"/>
          <w:szCs w:val="28"/>
        </w:rPr>
        <w:t xml:space="preserve"> плати, та </w:t>
      </w:r>
      <w:proofErr w:type="spellStart"/>
      <w:r w:rsidRPr="008F51DE">
        <w:rPr>
          <w:rFonts w:ascii="Times New Roman" w:hAnsi="Times New Roman"/>
          <w:sz w:val="28"/>
          <w:szCs w:val="28"/>
        </w:rPr>
        <w:t>податок</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з грошового </w:t>
      </w:r>
      <w:proofErr w:type="spellStart"/>
      <w:r w:rsidRPr="008F51DE">
        <w:rPr>
          <w:rFonts w:ascii="Times New Roman" w:hAnsi="Times New Roman"/>
          <w:sz w:val="28"/>
          <w:szCs w:val="28"/>
        </w:rPr>
        <w:t>забезпечення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грошових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винагород</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одержаних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військовослужбовцями</w:t>
      </w:r>
      <w:proofErr w:type="spellEnd"/>
      <w:r w:rsidRPr="008F51DE">
        <w:rPr>
          <w:rFonts w:ascii="Times New Roman" w:hAnsi="Times New Roman"/>
          <w:sz w:val="28"/>
          <w:szCs w:val="28"/>
        </w:rPr>
        <w:t xml:space="preserve">, та </w:t>
      </w:r>
      <w:proofErr w:type="spellStart"/>
      <w:r w:rsidRPr="008F51DE">
        <w:rPr>
          <w:rFonts w:ascii="Times New Roman" w:hAnsi="Times New Roman"/>
          <w:sz w:val="28"/>
          <w:szCs w:val="28"/>
        </w:rPr>
        <w:t>інших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виплат</w:t>
      </w:r>
      <w:proofErr w:type="spellEnd"/>
      <w:r w:rsidRPr="008F51DE">
        <w:rPr>
          <w:rFonts w:ascii="Times New Roman" w:hAnsi="Times New Roman"/>
          <w:sz w:val="28"/>
          <w:szCs w:val="28"/>
        </w:rPr>
        <w:t>.</w:t>
      </w:r>
      <w:proofErr w:type="gramEnd"/>
      <w:r w:rsidRPr="008F51DE">
        <w:rPr>
          <w:rFonts w:ascii="Times New Roman" w:hAnsi="Times New Roman"/>
          <w:sz w:val="28"/>
          <w:szCs w:val="28"/>
        </w:rPr>
        <w:t xml:space="preserve"> Прогноз </w:t>
      </w:r>
      <w:proofErr w:type="spellStart"/>
      <w:r w:rsidRPr="008F51DE">
        <w:rPr>
          <w:rFonts w:ascii="Times New Roman" w:hAnsi="Times New Roman"/>
          <w:sz w:val="28"/>
          <w:szCs w:val="28"/>
        </w:rPr>
        <w:t>надходжень</w:t>
      </w:r>
      <w:proofErr w:type="spellEnd"/>
      <w:r w:rsidRPr="008F51DE">
        <w:rPr>
          <w:rFonts w:ascii="Times New Roman" w:hAnsi="Times New Roman"/>
          <w:sz w:val="28"/>
          <w:szCs w:val="28"/>
        </w:rPr>
        <w:t xml:space="preserve"> з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розраховано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відповідно</w:t>
      </w:r>
      <w:proofErr w:type="spellEnd"/>
      <w:r w:rsidRPr="008F51DE">
        <w:rPr>
          <w:rFonts w:ascii="Times New Roman" w:hAnsi="Times New Roman"/>
          <w:sz w:val="28"/>
          <w:szCs w:val="28"/>
        </w:rPr>
        <w:t xml:space="preserve"> до </w:t>
      </w:r>
      <w:proofErr w:type="spellStart"/>
      <w:r w:rsidRPr="008F51DE">
        <w:rPr>
          <w:rFonts w:ascii="Times New Roman" w:hAnsi="Times New Roman"/>
          <w:sz w:val="28"/>
          <w:szCs w:val="28"/>
        </w:rPr>
        <w:t>єдиної</w:t>
      </w:r>
      <w:proofErr w:type="spellEnd"/>
      <w:r w:rsidRPr="008F51DE">
        <w:rPr>
          <w:rFonts w:ascii="Times New Roman" w:hAnsi="Times New Roman"/>
          <w:sz w:val="28"/>
          <w:szCs w:val="28"/>
        </w:rPr>
        <w:t xml:space="preserve"> ставки (18%) </w:t>
      </w:r>
      <w:proofErr w:type="spellStart"/>
      <w:r w:rsidRPr="008F51DE">
        <w:rPr>
          <w:rFonts w:ascii="Times New Roman" w:hAnsi="Times New Roman"/>
          <w:sz w:val="28"/>
          <w:szCs w:val="28"/>
        </w:rPr>
        <w:t>оподаткування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доходів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сталого</w:t>
      </w:r>
      <w:proofErr w:type="spellEnd"/>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п</w:t>
      </w:r>
      <w:proofErr w:type="gramEnd"/>
      <w:r w:rsidRPr="008F51DE">
        <w:rPr>
          <w:rFonts w:ascii="Times New Roman" w:hAnsi="Times New Roman"/>
          <w:sz w:val="28"/>
          <w:szCs w:val="28"/>
        </w:rPr>
        <w:t>ідвищення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мінімальної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заробітної</w:t>
      </w:r>
      <w:proofErr w:type="spellEnd"/>
      <w:r w:rsidRPr="008F51DE">
        <w:rPr>
          <w:rFonts w:ascii="Times New Roman" w:hAnsi="Times New Roman"/>
          <w:sz w:val="28"/>
          <w:szCs w:val="28"/>
        </w:rPr>
        <w:t xml:space="preserve"> плати та</w:t>
      </w:r>
      <w:r>
        <w:rPr>
          <w:rFonts w:ascii="Times New Roman" w:hAnsi="Times New Roman"/>
          <w:sz w:val="28"/>
          <w:szCs w:val="28"/>
          <w:lang w:val="uk-UA"/>
        </w:rPr>
        <w:t xml:space="preserve"> </w:t>
      </w:r>
      <w:proofErr w:type="spellStart"/>
      <w:r w:rsidRPr="008F51DE">
        <w:rPr>
          <w:rFonts w:ascii="Times New Roman" w:hAnsi="Times New Roman"/>
          <w:sz w:val="28"/>
          <w:szCs w:val="28"/>
        </w:rPr>
        <w:t>прожиткового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мінімуму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подальшого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зростання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середньомісячної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заробітної</w:t>
      </w:r>
      <w:proofErr w:type="spellEnd"/>
      <w:r w:rsidRPr="008F51DE">
        <w:rPr>
          <w:rFonts w:ascii="Times New Roman" w:hAnsi="Times New Roman"/>
          <w:sz w:val="28"/>
          <w:szCs w:val="28"/>
        </w:rPr>
        <w:t xml:space="preserve"> плати </w:t>
      </w:r>
      <w:proofErr w:type="spellStart"/>
      <w:r w:rsidRPr="008F51DE">
        <w:rPr>
          <w:rFonts w:ascii="Times New Roman" w:hAnsi="Times New Roman"/>
          <w:sz w:val="28"/>
          <w:szCs w:val="28"/>
        </w:rPr>
        <w:t>найманих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працівників</w:t>
      </w:r>
      <w:proofErr w:type="spellEnd"/>
      <w:r w:rsidRPr="008F51DE">
        <w:rPr>
          <w:rFonts w:ascii="Times New Roman" w:hAnsi="Times New Roman"/>
          <w:sz w:val="28"/>
          <w:szCs w:val="28"/>
        </w:rPr>
        <w:t xml:space="preserve"> шляхом </w:t>
      </w:r>
      <w:proofErr w:type="spellStart"/>
      <w:r w:rsidRPr="008F51DE">
        <w:rPr>
          <w:rFonts w:ascii="Times New Roman" w:hAnsi="Times New Roman"/>
          <w:sz w:val="28"/>
          <w:szCs w:val="28"/>
        </w:rPr>
        <w:t>збільшення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продуктивності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праці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легалізації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виплати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заробітної</w:t>
      </w:r>
      <w:proofErr w:type="spellEnd"/>
      <w:r w:rsidRPr="008F51DE">
        <w:rPr>
          <w:rFonts w:ascii="Times New Roman" w:hAnsi="Times New Roman"/>
          <w:sz w:val="28"/>
          <w:szCs w:val="28"/>
        </w:rPr>
        <w:t xml:space="preserve"> плати. </w:t>
      </w:r>
      <w:proofErr w:type="spellStart"/>
      <w:r w:rsidRPr="008F51DE">
        <w:rPr>
          <w:rFonts w:ascii="Times New Roman" w:hAnsi="Times New Roman"/>
          <w:sz w:val="28"/>
          <w:szCs w:val="28"/>
        </w:rPr>
        <w:t>Темпи</w:t>
      </w:r>
      <w:proofErr w:type="spellEnd"/>
      <w:r w:rsidRPr="008F51DE">
        <w:rPr>
          <w:rFonts w:ascii="Times New Roman" w:hAnsi="Times New Roman"/>
          <w:sz w:val="28"/>
          <w:szCs w:val="28"/>
        </w:rPr>
        <w:t xml:space="preserve"> росту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прогнозуються</w:t>
      </w:r>
      <w:proofErr w:type="spellEnd"/>
      <w:r w:rsidRPr="008F51DE">
        <w:rPr>
          <w:rFonts w:ascii="Times New Roman" w:hAnsi="Times New Roman"/>
          <w:sz w:val="28"/>
          <w:szCs w:val="28"/>
        </w:rPr>
        <w:t xml:space="preserve"> </w:t>
      </w:r>
      <w:r>
        <w:rPr>
          <w:rFonts w:ascii="Times New Roman" w:hAnsi="Times New Roman"/>
          <w:sz w:val="28"/>
          <w:szCs w:val="28"/>
          <w:lang w:val="uk-UA"/>
        </w:rPr>
        <w:t xml:space="preserve"> у 2022 році </w:t>
      </w:r>
      <w:r w:rsidRPr="008F51DE">
        <w:rPr>
          <w:rFonts w:ascii="Times New Roman" w:hAnsi="Times New Roman"/>
          <w:sz w:val="28"/>
          <w:szCs w:val="28"/>
        </w:rPr>
        <w:t xml:space="preserve">на </w:t>
      </w:r>
      <w:proofErr w:type="spellStart"/>
      <w:proofErr w:type="gramStart"/>
      <w:r w:rsidRPr="008F51DE">
        <w:rPr>
          <w:rFonts w:ascii="Times New Roman" w:hAnsi="Times New Roman"/>
          <w:sz w:val="28"/>
          <w:szCs w:val="28"/>
        </w:rPr>
        <w:t>р</w:t>
      </w:r>
      <w:proofErr w:type="gramEnd"/>
      <w:r w:rsidRPr="008F51DE">
        <w:rPr>
          <w:rFonts w:ascii="Times New Roman" w:hAnsi="Times New Roman"/>
          <w:sz w:val="28"/>
          <w:szCs w:val="28"/>
        </w:rPr>
        <w:t>івні</w:t>
      </w:r>
      <w:proofErr w:type="spellEnd"/>
      <w:r w:rsidRPr="008F51DE">
        <w:rPr>
          <w:rFonts w:ascii="Times New Roman" w:hAnsi="Times New Roman"/>
          <w:sz w:val="28"/>
          <w:szCs w:val="28"/>
        </w:rPr>
        <w:t xml:space="preserve"> </w:t>
      </w:r>
      <w:r>
        <w:rPr>
          <w:rFonts w:ascii="Times New Roman" w:hAnsi="Times New Roman"/>
          <w:sz w:val="28"/>
          <w:szCs w:val="28"/>
          <w:lang w:val="uk-UA"/>
        </w:rPr>
        <w:t>10</w:t>
      </w:r>
      <w:r w:rsidRPr="008F51DE">
        <w:rPr>
          <w:rFonts w:ascii="Times New Roman" w:hAnsi="Times New Roman"/>
          <w:sz w:val="28"/>
          <w:szCs w:val="28"/>
        </w:rPr>
        <w:t xml:space="preserve">%, у 2023 </w:t>
      </w:r>
      <w:proofErr w:type="spellStart"/>
      <w:r w:rsidRPr="008F51DE">
        <w:rPr>
          <w:rFonts w:ascii="Times New Roman" w:hAnsi="Times New Roman"/>
          <w:sz w:val="28"/>
          <w:szCs w:val="28"/>
        </w:rPr>
        <w:t>році</w:t>
      </w:r>
      <w:proofErr w:type="spellEnd"/>
      <w:r w:rsidRPr="008F51DE">
        <w:rPr>
          <w:rFonts w:ascii="Times New Roman" w:hAnsi="Times New Roman"/>
          <w:sz w:val="28"/>
          <w:szCs w:val="28"/>
        </w:rPr>
        <w:t xml:space="preserve"> – на </w:t>
      </w:r>
      <w:r>
        <w:rPr>
          <w:rFonts w:ascii="Times New Roman" w:hAnsi="Times New Roman"/>
          <w:sz w:val="28"/>
          <w:szCs w:val="28"/>
          <w:lang w:val="uk-UA"/>
        </w:rPr>
        <w:t>10</w:t>
      </w:r>
      <w:r w:rsidRPr="008F51DE">
        <w:rPr>
          <w:rFonts w:ascii="Times New Roman" w:hAnsi="Times New Roman"/>
          <w:sz w:val="28"/>
          <w:szCs w:val="28"/>
        </w:rPr>
        <w:t xml:space="preserve">% та у 2024 </w:t>
      </w:r>
      <w:proofErr w:type="spellStart"/>
      <w:r w:rsidRPr="008F51DE">
        <w:rPr>
          <w:rFonts w:ascii="Times New Roman" w:hAnsi="Times New Roman"/>
          <w:sz w:val="28"/>
          <w:szCs w:val="28"/>
        </w:rPr>
        <w:t>році</w:t>
      </w:r>
      <w:proofErr w:type="spellEnd"/>
      <w:r w:rsidRPr="008F51DE">
        <w:rPr>
          <w:rFonts w:ascii="Times New Roman" w:hAnsi="Times New Roman"/>
          <w:sz w:val="28"/>
          <w:szCs w:val="28"/>
        </w:rPr>
        <w:t xml:space="preserve"> – на </w:t>
      </w:r>
      <w:r>
        <w:rPr>
          <w:rFonts w:ascii="Times New Roman" w:hAnsi="Times New Roman"/>
          <w:sz w:val="28"/>
          <w:szCs w:val="28"/>
          <w:lang w:val="uk-UA"/>
        </w:rPr>
        <w:t>10</w:t>
      </w:r>
      <w:r w:rsidRPr="008F51DE">
        <w:rPr>
          <w:rFonts w:ascii="Times New Roman" w:hAnsi="Times New Roman"/>
          <w:sz w:val="28"/>
          <w:szCs w:val="28"/>
        </w:rPr>
        <w:t>%.</w:t>
      </w:r>
    </w:p>
    <w:p w:rsidR="00584CB5" w:rsidRPr="00891724"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Єдиний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податок</w:t>
      </w:r>
      <w:proofErr w:type="spellEnd"/>
      <w:r w:rsidRPr="008F51DE">
        <w:rPr>
          <w:rFonts w:ascii="Times New Roman" w:hAnsi="Times New Roman"/>
          <w:sz w:val="28"/>
          <w:szCs w:val="28"/>
        </w:rPr>
        <w:t xml:space="preserve"> – </w:t>
      </w:r>
      <w:proofErr w:type="spellStart"/>
      <w:r w:rsidRPr="008F51DE">
        <w:rPr>
          <w:rFonts w:ascii="Times New Roman" w:hAnsi="Times New Roman"/>
          <w:sz w:val="28"/>
          <w:szCs w:val="28"/>
        </w:rPr>
        <w:t>це</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другий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бюджетоутворюючий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податок</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Прогнозний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обсяг</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єдиного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2022-2024 роки </w:t>
      </w:r>
      <w:proofErr w:type="spellStart"/>
      <w:r w:rsidRPr="008F51DE">
        <w:rPr>
          <w:rFonts w:ascii="Times New Roman" w:hAnsi="Times New Roman"/>
          <w:sz w:val="28"/>
          <w:szCs w:val="28"/>
        </w:rPr>
        <w:t>розраховано</w:t>
      </w:r>
      <w:proofErr w:type="spellEnd"/>
      <w:r w:rsidRPr="008F51DE">
        <w:rPr>
          <w:rFonts w:ascii="Times New Roman" w:hAnsi="Times New Roman"/>
          <w:sz w:val="28"/>
          <w:szCs w:val="28"/>
        </w:rPr>
        <w:t xml:space="preserve"> з </w:t>
      </w:r>
      <w:proofErr w:type="spellStart"/>
      <w:r w:rsidRPr="008F51DE">
        <w:rPr>
          <w:rFonts w:ascii="Times New Roman" w:hAnsi="Times New Roman"/>
          <w:sz w:val="28"/>
          <w:szCs w:val="28"/>
        </w:rPr>
        <w:t>урахуванням</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положень</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lastRenderedPageBreak/>
        <w:t>Податкового</w:t>
      </w:r>
      <w:proofErr w:type="spellEnd"/>
      <w:r w:rsidRPr="008F51DE">
        <w:rPr>
          <w:rFonts w:ascii="Times New Roman" w:hAnsi="Times New Roman"/>
          <w:sz w:val="28"/>
          <w:szCs w:val="28"/>
        </w:rPr>
        <w:t xml:space="preserve"> кодексу </w:t>
      </w:r>
      <w:proofErr w:type="spellStart"/>
      <w:r w:rsidRPr="008F51DE">
        <w:rPr>
          <w:rFonts w:ascii="Times New Roman" w:hAnsi="Times New Roman"/>
          <w:sz w:val="28"/>
          <w:szCs w:val="28"/>
        </w:rPr>
        <w:t>України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фактичних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надходжень</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кількості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платників</w:t>
      </w:r>
      <w:proofErr w:type="spellEnd"/>
      <w:r w:rsidRPr="008F51DE">
        <w:rPr>
          <w:rFonts w:ascii="Times New Roman" w:hAnsi="Times New Roman"/>
          <w:sz w:val="28"/>
          <w:szCs w:val="28"/>
        </w:rPr>
        <w:t xml:space="preserve">, за ставками, </w:t>
      </w:r>
      <w:proofErr w:type="spellStart"/>
      <w:r w:rsidRPr="008F51DE">
        <w:rPr>
          <w:rFonts w:ascii="Times New Roman" w:hAnsi="Times New Roman"/>
          <w:sz w:val="28"/>
          <w:szCs w:val="28"/>
        </w:rPr>
        <w:t>встановленими</w:t>
      </w:r>
      <w:proofErr w:type="spellEnd"/>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р</w:t>
      </w:r>
      <w:proofErr w:type="gramEnd"/>
      <w:r w:rsidRPr="008F51DE">
        <w:rPr>
          <w:rFonts w:ascii="Times New Roman" w:hAnsi="Times New Roman"/>
          <w:sz w:val="28"/>
          <w:szCs w:val="28"/>
        </w:rPr>
        <w:t>ішенням</w:t>
      </w:r>
      <w:proofErr w:type="spellEnd"/>
      <w:r w:rsidRPr="008F51DE">
        <w:rPr>
          <w:rFonts w:ascii="Times New Roman" w:hAnsi="Times New Roman"/>
          <w:sz w:val="28"/>
          <w:szCs w:val="28"/>
        </w:rPr>
        <w:t xml:space="preserve"> </w:t>
      </w:r>
      <w:r>
        <w:rPr>
          <w:rFonts w:ascii="Times New Roman" w:hAnsi="Times New Roman"/>
          <w:sz w:val="28"/>
          <w:szCs w:val="28"/>
          <w:lang w:val="uk-UA"/>
        </w:rPr>
        <w:t>Гадяцької</w:t>
      </w:r>
      <w:r w:rsidRPr="008F51DE">
        <w:rPr>
          <w:rFonts w:ascii="Times New Roman" w:hAnsi="Times New Roman"/>
          <w:sz w:val="28"/>
          <w:szCs w:val="28"/>
        </w:rPr>
        <w:t xml:space="preserve"> </w:t>
      </w:r>
      <w:proofErr w:type="spellStart"/>
      <w:r w:rsidRPr="008F51DE">
        <w:rPr>
          <w:rFonts w:ascii="Times New Roman" w:hAnsi="Times New Roman"/>
          <w:sz w:val="28"/>
          <w:szCs w:val="28"/>
        </w:rPr>
        <w:t>міської</w:t>
      </w:r>
      <w:proofErr w:type="spellEnd"/>
      <w:r w:rsidRPr="008F51DE">
        <w:rPr>
          <w:rFonts w:ascii="Times New Roman" w:hAnsi="Times New Roman"/>
          <w:sz w:val="28"/>
          <w:szCs w:val="28"/>
        </w:rPr>
        <w:t xml:space="preserve"> ради </w:t>
      </w:r>
      <w:proofErr w:type="spellStart"/>
      <w:r w:rsidRPr="008F51DE">
        <w:rPr>
          <w:rFonts w:ascii="Times New Roman" w:hAnsi="Times New Roman"/>
          <w:sz w:val="28"/>
          <w:szCs w:val="28"/>
        </w:rPr>
        <w:t>від</w:t>
      </w:r>
      <w:proofErr w:type="spellEnd"/>
      <w:r w:rsidRPr="008F51DE">
        <w:rPr>
          <w:rFonts w:ascii="Times New Roman" w:hAnsi="Times New Roman"/>
          <w:sz w:val="28"/>
          <w:szCs w:val="28"/>
        </w:rPr>
        <w:t xml:space="preserve"> </w:t>
      </w:r>
      <w:r>
        <w:rPr>
          <w:rFonts w:ascii="Times New Roman" w:hAnsi="Times New Roman"/>
          <w:sz w:val="28"/>
          <w:szCs w:val="28"/>
          <w:lang w:val="uk-UA"/>
        </w:rPr>
        <w:t>17</w:t>
      </w:r>
      <w:r w:rsidRPr="008F51DE">
        <w:rPr>
          <w:rFonts w:ascii="Times New Roman" w:hAnsi="Times New Roman"/>
          <w:sz w:val="28"/>
          <w:szCs w:val="28"/>
        </w:rPr>
        <w:t xml:space="preserve"> </w:t>
      </w:r>
      <w:r>
        <w:rPr>
          <w:rFonts w:ascii="Times New Roman" w:hAnsi="Times New Roman"/>
          <w:sz w:val="28"/>
          <w:szCs w:val="28"/>
          <w:lang w:val="uk-UA"/>
        </w:rPr>
        <w:t xml:space="preserve">червня </w:t>
      </w:r>
      <w:r w:rsidRPr="008F51DE">
        <w:rPr>
          <w:rFonts w:ascii="Times New Roman" w:hAnsi="Times New Roman"/>
          <w:sz w:val="28"/>
          <w:szCs w:val="28"/>
        </w:rPr>
        <w:t xml:space="preserve">2021 року № </w:t>
      </w:r>
      <w:r>
        <w:rPr>
          <w:rFonts w:ascii="Times New Roman" w:hAnsi="Times New Roman"/>
          <w:sz w:val="28"/>
          <w:szCs w:val="28"/>
          <w:lang w:val="uk-UA"/>
        </w:rPr>
        <w:t>494</w:t>
      </w:r>
      <w:r w:rsidRPr="008F51DE">
        <w:rPr>
          <w:rFonts w:ascii="Times New Roman" w:hAnsi="Times New Roman"/>
          <w:sz w:val="28"/>
          <w:szCs w:val="28"/>
        </w:rPr>
        <w:t xml:space="preserve">. </w:t>
      </w:r>
      <w:proofErr w:type="spellStart"/>
      <w:r w:rsidRPr="008F51DE">
        <w:rPr>
          <w:rFonts w:ascii="Times New Roman" w:hAnsi="Times New Roman"/>
          <w:sz w:val="28"/>
          <w:szCs w:val="28"/>
        </w:rPr>
        <w:t>Темпи</w:t>
      </w:r>
      <w:proofErr w:type="spellEnd"/>
      <w:r w:rsidRPr="008F51DE">
        <w:rPr>
          <w:rFonts w:ascii="Times New Roman" w:hAnsi="Times New Roman"/>
          <w:sz w:val="28"/>
          <w:szCs w:val="28"/>
        </w:rPr>
        <w:t xml:space="preserve"> росту </w:t>
      </w:r>
      <w:proofErr w:type="spellStart"/>
      <w:r w:rsidRPr="008F51DE">
        <w:rPr>
          <w:rFonts w:ascii="Times New Roman" w:hAnsi="Times New Roman"/>
          <w:sz w:val="28"/>
          <w:szCs w:val="28"/>
        </w:rPr>
        <w:t>єдиного</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прогнозуються</w:t>
      </w:r>
      <w:proofErr w:type="spellEnd"/>
      <w:r w:rsidRPr="008F51DE">
        <w:rPr>
          <w:rFonts w:ascii="Times New Roman" w:hAnsi="Times New Roman"/>
          <w:sz w:val="28"/>
          <w:szCs w:val="28"/>
        </w:rPr>
        <w:t xml:space="preserve"> у 2022 </w:t>
      </w:r>
      <w:proofErr w:type="spellStart"/>
      <w:r w:rsidRPr="008F51DE">
        <w:rPr>
          <w:rFonts w:ascii="Times New Roman" w:hAnsi="Times New Roman"/>
          <w:sz w:val="28"/>
          <w:szCs w:val="28"/>
        </w:rPr>
        <w:t>році</w:t>
      </w:r>
      <w:proofErr w:type="spellEnd"/>
      <w:r w:rsidRPr="008F51DE">
        <w:rPr>
          <w:rFonts w:ascii="Times New Roman" w:hAnsi="Times New Roman"/>
          <w:sz w:val="28"/>
          <w:szCs w:val="28"/>
        </w:rPr>
        <w:t xml:space="preserve"> на </w:t>
      </w:r>
      <w:proofErr w:type="spellStart"/>
      <w:proofErr w:type="gramStart"/>
      <w:r w:rsidRPr="008F51DE">
        <w:rPr>
          <w:rFonts w:ascii="Times New Roman" w:hAnsi="Times New Roman"/>
          <w:sz w:val="28"/>
          <w:szCs w:val="28"/>
        </w:rPr>
        <w:t>р</w:t>
      </w:r>
      <w:proofErr w:type="gramEnd"/>
      <w:r w:rsidRPr="008F51DE">
        <w:rPr>
          <w:rFonts w:ascii="Times New Roman" w:hAnsi="Times New Roman"/>
          <w:sz w:val="28"/>
          <w:szCs w:val="28"/>
        </w:rPr>
        <w:t>івні</w:t>
      </w:r>
      <w:proofErr w:type="spellEnd"/>
      <w:r w:rsidRPr="008F51DE">
        <w:rPr>
          <w:rFonts w:ascii="Times New Roman" w:hAnsi="Times New Roman"/>
          <w:sz w:val="28"/>
          <w:szCs w:val="28"/>
        </w:rPr>
        <w:t xml:space="preserve"> </w:t>
      </w:r>
      <w:r>
        <w:rPr>
          <w:rFonts w:ascii="Times New Roman" w:hAnsi="Times New Roman"/>
          <w:sz w:val="28"/>
          <w:szCs w:val="28"/>
          <w:lang w:val="uk-UA"/>
        </w:rPr>
        <w:t>9,0</w:t>
      </w:r>
      <w:r w:rsidRPr="008F51DE">
        <w:rPr>
          <w:rFonts w:ascii="Times New Roman" w:hAnsi="Times New Roman"/>
          <w:sz w:val="28"/>
          <w:szCs w:val="28"/>
        </w:rPr>
        <w:t xml:space="preserve"> %, у 2023 </w:t>
      </w:r>
      <w:proofErr w:type="spellStart"/>
      <w:r w:rsidRPr="008F51DE">
        <w:rPr>
          <w:rFonts w:ascii="Times New Roman" w:hAnsi="Times New Roman"/>
          <w:sz w:val="28"/>
          <w:szCs w:val="28"/>
        </w:rPr>
        <w:t>році</w:t>
      </w:r>
      <w:proofErr w:type="spellEnd"/>
      <w:r w:rsidRPr="008F51DE">
        <w:rPr>
          <w:rFonts w:ascii="Times New Roman" w:hAnsi="Times New Roman"/>
          <w:sz w:val="28"/>
          <w:szCs w:val="28"/>
        </w:rPr>
        <w:t xml:space="preserve"> – на </w:t>
      </w:r>
      <w:r>
        <w:rPr>
          <w:rFonts w:ascii="Times New Roman" w:hAnsi="Times New Roman"/>
          <w:sz w:val="28"/>
          <w:szCs w:val="28"/>
          <w:lang w:val="uk-UA"/>
        </w:rPr>
        <w:t>9,9</w:t>
      </w:r>
      <w:r w:rsidRPr="008F51DE">
        <w:rPr>
          <w:rFonts w:ascii="Times New Roman" w:hAnsi="Times New Roman"/>
          <w:sz w:val="28"/>
          <w:szCs w:val="28"/>
        </w:rPr>
        <w:t xml:space="preserve"> % та у 2024 </w:t>
      </w:r>
      <w:proofErr w:type="spellStart"/>
      <w:r w:rsidRPr="008F51DE">
        <w:rPr>
          <w:rFonts w:ascii="Times New Roman" w:hAnsi="Times New Roman"/>
          <w:sz w:val="28"/>
          <w:szCs w:val="28"/>
        </w:rPr>
        <w:t>році</w:t>
      </w:r>
      <w:proofErr w:type="spellEnd"/>
      <w:r w:rsidRPr="008F51DE">
        <w:rPr>
          <w:rFonts w:ascii="Times New Roman" w:hAnsi="Times New Roman"/>
          <w:sz w:val="28"/>
          <w:szCs w:val="28"/>
        </w:rPr>
        <w:t xml:space="preserve"> – на </w:t>
      </w:r>
      <w:r>
        <w:rPr>
          <w:rFonts w:ascii="Times New Roman" w:hAnsi="Times New Roman"/>
          <w:sz w:val="28"/>
          <w:szCs w:val="28"/>
          <w:lang w:val="uk-UA"/>
        </w:rPr>
        <w:t>9,1</w:t>
      </w:r>
      <w:r w:rsidRPr="008F51DE">
        <w:rPr>
          <w:rFonts w:ascii="Times New Roman" w:hAnsi="Times New Roman"/>
          <w:sz w:val="28"/>
          <w:szCs w:val="28"/>
        </w:rPr>
        <w:t xml:space="preserve"> %</w:t>
      </w:r>
      <w:r>
        <w:rPr>
          <w:rFonts w:ascii="Times New Roman" w:hAnsi="Times New Roman"/>
          <w:sz w:val="28"/>
          <w:szCs w:val="28"/>
          <w:lang w:val="uk-UA"/>
        </w:rPr>
        <w:t>.</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F51DE">
        <w:rPr>
          <w:rFonts w:ascii="Times New Roman" w:hAnsi="Times New Roman"/>
          <w:sz w:val="28"/>
          <w:szCs w:val="28"/>
        </w:rPr>
        <w:t xml:space="preserve"> </w:t>
      </w:r>
      <w:proofErr w:type="spellStart"/>
      <w:r w:rsidRPr="008F51DE">
        <w:rPr>
          <w:rFonts w:ascii="Times New Roman" w:hAnsi="Times New Roman"/>
          <w:sz w:val="28"/>
          <w:szCs w:val="28"/>
        </w:rPr>
        <w:t>Розрахунок</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прогнозної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суми</w:t>
      </w:r>
      <w:proofErr w:type="spellEnd"/>
      <w:r w:rsidRPr="008F51DE">
        <w:rPr>
          <w:rFonts w:ascii="Times New Roman" w:hAnsi="Times New Roman"/>
          <w:sz w:val="28"/>
          <w:szCs w:val="28"/>
        </w:rPr>
        <w:t xml:space="preserve"> плати за землю на 2022-2024 роки проведено за </w:t>
      </w:r>
      <w:proofErr w:type="spellStart"/>
      <w:proofErr w:type="gramStart"/>
      <w:r w:rsidRPr="008F51DE">
        <w:rPr>
          <w:rFonts w:ascii="Times New Roman" w:hAnsi="Times New Roman"/>
          <w:sz w:val="28"/>
          <w:szCs w:val="28"/>
        </w:rPr>
        <w:t>п</w:t>
      </w:r>
      <w:proofErr w:type="gramEnd"/>
      <w:r w:rsidRPr="008F51DE">
        <w:rPr>
          <w:rFonts w:ascii="Times New Roman" w:hAnsi="Times New Roman"/>
          <w:sz w:val="28"/>
          <w:szCs w:val="28"/>
        </w:rPr>
        <w:t>ідсумками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фактичних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надходжень</w:t>
      </w:r>
      <w:proofErr w:type="spellEnd"/>
      <w:r w:rsidRPr="008F51DE">
        <w:rPr>
          <w:rFonts w:ascii="Times New Roman" w:hAnsi="Times New Roman"/>
          <w:sz w:val="28"/>
          <w:szCs w:val="28"/>
        </w:rPr>
        <w:t xml:space="preserve"> за </w:t>
      </w:r>
      <w:proofErr w:type="spellStart"/>
      <w:r w:rsidRPr="008F51DE">
        <w:rPr>
          <w:rFonts w:ascii="Times New Roman" w:hAnsi="Times New Roman"/>
          <w:sz w:val="28"/>
          <w:szCs w:val="28"/>
        </w:rPr>
        <w:t>попередні</w:t>
      </w:r>
      <w:proofErr w:type="spellEnd"/>
      <w:r w:rsidRPr="008F51DE">
        <w:rPr>
          <w:rFonts w:ascii="Times New Roman" w:hAnsi="Times New Roman"/>
          <w:sz w:val="28"/>
          <w:szCs w:val="28"/>
        </w:rPr>
        <w:t xml:space="preserve"> роки, за ставками, </w:t>
      </w:r>
      <w:proofErr w:type="spellStart"/>
      <w:r w:rsidRPr="008F51DE">
        <w:rPr>
          <w:rFonts w:ascii="Times New Roman" w:hAnsi="Times New Roman"/>
          <w:sz w:val="28"/>
          <w:szCs w:val="28"/>
        </w:rPr>
        <w:t>визначеними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рішеннями</w:t>
      </w:r>
      <w:proofErr w:type="spellEnd"/>
      <w:r>
        <w:rPr>
          <w:rFonts w:ascii="Times New Roman" w:hAnsi="Times New Roman"/>
          <w:sz w:val="28"/>
          <w:szCs w:val="28"/>
          <w:lang w:val="uk-UA"/>
        </w:rPr>
        <w:t xml:space="preserve"> Гадяцької</w:t>
      </w:r>
      <w:r w:rsidRPr="008F51DE">
        <w:rPr>
          <w:rFonts w:ascii="Times New Roman" w:hAnsi="Times New Roman"/>
          <w:sz w:val="28"/>
          <w:szCs w:val="28"/>
        </w:rPr>
        <w:t xml:space="preserve"> </w:t>
      </w:r>
      <w:proofErr w:type="spellStart"/>
      <w:r w:rsidRPr="008F51DE">
        <w:rPr>
          <w:rFonts w:ascii="Times New Roman" w:hAnsi="Times New Roman"/>
          <w:sz w:val="28"/>
          <w:szCs w:val="28"/>
        </w:rPr>
        <w:t>міської</w:t>
      </w:r>
      <w:proofErr w:type="spellEnd"/>
      <w:r w:rsidRPr="008F51DE">
        <w:rPr>
          <w:rFonts w:ascii="Times New Roman" w:hAnsi="Times New Roman"/>
          <w:sz w:val="28"/>
          <w:szCs w:val="28"/>
        </w:rPr>
        <w:t xml:space="preserve"> ради, </w:t>
      </w:r>
      <w:proofErr w:type="spellStart"/>
      <w:r w:rsidRPr="008F51DE">
        <w:rPr>
          <w:rFonts w:ascii="Times New Roman" w:hAnsi="Times New Roman"/>
          <w:sz w:val="28"/>
          <w:szCs w:val="28"/>
        </w:rPr>
        <w:t>щодо</w:t>
      </w:r>
      <w:proofErr w:type="spellEnd"/>
      <w:r w:rsidRPr="008F51DE">
        <w:rPr>
          <w:rFonts w:ascii="Times New Roman" w:hAnsi="Times New Roman"/>
          <w:sz w:val="28"/>
          <w:szCs w:val="28"/>
        </w:rPr>
        <w:t xml:space="preserve"> земельного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від</w:t>
      </w:r>
      <w:proofErr w:type="spellEnd"/>
      <w:r w:rsidRPr="008F51DE">
        <w:rPr>
          <w:rFonts w:ascii="Times New Roman" w:hAnsi="Times New Roman"/>
          <w:sz w:val="28"/>
          <w:szCs w:val="28"/>
        </w:rPr>
        <w:t xml:space="preserve"> 1</w:t>
      </w:r>
      <w:r>
        <w:rPr>
          <w:rFonts w:ascii="Times New Roman" w:hAnsi="Times New Roman"/>
          <w:sz w:val="28"/>
          <w:szCs w:val="28"/>
          <w:lang w:val="uk-UA"/>
        </w:rPr>
        <w:t>7 червня</w:t>
      </w:r>
      <w:r w:rsidRPr="008F51DE">
        <w:rPr>
          <w:rFonts w:ascii="Times New Roman" w:hAnsi="Times New Roman"/>
          <w:sz w:val="28"/>
          <w:szCs w:val="28"/>
        </w:rPr>
        <w:t xml:space="preserve"> 20</w:t>
      </w:r>
      <w:r>
        <w:rPr>
          <w:rFonts w:ascii="Times New Roman" w:hAnsi="Times New Roman"/>
          <w:sz w:val="28"/>
          <w:szCs w:val="28"/>
          <w:lang w:val="uk-UA"/>
        </w:rPr>
        <w:t>21</w:t>
      </w:r>
      <w:r w:rsidRPr="008F51DE">
        <w:rPr>
          <w:rFonts w:ascii="Times New Roman" w:hAnsi="Times New Roman"/>
          <w:sz w:val="28"/>
          <w:szCs w:val="28"/>
        </w:rPr>
        <w:t xml:space="preserve"> року № 4</w:t>
      </w:r>
      <w:r>
        <w:rPr>
          <w:rFonts w:ascii="Times New Roman" w:hAnsi="Times New Roman"/>
          <w:sz w:val="28"/>
          <w:szCs w:val="28"/>
          <w:lang w:val="uk-UA"/>
        </w:rPr>
        <w:t>98)</w:t>
      </w:r>
      <w:r w:rsidRPr="008F51DE">
        <w:rPr>
          <w:rFonts w:ascii="Times New Roman" w:hAnsi="Times New Roman"/>
          <w:sz w:val="28"/>
          <w:szCs w:val="28"/>
        </w:rPr>
        <w:t xml:space="preserve"> з </w:t>
      </w:r>
      <w:proofErr w:type="spellStart"/>
      <w:r w:rsidRPr="008F51DE">
        <w:rPr>
          <w:rFonts w:ascii="Times New Roman" w:hAnsi="Times New Roman"/>
          <w:sz w:val="28"/>
          <w:szCs w:val="28"/>
        </w:rPr>
        <w:t>урахуванням</w:t>
      </w:r>
      <w:proofErr w:type="spellEnd"/>
      <w:r w:rsidRPr="008F51DE">
        <w:rPr>
          <w:rFonts w:ascii="Times New Roman" w:hAnsi="Times New Roman"/>
          <w:sz w:val="28"/>
          <w:szCs w:val="28"/>
        </w:rPr>
        <w:t xml:space="preserve"> перегляду </w:t>
      </w:r>
      <w:proofErr w:type="spellStart"/>
      <w:r w:rsidRPr="008F51DE">
        <w:rPr>
          <w:rFonts w:ascii="Times New Roman" w:hAnsi="Times New Roman"/>
          <w:sz w:val="28"/>
          <w:szCs w:val="28"/>
        </w:rPr>
        <w:t>договорів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оренди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земельних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ділянок</w:t>
      </w:r>
      <w:proofErr w:type="spellEnd"/>
      <w:r w:rsidRPr="008F51DE">
        <w:rPr>
          <w:rFonts w:ascii="Times New Roman" w:hAnsi="Times New Roman"/>
          <w:sz w:val="28"/>
          <w:szCs w:val="28"/>
        </w:rPr>
        <w:t xml:space="preserve"> в </w:t>
      </w:r>
      <w:proofErr w:type="spellStart"/>
      <w:r w:rsidRPr="008F51DE">
        <w:rPr>
          <w:rFonts w:ascii="Times New Roman" w:hAnsi="Times New Roman"/>
          <w:sz w:val="28"/>
          <w:szCs w:val="28"/>
        </w:rPr>
        <w:t>частині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збільшення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розміру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орендної</w:t>
      </w:r>
      <w:proofErr w:type="spellEnd"/>
      <w:r w:rsidRPr="008F51DE">
        <w:rPr>
          <w:rFonts w:ascii="Times New Roman" w:hAnsi="Times New Roman"/>
          <w:sz w:val="28"/>
          <w:szCs w:val="28"/>
        </w:rPr>
        <w:t xml:space="preserve"> плати, </w:t>
      </w:r>
      <w:proofErr w:type="spellStart"/>
      <w:r w:rsidRPr="008F51DE">
        <w:rPr>
          <w:rFonts w:ascii="Times New Roman" w:hAnsi="Times New Roman"/>
          <w:sz w:val="28"/>
          <w:szCs w:val="28"/>
        </w:rPr>
        <w:t>поновлення</w:t>
      </w:r>
      <w:proofErr w:type="spellEnd"/>
      <w:r w:rsidRPr="008F51DE">
        <w:rPr>
          <w:rFonts w:ascii="Times New Roman" w:hAnsi="Times New Roman"/>
          <w:sz w:val="28"/>
          <w:szCs w:val="28"/>
        </w:rPr>
        <w:t xml:space="preserve"> строку </w:t>
      </w:r>
      <w:proofErr w:type="spellStart"/>
      <w:r w:rsidRPr="008F51DE">
        <w:rPr>
          <w:rFonts w:ascii="Times New Roman" w:hAnsi="Times New Roman"/>
          <w:sz w:val="28"/>
          <w:szCs w:val="28"/>
        </w:rPr>
        <w:t>дії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договорів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оренди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прийняття</w:t>
      </w:r>
      <w:proofErr w:type="spellEnd"/>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р</w:t>
      </w:r>
      <w:proofErr w:type="gramEnd"/>
      <w:r w:rsidRPr="008F51DE">
        <w:rPr>
          <w:rFonts w:ascii="Times New Roman" w:hAnsi="Times New Roman"/>
          <w:sz w:val="28"/>
          <w:szCs w:val="28"/>
        </w:rPr>
        <w:t>ішень</w:t>
      </w:r>
      <w:proofErr w:type="spellEnd"/>
      <w:r w:rsidRPr="008F51DE">
        <w:rPr>
          <w:rFonts w:ascii="Times New Roman" w:hAnsi="Times New Roman"/>
          <w:sz w:val="28"/>
          <w:szCs w:val="28"/>
        </w:rPr>
        <w:t xml:space="preserve"> про </w:t>
      </w:r>
      <w:proofErr w:type="spellStart"/>
      <w:r w:rsidRPr="008F51DE">
        <w:rPr>
          <w:rFonts w:ascii="Times New Roman" w:hAnsi="Times New Roman"/>
          <w:sz w:val="28"/>
          <w:szCs w:val="28"/>
        </w:rPr>
        <w:t>встановлення</w:t>
      </w:r>
      <w:proofErr w:type="spellEnd"/>
      <w:r w:rsidRPr="008F51DE">
        <w:rPr>
          <w:rFonts w:ascii="Times New Roman" w:hAnsi="Times New Roman"/>
          <w:sz w:val="28"/>
          <w:szCs w:val="28"/>
        </w:rPr>
        <w:t xml:space="preserve"> факту </w:t>
      </w:r>
      <w:proofErr w:type="spellStart"/>
      <w:r w:rsidRPr="008F51DE">
        <w:rPr>
          <w:rFonts w:ascii="Times New Roman" w:hAnsi="Times New Roman"/>
          <w:sz w:val="28"/>
          <w:szCs w:val="28"/>
        </w:rPr>
        <w:t>користування</w:t>
      </w:r>
      <w:proofErr w:type="spellEnd"/>
      <w:r w:rsidRPr="008F51DE">
        <w:rPr>
          <w:rFonts w:ascii="Times New Roman" w:hAnsi="Times New Roman"/>
          <w:sz w:val="28"/>
          <w:szCs w:val="28"/>
        </w:rPr>
        <w:t xml:space="preserve"> земельною </w:t>
      </w:r>
      <w:proofErr w:type="spellStart"/>
      <w:r w:rsidRPr="008F51DE">
        <w:rPr>
          <w:rFonts w:ascii="Times New Roman" w:hAnsi="Times New Roman"/>
          <w:sz w:val="28"/>
          <w:szCs w:val="28"/>
        </w:rPr>
        <w:t>ділянкою</w:t>
      </w:r>
      <w:proofErr w:type="spellEnd"/>
      <w:r w:rsidRPr="008F51DE">
        <w:rPr>
          <w:rFonts w:ascii="Times New Roman" w:hAnsi="Times New Roman"/>
          <w:sz w:val="28"/>
          <w:szCs w:val="28"/>
        </w:rPr>
        <w:t xml:space="preserve"> без </w:t>
      </w:r>
      <w:proofErr w:type="spellStart"/>
      <w:r w:rsidRPr="008F51DE">
        <w:rPr>
          <w:rFonts w:ascii="Times New Roman" w:hAnsi="Times New Roman"/>
          <w:sz w:val="28"/>
          <w:szCs w:val="28"/>
        </w:rPr>
        <w:t>оформлення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правовстановлювальних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документів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погашення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податкового</w:t>
      </w:r>
      <w:proofErr w:type="spellEnd"/>
      <w:r w:rsidRPr="008F51DE">
        <w:rPr>
          <w:rFonts w:ascii="Times New Roman" w:hAnsi="Times New Roman"/>
          <w:sz w:val="28"/>
          <w:szCs w:val="28"/>
        </w:rPr>
        <w:t xml:space="preserve"> боргу</w:t>
      </w:r>
      <w:r>
        <w:rPr>
          <w:rFonts w:ascii="Times New Roman" w:hAnsi="Times New Roman"/>
          <w:sz w:val="28"/>
          <w:szCs w:val="28"/>
          <w:lang w:val="uk-UA"/>
        </w:rPr>
        <w:t>.</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91724">
        <w:rPr>
          <w:rFonts w:ascii="Times New Roman" w:hAnsi="Times New Roman"/>
          <w:sz w:val="28"/>
          <w:szCs w:val="28"/>
          <w:lang w:val="uk-UA"/>
        </w:rPr>
        <w:t xml:space="preserve"> Податок на нерухоме майно, відмінне від земельної ділянки, та туристичний збір на 2022-20224 роки прогнозуються з урахуванням ставок податку, які встановлені рішеннями </w:t>
      </w:r>
      <w:r>
        <w:rPr>
          <w:rFonts w:ascii="Times New Roman" w:hAnsi="Times New Roman"/>
          <w:sz w:val="28"/>
          <w:szCs w:val="28"/>
          <w:lang w:val="uk-UA"/>
        </w:rPr>
        <w:t xml:space="preserve">Гадяцької </w:t>
      </w:r>
      <w:r w:rsidRPr="00891724">
        <w:rPr>
          <w:rFonts w:ascii="Times New Roman" w:hAnsi="Times New Roman"/>
          <w:sz w:val="28"/>
          <w:szCs w:val="28"/>
          <w:lang w:val="uk-UA"/>
        </w:rPr>
        <w:t xml:space="preserve">міської ради від </w:t>
      </w:r>
      <w:r>
        <w:rPr>
          <w:rFonts w:ascii="Times New Roman" w:hAnsi="Times New Roman"/>
          <w:sz w:val="28"/>
          <w:szCs w:val="28"/>
          <w:lang w:val="uk-UA"/>
        </w:rPr>
        <w:t>17</w:t>
      </w:r>
      <w:r w:rsidRPr="00891724">
        <w:rPr>
          <w:rFonts w:ascii="Times New Roman" w:hAnsi="Times New Roman"/>
          <w:sz w:val="28"/>
          <w:szCs w:val="28"/>
          <w:lang w:val="uk-UA"/>
        </w:rPr>
        <w:t xml:space="preserve"> </w:t>
      </w:r>
      <w:r>
        <w:rPr>
          <w:rFonts w:ascii="Times New Roman" w:hAnsi="Times New Roman"/>
          <w:sz w:val="28"/>
          <w:szCs w:val="28"/>
          <w:lang w:val="uk-UA"/>
        </w:rPr>
        <w:t>червня</w:t>
      </w:r>
      <w:r w:rsidRPr="00891724">
        <w:rPr>
          <w:rFonts w:ascii="Times New Roman" w:hAnsi="Times New Roman"/>
          <w:sz w:val="28"/>
          <w:szCs w:val="28"/>
          <w:lang w:val="uk-UA"/>
        </w:rPr>
        <w:t xml:space="preserve"> 2021 року № </w:t>
      </w:r>
      <w:r>
        <w:rPr>
          <w:rFonts w:ascii="Times New Roman" w:hAnsi="Times New Roman"/>
          <w:sz w:val="28"/>
          <w:szCs w:val="28"/>
          <w:lang w:val="uk-UA"/>
        </w:rPr>
        <w:t>495</w:t>
      </w:r>
      <w:r w:rsidRPr="00891724">
        <w:rPr>
          <w:rFonts w:ascii="Times New Roman" w:hAnsi="Times New Roman"/>
          <w:sz w:val="28"/>
          <w:szCs w:val="28"/>
          <w:lang w:val="uk-UA"/>
        </w:rPr>
        <w:t xml:space="preserve"> та </w:t>
      </w:r>
      <w:r>
        <w:rPr>
          <w:rFonts w:ascii="Times New Roman" w:hAnsi="Times New Roman"/>
          <w:sz w:val="28"/>
          <w:szCs w:val="28"/>
          <w:lang w:val="uk-UA"/>
        </w:rPr>
        <w:t xml:space="preserve">    </w:t>
      </w:r>
      <w:r w:rsidRPr="00891724">
        <w:rPr>
          <w:rFonts w:ascii="Times New Roman" w:hAnsi="Times New Roman"/>
          <w:sz w:val="28"/>
          <w:szCs w:val="28"/>
          <w:lang w:val="uk-UA"/>
        </w:rPr>
        <w:t xml:space="preserve">№ </w:t>
      </w:r>
      <w:r>
        <w:rPr>
          <w:rFonts w:ascii="Times New Roman" w:hAnsi="Times New Roman"/>
          <w:sz w:val="28"/>
          <w:szCs w:val="28"/>
          <w:lang w:val="uk-UA"/>
        </w:rPr>
        <w:t>497</w:t>
      </w:r>
      <w:r w:rsidRPr="00891724">
        <w:rPr>
          <w:rFonts w:ascii="Times New Roman" w:hAnsi="Times New Roman"/>
          <w:sz w:val="28"/>
          <w:szCs w:val="28"/>
          <w:lang w:val="uk-UA"/>
        </w:rPr>
        <w:t xml:space="preserve">, та темпів зростання мінімальної заробітної плати. </w:t>
      </w:r>
      <w:r>
        <w:rPr>
          <w:rFonts w:ascii="Times New Roman" w:hAnsi="Times New Roman"/>
          <w:sz w:val="28"/>
          <w:szCs w:val="28"/>
          <w:lang w:val="uk-UA"/>
        </w:rPr>
        <w:t xml:space="preserve">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Прогнозні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надходження</w:t>
      </w:r>
      <w:proofErr w:type="spellEnd"/>
      <w:r w:rsidRPr="008F51DE">
        <w:rPr>
          <w:rFonts w:ascii="Times New Roman" w:hAnsi="Times New Roman"/>
          <w:sz w:val="28"/>
          <w:szCs w:val="28"/>
        </w:rPr>
        <w:t xml:space="preserve"> акцизного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2022-2024 роки </w:t>
      </w:r>
      <w:proofErr w:type="spellStart"/>
      <w:r w:rsidRPr="008F51DE">
        <w:rPr>
          <w:rFonts w:ascii="Times New Roman" w:hAnsi="Times New Roman"/>
          <w:sz w:val="28"/>
          <w:szCs w:val="28"/>
        </w:rPr>
        <w:t>розраховані</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виходячи</w:t>
      </w:r>
      <w:proofErr w:type="spellEnd"/>
      <w:r w:rsidRPr="008F51DE">
        <w:rPr>
          <w:rFonts w:ascii="Times New Roman" w:hAnsi="Times New Roman"/>
          <w:sz w:val="28"/>
          <w:szCs w:val="28"/>
        </w:rPr>
        <w:t xml:space="preserve"> з </w:t>
      </w:r>
      <w:proofErr w:type="spellStart"/>
      <w:r w:rsidRPr="008F51DE">
        <w:rPr>
          <w:rFonts w:ascii="Times New Roman" w:hAnsi="Times New Roman"/>
          <w:sz w:val="28"/>
          <w:szCs w:val="28"/>
        </w:rPr>
        <w:t>фактичних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надходжень</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розширення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бази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оподаткування</w:t>
      </w:r>
      <w:proofErr w:type="spellEnd"/>
      <w:r w:rsidRPr="008F51DE">
        <w:rPr>
          <w:rFonts w:ascii="Times New Roman" w:hAnsi="Times New Roman"/>
          <w:sz w:val="28"/>
          <w:szCs w:val="28"/>
        </w:rPr>
        <w:t xml:space="preserve">, за  </w:t>
      </w:r>
      <w:proofErr w:type="spellStart"/>
      <w:r w:rsidRPr="008F51DE">
        <w:rPr>
          <w:rFonts w:ascii="Times New Roman" w:hAnsi="Times New Roman"/>
          <w:sz w:val="28"/>
          <w:szCs w:val="28"/>
        </w:rPr>
        <w:t>ставкою</w:t>
      </w:r>
      <w:proofErr w:type="spellEnd"/>
      <w:r w:rsidRPr="008F51DE">
        <w:rPr>
          <w:rFonts w:ascii="Times New Roman" w:hAnsi="Times New Roman"/>
          <w:sz w:val="28"/>
          <w:szCs w:val="28"/>
        </w:rPr>
        <w:t xml:space="preserve"> </w:t>
      </w:r>
      <w:r>
        <w:rPr>
          <w:rFonts w:ascii="Times New Roman" w:hAnsi="Times New Roman"/>
          <w:sz w:val="28"/>
          <w:szCs w:val="28"/>
          <w:lang w:val="uk-UA"/>
        </w:rPr>
        <w:t xml:space="preserve">     </w:t>
      </w:r>
      <w:r w:rsidRPr="005E6CED">
        <w:rPr>
          <w:rFonts w:ascii="Times New Roman" w:hAnsi="Times New Roman"/>
          <w:sz w:val="28"/>
          <w:szCs w:val="28"/>
          <w:lang w:val="uk-UA"/>
        </w:rPr>
        <w:t>5 % в частині акцизного податку з реалізації суб'єктами господарювання роздрібної торгі</w:t>
      </w:r>
      <w:proofErr w:type="gramStart"/>
      <w:r w:rsidRPr="005E6CED">
        <w:rPr>
          <w:rFonts w:ascii="Times New Roman" w:hAnsi="Times New Roman"/>
          <w:sz w:val="28"/>
          <w:szCs w:val="28"/>
          <w:lang w:val="uk-UA"/>
        </w:rPr>
        <w:t>вл</w:t>
      </w:r>
      <w:proofErr w:type="gramEnd"/>
      <w:r w:rsidRPr="005E6CED">
        <w:rPr>
          <w:rFonts w:ascii="Times New Roman" w:hAnsi="Times New Roman"/>
          <w:sz w:val="28"/>
          <w:szCs w:val="28"/>
          <w:lang w:val="uk-UA"/>
        </w:rPr>
        <w:t xml:space="preserve">і підакцизних товарів (пива, алкогольних напоїв, тютюнових виробів, тютюну та промислових замінників тютюну) та з урахуванням вимог діючого законодавства щодо спрямування частини акцизного податку з виробленого в Україні та ввезеного на митну територію </w:t>
      </w:r>
      <w:proofErr w:type="spellStart"/>
      <w:r w:rsidRPr="008F51DE">
        <w:rPr>
          <w:rFonts w:ascii="Times New Roman" w:hAnsi="Times New Roman"/>
          <w:sz w:val="28"/>
          <w:szCs w:val="28"/>
        </w:rPr>
        <w:t>України</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пального</w:t>
      </w:r>
      <w:proofErr w:type="spellEnd"/>
      <w:r w:rsidRPr="008F51DE">
        <w:rPr>
          <w:rFonts w:ascii="Times New Roman" w:hAnsi="Times New Roman"/>
          <w:sz w:val="28"/>
          <w:szCs w:val="28"/>
        </w:rPr>
        <w:t xml:space="preserve"> в </w:t>
      </w:r>
      <w:proofErr w:type="spellStart"/>
      <w:r w:rsidRPr="008F51DE">
        <w:rPr>
          <w:rFonts w:ascii="Times New Roman" w:hAnsi="Times New Roman"/>
          <w:sz w:val="28"/>
          <w:szCs w:val="28"/>
        </w:rPr>
        <w:t>розмірі</w:t>
      </w:r>
      <w:proofErr w:type="spellEnd"/>
      <w:r w:rsidRPr="008F51DE">
        <w:rPr>
          <w:rFonts w:ascii="Times New Roman" w:hAnsi="Times New Roman"/>
          <w:sz w:val="28"/>
          <w:szCs w:val="28"/>
        </w:rPr>
        <w:t xml:space="preserve"> 13,44 </w:t>
      </w:r>
      <w:proofErr w:type="spellStart"/>
      <w:r w:rsidRPr="008F51DE">
        <w:rPr>
          <w:rFonts w:ascii="Times New Roman" w:hAnsi="Times New Roman"/>
          <w:sz w:val="28"/>
          <w:szCs w:val="28"/>
        </w:rPr>
        <w:t>відсотка</w:t>
      </w:r>
      <w:proofErr w:type="spellEnd"/>
      <w:r w:rsidRPr="008F51DE">
        <w:rPr>
          <w:rFonts w:ascii="Times New Roman" w:hAnsi="Times New Roman"/>
          <w:sz w:val="28"/>
          <w:szCs w:val="28"/>
        </w:rPr>
        <w:t xml:space="preserve"> до </w:t>
      </w:r>
      <w:proofErr w:type="spellStart"/>
      <w:r w:rsidRPr="008F51DE">
        <w:rPr>
          <w:rFonts w:ascii="Times New Roman" w:hAnsi="Times New Roman"/>
          <w:sz w:val="28"/>
          <w:szCs w:val="28"/>
        </w:rPr>
        <w:t>бюджетів</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територіальних</w:t>
      </w:r>
      <w:proofErr w:type="spellEnd"/>
      <w:r w:rsidRPr="008F51DE">
        <w:rPr>
          <w:rFonts w:ascii="Times New Roman" w:hAnsi="Times New Roman"/>
          <w:sz w:val="28"/>
          <w:szCs w:val="28"/>
        </w:rPr>
        <w:t xml:space="preserve"> громад. </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Впровадження</w:t>
      </w:r>
      <w:proofErr w:type="spellEnd"/>
      <w:r w:rsidRPr="008F51DE">
        <w:rPr>
          <w:rFonts w:ascii="Times New Roman" w:hAnsi="Times New Roman"/>
          <w:sz w:val="28"/>
          <w:szCs w:val="28"/>
        </w:rPr>
        <w:t xml:space="preserve"> </w:t>
      </w:r>
      <w:proofErr w:type="spellStart"/>
      <w:proofErr w:type="gramStart"/>
      <w:r w:rsidRPr="008F51DE">
        <w:rPr>
          <w:rFonts w:ascii="Times New Roman" w:hAnsi="Times New Roman"/>
          <w:sz w:val="28"/>
          <w:szCs w:val="28"/>
        </w:rPr>
        <w:t>посл</w:t>
      </w:r>
      <w:proofErr w:type="gramEnd"/>
      <w:r w:rsidRPr="008F51DE">
        <w:rPr>
          <w:rFonts w:ascii="Times New Roman" w:hAnsi="Times New Roman"/>
          <w:sz w:val="28"/>
          <w:szCs w:val="28"/>
        </w:rPr>
        <w:t>ідовної</w:t>
      </w:r>
      <w:proofErr w:type="spellEnd"/>
      <w:r w:rsidRPr="008F51DE">
        <w:rPr>
          <w:rFonts w:ascii="Times New Roman" w:hAnsi="Times New Roman"/>
          <w:sz w:val="28"/>
          <w:szCs w:val="28"/>
        </w:rPr>
        <w:t xml:space="preserve"> та </w:t>
      </w:r>
      <w:proofErr w:type="spellStart"/>
      <w:r w:rsidRPr="008F51DE">
        <w:rPr>
          <w:rFonts w:ascii="Times New Roman" w:hAnsi="Times New Roman"/>
          <w:sz w:val="28"/>
          <w:szCs w:val="28"/>
        </w:rPr>
        <w:t>передбачуваної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податкової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політики</w:t>
      </w:r>
      <w:proofErr w:type="spellEnd"/>
      <w:r w:rsidRPr="008F51DE">
        <w:rPr>
          <w:rFonts w:ascii="Times New Roman" w:hAnsi="Times New Roman"/>
          <w:sz w:val="28"/>
          <w:szCs w:val="28"/>
        </w:rPr>
        <w:t xml:space="preserve"> на </w:t>
      </w:r>
      <w:proofErr w:type="spellStart"/>
      <w:r w:rsidRPr="008F51DE">
        <w:rPr>
          <w:rFonts w:ascii="Times New Roman" w:hAnsi="Times New Roman"/>
          <w:sz w:val="28"/>
          <w:szCs w:val="28"/>
        </w:rPr>
        <w:t>території</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громади</w:t>
      </w:r>
      <w:proofErr w:type="spellEnd"/>
      <w:r w:rsidRPr="008F51DE">
        <w:rPr>
          <w:rFonts w:ascii="Times New Roman" w:hAnsi="Times New Roman"/>
          <w:sz w:val="28"/>
          <w:szCs w:val="28"/>
        </w:rPr>
        <w:t xml:space="preserve"> в </w:t>
      </w:r>
      <w:proofErr w:type="spellStart"/>
      <w:r w:rsidRPr="008F51DE">
        <w:rPr>
          <w:rFonts w:ascii="Times New Roman" w:hAnsi="Times New Roman"/>
          <w:sz w:val="28"/>
          <w:szCs w:val="28"/>
        </w:rPr>
        <w:t>середньостроковому</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періоді</w:t>
      </w:r>
      <w:proofErr w:type="spellEnd"/>
      <w:r w:rsidRPr="008F51DE">
        <w:rPr>
          <w:rFonts w:ascii="Times New Roman" w:hAnsi="Times New Roman"/>
          <w:sz w:val="28"/>
          <w:szCs w:val="28"/>
        </w:rPr>
        <w:t xml:space="preserve"> дозволить </w:t>
      </w:r>
      <w:proofErr w:type="spellStart"/>
      <w:r w:rsidRPr="008F51DE">
        <w:rPr>
          <w:rFonts w:ascii="Times New Roman" w:hAnsi="Times New Roman"/>
          <w:sz w:val="28"/>
          <w:szCs w:val="28"/>
        </w:rPr>
        <w:t>забезпечити</w:t>
      </w:r>
      <w:proofErr w:type="spellEnd"/>
      <w:r w:rsidRPr="008F51DE">
        <w:rPr>
          <w:rFonts w:ascii="Times New Roman" w:hAnsi="Times New Roman"/>
          <w:sz w:val="28"/>
          <w:szCs w:val="28"/>
        </w:rPr>
        <w:t>:</w:t>
      </w:r>
    </w:p>
    <w:p w:rsidR="00584CB5"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середньорічний</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прирі</w:t>
      </w:r>
      <w:proofErr w:type="gramStart"/>
      <w:r w:rsidRPr="008F51DE">
        <w:rPr>
          <w:rFonts w:ascii="Times New Roman" w:hAnsi="Times New Roman"/>
          <w:sz w:val="28"/>
          <w:szCs w:val="28"/>
        </w:rPr>
        <w:t>ст</w:t>
      </w:r>
      <w:proofErr w:type="spellEnd"/>
      <w:proofErr w:type="gramEnd"/>
      <w:r w:rsidRPr="008F51DE">
        <w:rPr>
          <w:rFonts w:ascii="Times New Roman" w:hAnsi="Times New Roman"/>
          <w:sz w:val="28"/>
          <w:szCs w:val="28"/>
        </w:rPr>
        <w:t xml:space="preserve"> </w:t>
      </w:r>
      <w:proofErr w:type="spellStart"/>
      <w:r w:rsidRPr="008F51DE">
        <w:rPr>
          <w:rFonts w:ascii="Times New Roman" w:hAnsi="Times New Roman"/>
          <w:sz w:val="28"/>
          <w:szCs w:val="28"/>
        </w:rPr>
        <w:t>доходів</w:t>
      </w:r>
      <w:proofErr w:type="spellEnd"/>
      <w:r w:rsidRPr="008F51DE">
        <w:rPr>
          <w:rFonts w:ascii="Times New Roman" w:hAnsi="Times New Roman"/>
          <w:sz w:val="28"/>
          <w:szCs w:val="28"/>
        </w:rPr>
        <w:t xml:space="preserve"> бюджету</w:t>
      </w:r>
      <w:r>
        <w:rPr>
          <w:rFonts w:ascii="Times New Roman" w:hAnsi="Times New Roman"/>
          <w:sz w:val="28"/>
          <w:szCs w:val="28"/>
          <w:lang w:val="uk-UA"/>
        </w:rPr>
        <w:t xml:space="preserve"> </w:t>
      </w:r>
      <w:r w:rsidRPr="008F51DE">
        <w:rPr>
          <w:rFonts w:ascii="Times New Roman" w:hAnsi="Times New Roman"/>
          <w:sz w:val="28"/>
          <w:szCs w:val="28"/>
        </w:rPr>
        <w:t xml:space="preserve">на </w:t>
      </w:r>
      <w:r>
        <w:rPr>
          <w:rFonts w:ascii="Times New Roman" w:hAnsi="Times New Roman"/>
          <w:sz w:val="28"/>
          <w:szCs w:val="28"/>
          <w:lang w:val="uk-UA"/>
        </w:rPr>
        <w:t>6,9</w:t>
      </w:r>
      <w:r w:rsidRPr="008F51DE">
        <w:rPr>
          <w:rFonts w:ascii="Times New Roman" w:hAnsi="Times New Roman"/>
          <w:sz w:val="28"/>
          <w:szCs w:val="28"/>
        </w:rPr>
        <w:t xml:space="preserve"> %; </w:t>
      </w:r>
    </w:p>
    <w:p w:rsidR="00584CB5" w:rsidRDefault="00584CB5" w:rsidP="007D467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зростання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бюджетоутворювальних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податків</w:t>
      </w:r>
      <w:proofErr w:type="spellEnd"/>
      <w:r w:rsidRPr="008F51DE">
        <w:rPr>
          <w:rFonts w:ascii="Times New Roman" w:hAnsi="Times New Roman"/>
          <w:sz w:val="28"/>
          <w:szCs w:val="28"/>
        </w:rPr>
        <w:t xml:space="preserve">, а </w:t>
      </w:r>
      <w:proofErr w:type="spellStart"/>
      <w:r w:rsidRPr="008F51DE">
        <w:rPr>
          <w:rFonts w:ascii="Times New Roman" w:hAnsi="Times New Roman"/>
          <w:sz w:val="28"/>
          <w:szCs w:val="28"/>
        </w:rPr>
        <w:t>саме</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податку</w:t>
      </w:r>
      <w:proofErr w:type="spellEnd"/>
      <w:r w:rsidRPr="008F51DE">
        <w:rPr>
          <w:rFonts w:ascii="Times New Roman" w:hAnsi="Times New Roman"/>
          <w:sz w:val="28"/>
          <w:szCs w:val="28"/>
        </w:rPr>
        <w:t xml:space="preserve"> на доходи </w:t>
      </w:r>
      <w:proofErr w:type="spellStart"/>
      <w:r w:rsidRPr="008F51DE">
        <w:rPr>
          <w:rFonts w:ascii="Times New Roman" w:hAnsi="Times New Roman"/>
          <w:sz w:val="28"/>
          <w:szCs w:val="28"/>
        </w:rPr>
        <w:t>фізичних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осіб</w:t>
      </w:r>
      <w:proofErr w:type="spellEnd"/>
      <w:r w:rsidRPr="008F51DE">
        <w:rPr>
          <w:rFonts w:ascii="Times New Roman" w:hAnsi="Times New Roman"/>
          <w:sz w:val="28"/>
          <w:szCs w:val="28"/>
        </w:rPr>
        <w:t xml:space="preserve"> – на </w:t>
      </w:r>
      <w:r>
        <w:rPr>
          <w:rFonts w:ascii="Times New Roman" w:hAnsi="Times New Roman"/>
          <w:sz w:val="28"/>
          <w:szCs w:val="28"/>
          <w:lang w:val="uk-UA"/>
        </w:rPr>
        <w:t>10</w:t>
      </w:r>
      <w:r w:rsidRPr="008F51DE">
        <w:rPr>
          <w:rFonts w:ascii="Times New Roman" w:hAnsi="Times New Roman"/>
          <w:sz w:val="28"/>
          <w:szCs w:val="28"/>
        </w:rPr>
        <w:t xml:space="preserve"> %, </w:t>
      </w:r>
      <w:proofErr w:type="spellStart"/>
      <w:r w:rsidRPr="008F51DE">
        <w:rPr>
          <w:rFonts w:ascii="Times New Roman" w:hAnsi="Times New Roman"/>
          <w:sz w:val="28"/>
          <w:szCs w:val="28"/>
        </w:rPr>
        <w:t>місцевих</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податкі</w:t>
      </w:r>
      <w:proofErr w:type="gramStart"/>
      <w:r w:rsidRPr="008F51DE">
        <w:rPr>
          <w:rFonts w:ascii="Times New Roman" w:hAnsi="Times New Roman"/>
          <w:sz w:val="28"/>
          <w:szCs w:val="28"/>
        </w:rPr>
        <w:t>в</w:t>
      </w:r>
      <w:proofErr w:type="spellEnd"/>
      <w:proofErr w:type="gramEnd"/>
      <w:r w:rsidRPr="008F51DE">
        <w:rPr>
          <w:rFonts w:ascii="Times New Roman" w:hAnsi="Times New Roman"/>
          <w:sz w:val="28"/>
          <w:szCs w:val="28"/>
        </w:rPr>
        <w:t xml:space="preserve"> та </w:t>
      </w:r>
      <w:proofErr w:type="spellStart"/>
      <w:r w:rsidRPr="008F51DE">
        <w:rPr>
          <w:rFonts w:ascii="Times New Roman" w:hAnsi="Times New Roman"/>
          <w:sz w:val="28"/>
          <w:szCs w:val="28"/>
        </w:rPr>
        <w:t>зборів</w:t>
      </w:r>
      <w:proofErr w:type="spellEnd"/>
      <w:r w:rsidRPr="008F51DE">
        <w:rPr>
          <w:rFonts w:ascii="Times New Roman" w:hAnsi="Times New Roman"/>
          <w:sz w:val="28"/>
          <w:szCs w:val="28"/>
        </w:rPr>
        <w:t xml:space="preserve"> – на</w:t>
      </w:r>
      <w:r>
        <w:rPr>
          <w:rFonts w:ascii="Times New Roman" w:hAnsi="Times New Roman"/>
          <w:sz w:val="28"/>
          <w:szCs w:val="28"/>
          <w:lang w:val="uk-UA"/>
        </w:rPr>
        <w:t xml:space="preserve"> 4,5</w:t>
      </w:r>
      <w:r w:rsidRPr="008F51DE">
        <w:rPr>
          <w:rFonts w:ascii="Times New Roman" w:hAnsi="Times New Roman"/>
          <w:sz w:val="28"/>
          <w:szCs w:val="28"/>
        </w:rPr>
        <w:t xml:space="preserve"> %; </w:t>
      </w:r>
    </w:p>
    <w:p w:rsidR="00584CB5" w:rsidRPr="008F51DE" w:rsidRDefault="00584CB5" w:rsidP="00ED4C3B">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8F51DE">
        <w:rPr>
          <w:rFonts w:ascii="Times New Roman" w:hAnsi="Times New Roman"/>
          <w:sz w:val="28"/>
          <w:szCs w:val="28"/>
        </w:rPr>
        <w:t>зменшення</w:t>
      </w:r>
      <w:proofErr w:type="spellEnd"/>
      <w:r w:rsidRPr="008F51DE">
        <w:rPr>
          <w:rFonts w:ascii="Times New Roman" w:hAnsi="Times New Roman"/>
          <w:sz w:val="28"/>
          <w:szCs w:val="28"/>
        </w:rPr>
        <w:t xml:space="preserve"> </w:t>
      </w:r>
      <w:proofErr w:type="spellStart"/>
      <w:r w:rsidRPr="008F51DE">
        <w:rPr>
          <w:rFonts w:ascii="Times New Roman" w:hAnsi="Times New Roman"/>
          <w:sz w:val="28"/>
          <w:szCs w:val="28"/>
        </w:rPr>
        <w:t>податкового</w:t>
      </w:r>
      <w:proofErr w:type="spellEnd"/>
      <w:r w:rsidRPr="008F51DE">
        <w:rPr>
          <w:rFonts w:ascii="Times New Roman" w:hAnsi="Times New Roman"/>
          <w:sz w:val="28"/>
          <w:szCs w:val="28"/>
        </w:rPr>
        <w:t xml:space="preserve"> боргу. </w:t>
      </w:r>
    </w:p>
    <w:p w:rsidR="00584CB5" w:rsidRPr="006429ED" w:rsidRDefault="00584CB5" w:rsidP="00CD5CD7">
      <w:pPr>
        <w:spacing w:after="0" w:line="240" w:lineRule="auto"/>
        <w:jc w:val="both"/>
        <w:rPr>
          <w:rFonts w:ascii="Times New Roman" w:hAnsi="Times New Roman"/>
          <w:b/>
          <w:bCs/>
          <w:sz w:val="28"/>
          <w:szCs w:val="28"/>
          <w:highlight w:val="yellow"/>
        </w:rPr>
      </w:pPr>
    </w:p>
    <w:p w:rsidR="00584CB5" w:rsidRPr="00AE78C4" w:rsidRDefault="00584CB5" w:rsidP="00AE78C4">
      <w:pPr>
        <w:spacing w:after="0" w:line="240" w:lineRule="auto"/>
        <w:jc w:val="center"/>
        <w:rPr>
          <w:rFonts w:ascii="Times New Roman" w:hAnsi="Times New Roman"/>
          <w:sz w:val="28"/>
          <w:szCs w:val="28"/>
          <w:lang w:val="uk-UA"/>
        </w:rPr>
      </w:pPr>
      <w:r w:rsidRPr="0073378A">
        <w:rPr>
          <w:rFonts w:ascii="Times New Roman" w:hAnsi="Times New Roman"/>
          <w:b/>
          <w:sz w:val="28"/>
          <w:szCs w:val="28"/>
        </w:rPr>
        <w:t xml:space="preserve">V. </w:t>
      </w:r>
      <w:proofErr w:type="spellStart"/>
      <w:r w:rsidRPr="0073378A">
        <w:rPr>
          <w:rFonts w:ascii="Times New Roman" w:hAnsi="Times New Roman"/>
          <w:b/>
          <w:sz w:val="28"/>
          <w:szCs w:val="28"/>
        </w:rPr>
        <w:t>Показники</w:t>
      </w:r>
      <w:proofErr w:type="spellEnd"/>
      <w:r w:rsidRPr="0073378A">
        <w:rPr>
          <w:rFonts w:ascii="Times New Roman" w:hAnsi="Times New Roman"/>
          <w:b/>
          <w:sz w:val="28"/>
          <w:szCs w:val="28"/>
        </w:rPr>
        <w:t xml:space="preserve"> </w:t>
      </w:r>
      <w:proofErr w:type="spellStart"/>
      <w:r w:rsidRPr="0073378A">
        <w:rPr>
          <w:rFonts w:ascii="Times New Roman" w:hAnsi="Times New Roman"/>
          <w:b/>
          <w:sz w:val="28"/>
          <w:szCs w:val="28"/>
        </w:rPr>
        <w:t>фінансування</w:t>
      </w:r>
      <w:proofErr w:type="spellEnd"/>
      <w:r w:rsidRPr="0073378A">
        <w:rPr>
          <w:rFonts w:ascii="Times New Roman" w:hAnsi="Times New Roman"/>
          <w:b/>
          <w:sz w:val="28"/>
          <w:szCs w:val="28"/>
        </w:rPr>
        <w:t xml:space="preserve"> бюджету, </w:t>
      </w:r>
      <w:proofErr w:type="spellStart"/>
      <w:r w:rsidRPr="0073378A">
        <w:rPr>
          <w:rFonts w:ascii="Times New Roman" w:hAnsi="Times New Roman"/>
          <w:b/>
          <w:sz w:val="28"/>
          <w:szCs w:val="28"/>
        </w:rPr>
        <w:t>показники</w:t>
      </w:r>
      <w:proofErr w:type="spellEnd"/>
      <w:r w:rsidRPr="0073378A">
        <w:rPr>
          <w:rFonts w:ascii="Times New Roman" w:hAnsi="Times New Roman"/>
          <w:b/>
          <w:sz w:val="28"/>
          <w:szCs w:val="28"/>
        </w:rPr>
        <w:t xml:space="preserve"> </w:t>
      </w:r>
      <w:proofErr w:type="spellStart"/>
      <w:r w:rsidRPr="0073378A">
        <w:rPr>
          <w:rFonts w:ascii="Times New Roman" w:hAnsi="Times New Roman"/>
          <w:b/>
          <w:sz w:val="28"/>
          <w:szCs w:val="28"/>
        </w:rPr>
        <w:t>місцевого</w:t>
      </w:r>
      <w:proofErr w:type="spellEnd"/>
      <w:r w:rsidRPr="0073378A">
        <w:rPr>
          <w:rFonts w:ascii="Times New Roman" w:hAnsi="Times New Roman"/>
          <w:b/>
          <w:sz w:val="28"/>
          <w:szCs w:val="28"/>
        </w:rPr>
        <w:t xml:space="preserve"> боргу, </w:t>
      </w:r>
      <w:proofErr w:type="spellStart"/>
      <w:r w:rsidRPr="0073378A">
        <w:rPr>
          <w:rFonts w:ascii="Times New Roman" w:hAnsi="Times New Roman"/>
          <w:b/>
          <w:sz w:val="28"/>
          <w:szCs w:val="28"/>
        </w:rPr>
        <w:t>гарантованого</w:t>
      </w:r>
      <w:proofErr w:type="spellEnd"/>
      <w:r w:rsidRPr="0073378A">
        <w:rPr>
          <w:rFonts w:ascii="Times New Roman" w:hAnsi="Times New Roman"/>
          <w:b/>
          <w:sz w:val="28"/>
          <w:szCs w:val="28"/>
        </w:rPr>
        <w:t xml:space="preserve"> </w:t>
      </w:r>
      <w:proofErr w:type="spellStart"/>
      <w:r w:rsidRPr="0073378A">
        <w:rPr>
          <w:rFonts w:ascii="Times New Roman" w:hAnsi="Times New Roman"/>
          <w:b/>
          <w:sz w:val="28"/>
          <w:szCs w:val="28"/>
        </w:rPr>
        <w:t>територіальною</w:t>
      </w:r>
      <w:proofErr w:type="spellEnd"/>
      <w:r w:rsidRPr="0073378A">
        <w:rPr>
          <w:rFonts w:ascii="Times New Roman" w:hAnsi="Times New Roman"/>
          <w:b/>
          <w:sz w:val="28"/>
          <w:szCs w:val="28"/>
        </w:rPr>
        <w:t xml:space="preserve"> громадою </w:t>
      </w:r>
      <w:proofErr w:type="spellStart"/>
      <w:r w:rsidRPr="0073378A">
        <w:rPr>
          <w:rFonts w:ascii="Times New Roman" w:hAnsi="Times New Roman"/>
          <w:b/>
          <w:sz w:val="28"/>
          <w:szCs w:val="28"/>
        </w:rPr>
        <w:t>міста</w:t>
      </w:r>
      <w:proofErr w:type="spellEnd"/>
      <w:r w:rsidRPr="0073378A">
        <w:rPr>
          <w:rFonts w:ascii="Times New Roman" w:hAnsi="Times New Roman"/>
          <w:b/>
          <w:sz w:val="28"/>
          <w:szCs w:val="28"/>
        </w:rPr>
        <w:t xml:space="preserve"> боргу та </w:t>
      </w:r>
      <w:proofErr w:type="spellStart"/>
      <w:r w:rsidRPr="0073378A">
        <w:rPr>
          <w:rFonts w:ascii="Times New Roman" w:hAnsi="Times New Roman"/>
          <w:b/>
          <w:sz w:val="28"/>
          <w:szCs w:val="28"/>
        </w:rPr>
        <w:t>надання</w:t>
      </w:r>
      <w:proofErr w:type="spellEnd"/>
      <w:r w:rsidRPr="0073378A">
        <w:rPr>
          <w:rFonts w:ascii="Times New Roman" w:hAnsi="Times New Roman"/>
          <w:b/>
          <w:sz w:val="28"/>
          <w:szCs w:val="28"/>
        </w:rPr>
        <w:t xml:space="preserve"> </w:t>
      </w:r>
      <w:proofErr w:type="spellStart"/>
      <w:r w:rsidRPr="0073378A">
        <w:rPr>
          <w:rFonts w:ascii="Times New Roman" w:hAnsi="Times New Roman"/>
          <w:b/>
          <w:sz w:val="28"/>
          <w:szCs w:val="28"/>
        </w:rPr>
        <w:t>місцевих</w:t>
      </w:r>
      <w:proofErr w:type="spellEnd"/>
      <w:r w:rsidRPr="0073378A">
        <w:rPr>
          <w:rFonts w:ascii="Times New Roman" w:hAnsi="Times New Roman"/>
          <w:b/>
          <w:sz w:val="28"/>
          <w:szCs w:val="28"/>
        </w:rPr>
        <w:t xml:space="preserve"> </w:t>
      </w:r>
      <w:proofErr w:type="spellStart"/>
      <w:r w:rsidRPr="0073378A">
        <w:rPr>
          <w:rFonts w:ascii="Times New Roman" w:hAnsi="Times New Roman"/>
          <w:b/>
          <w:sz w:val="28"/>
          <w:szCs w:val="28"/>
        </w:rPr>
        <w:t>гарантій</w:t>
      </w:r>
      <w:proofErr w:type="spellEnd"/>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lang w:val="uk-UA"/>
        </w:rPr>
        <w:t xml:space="preserve">На стадії планування та в процесі внесення змін до бюджету </w:t>
      </w:r>
      <w:r>
        <w:rPr>
          <w:rFonts w:ascii="Times New Roman" w:hAnsi="Times New Roman"/>
          <w:sz w:val="28"/>
          <w:szCs w:val="28"/>
          <w:lang w:val="uk-UA"/>
        </w:rPr>
        <w:t xml:space="preserve">Гадяцької </w:t>
      </w:r>
      <w:r w:rsidRPr="00331DD5">
        <w:rPr>
          <w:rFonts w:ascii="Times New Roman" w:hAnsi="Times New Roman"/>
          <w:sz w:val="28"/>
          <w:szCs w:val="28"/>
          <w:lang w:val="uk-UA"/>
        </w:rPr>
        <w:t xml:space="preserve"> міської територіальної громади згідно з положенням Бюджетного кодексу України в бюджеті територіальної громади можуть виникати: </w:t>
      </w:r>
      <w:r>
        <w:rPr>
          <w:rFonts w:ascii="Times New Roman" w:hAnsi="Times New Roman"/>
          <w:sz w:val="28"/>
          <w:szCs w:val="28"/>
          <w:lang w:val="uk-UA"/>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lang w:val="uk-UA"/>
        </w:rPr>
        <w:t xml:space="preserve">дефіцит за загальним фондом у разі використання вільного залишку бюджетних коштів;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lang w:val="uk-UA"/>
        </w:rPr>
        <w:t>профіцит за загальним фондом у разі спрямування до бюджету розвитку коштів із загального фонду бюджету;</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lang w:val="uk-UA"/>
        </w:rPr>
        <w:t xml:space="preserve"> дефіцит за спеціальним фондом у разі залучення до бюджету розвитку коштів із запозичень, коштів із загального фонду бюджету, а також у разі використання залишків коштів спеціального фонду м</w:t>
      </w:r>
      <w:r>
        <w:rPr>
          <w:rFonts w:ascii="Times New Roman" w:hAnsi="Times New Roman"/>
          <w:sz w:val="28"/>
          <w:szCs w:val="28"/>
          <w:lang w:val="uk-UA"/>
        </w:rPr>
        <w:t>ісцевого</w:t>
      </w:r>
      <w:r w:rsidRPr="00331DD5">
        <w:rPr>
          <w:rFonts w:ascii="Times New Roman" w:hAnsi="Times New Roman"/>
          <w:sz w:val="28"/>
          <w:szCs w:val="28"/>
          <w:lang w:val="uk-UA"/>
        </w:rPr>
        <w:t xml:space="preserve"> бюджету, крім власних надходжень бюджетних установ.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lastRenderedPageBreak/>
        <w:t xml:space="preserve">         </w:t>
      </w:r>
      <w:proofErr w:type="gramStart"/>
      <w:r w:rsidRPr="00331DD5">
        <w:rPr>
          <w:rFonts w:ascii="Times New Roman" w:hAnsi="Times New Roman"/>
          <w:sz w:val="28"/>
          <w:szCs w:val="28"/>
        </w:rPr>
        <w:t>У</w:t>
      </w:r>
      <w:proofErr w:type="gramEnd"/>
      <w:r w:rsidRPr="00331DD5">
        <w:rPr>
          <w:rFonts w:ascii="Times New Roman" w:hAnsi="Times New Roman"/>
          <w:sz w:val="28"/>
          <w:szCs w:val="28"/>
        </w:rPr>
        <w:t xml:space="preserve"> </w:t>
      </w:r>
      <w:proofErr w:type="spellStart"/>
      <w:r w:rsidRPr="00331DD5">
        <w:rPr>
          <w:rFonts w:ascii="Times New Roman" w:hAnsi="Times New Roman"/>
          <w:sz w:val="28"/>
          <w:szCs w:val="28"/>
        </w:rPr>
        <w:t>разі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виникнення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тимчасових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касових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розривів</w:t>
      </w:r>
      <w:proofErr w:type="spellEnd"/>
      <w:r w:rsidRPr="00331DD5">
        <w:rPr>
          <w:rFonts w:ascii="Times New Roman" w:hAnsi="Times New Roman"/>
          <w:sz w:val="28"/>
          <w:szCs w:val="28"/>
        </w:rPr>
        <w:t xml:space="preserve"> буде </w:t>
      </w:r>
      <w:proofErr w:type="spellStart"/>
      <w:r w:rsidRPr="00331DD5">
        <w:rPr>
          <w:rFonts w:ascii="Times New Roman" w:hAnsi="Times New Roman"/>
          <w:sz w:val="28"/>
          <w:szCs w:val="28"/>
        </w:rPr>
        <w:t>використовуватись</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можливість</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отримання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позик</w:t>
      </w:r>
      <w:proofErr w:type="spellEnd"/>
      <w:r w:rsidRPr="00331DD5">
        <w:rPr>
          <w:rFonts w:ascii="Times New Roman" w:hAnsi="Times New Roman"/>
          <w:sz w:val="28"/>
          <w:szCs w:val="28"/>
        </w:rPr>
        <w:t xml:space="preserve"> на </w:t>
      </w:r>
      <w:proofErr w:type="spellStart"/>
      <w:r w:rsidRPr="00331DD5">
        <w:rPr>
          <w:rFonts w:ascii="Times New Roman" w:hAnsi="Times New Roman"/>
          <w:sz w:val="28"/>
          <w:szCs w:val="28"/>
        </w:rPr>
        <w:t>їхнє</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покриття</w:t>
      </w:r>
      <w:proofErr w:type="spellEnd"/>
      <w:r w:rsidRPr="00331DD5">
        <w:rPr>
          <w:rFonts w:ascii="Times New Roman" w:hAnsi="Times New Roman"/>
          <w:sz w:val="28"/>
          <w:szCs w:val="28"/>
        </w:rPr>
        <w:t xml:space="preserve"> для </w:t>
      </w:r>
      <w:proofErr w:type="spellStart"/>
      <w:r w:rsidRPr="00331DD5">
        <w:rPr>
          <w:rFonts w:ascii="Times New Roman" w:hAnsi="Times New Roman"/>
          <w:sz w:val="28"/>
          <w:szCs w:val="28"/>
        </w:rPr>
        <w:t>фінансування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захищених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загального</w:t>
      </w:r>
      <w:proofErr w:type="spellEnd"/>
      <w:r w:rsidRPr="00331DD5">
        <w:rPr>
          <w:rFonts w:ascii="Times New Roman" w:hAnsi="Times New Roman"/>
          <w:sz w:val="28"/>
          <w:szCs w:val="28"/>
        </w:rPr>
        <w:t xml:space="preserve"> фонду.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331DD5">
        <w:rPr>
          <w:rFonts w:ascii="Times New Roman" w:hAnsi="Times New Roman"/>
          <w:sz w:val="28"/>
          <w:szCs w:val="28"/>
        </w:rPr>
        <w:t>Показники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фінансування</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відображені</w:t>
      </w:r>
      <w:proofErr w:type="spellEnd"/>
      <w:r w:rsidRPr="00331DD5">
        <w:rPr>
          <w:rFonts w:ascii="Times New Roman" w:hAnsi="Times New Roman"/>
          <w:sz w:val="28"/>
          <w:szCs w:val="28"/>
        </w:rPr>
        <w:t xml:space="preserve"> у </w:t>
      </w:r>
      <w:proofErr w:type="spellStart"/>
      <w:r w:rsidRPr="00331DD5">
        <w:rPr>
          <w:rFonts w:ascii="Times New Roman" w:hAnsi="Times New Roman"/>
          <w:sz w:val="28"/>
          <w:szCs w:val="28"/>
        </w:rPr>
        <w:t>додатку</w:t>
      </w:r>
      <w:proofErr w:type="spellEnd"/>
      <w:r w:rsidRPr="00331DD5">
        <w:rPr>
          <w:rFonts w:ascii="Times New Roman" w:hAnsi="Times New Roman"/>
          <w:sz w:val="28"/>
          <w:szCs w:val="28"/>
        </w:rPr>
        <w:t xml:space="preserve"> 3 до </w:t>
      </w:r>
      <w:proofErr w:type="spellStart"/>
      <w:r w:rsidRPr="00331DD5">
        <w:rPr>
          <w:rFonts w:ascii="Times New Roman" w:hAnsi="Times New Roman"/>
          <w:sz w:val="28"/>
          <w:szCs w:val="28"/>
        </w:rPr>
        <w:t>цього</w:t>
      </w:r>
      <w:proofErr w:type="spellEnd"/>
      <w:r w:rsidRPr="00331DD5">
        <w:rPr>
          <w:rFonts w:ascii="Times New Roman" w:hAnsi="Times New Roman"/>
          <w:sz w:val="28"/>
          <w:szCs w:val="28"/>
        </w:rPr>
        <w:t xml:space="preserve"> Прогнозу.</w:t>
      </w:r>
    </w:p>
    <w:p w:rsidR="00584CB5" w:rsidRDefault="00584CB5" w:rsidP="00AE78C4">
      <w:pPr>
        <w:spacing w:after="0" w:line="240" w:lineRule="auto"/>
        <w:ind w:left="-567"/>
        <w:jc w:val="both"/>
        <w:rPr>
          <w:rFonts w:ascii="Times New Roman" w:hAnsi="Times New Roman"/>
          <w:sz w:val="28"/>
          <w:szCs w:val="28"/>
          <w:lang w:val="uk-UA"/>
        </w:rPr>
      </w:pPr>
      <w:r w:rsidRPr="00331DD5">
        <w:rPr>
          <w:rFonts w:ascii="Times New Roman" w:hAnsi="Times New Roman"/>
          <w:sz w:val="28"/>
          <w:szCs w:val="28"/>
        </w:rPr>
        <w:t xml:space="preserve"> </w:t>
      </w:r>
      <w:r>
        <w:rPr>
          <w:rFonts w:ascii="Times New Roman" w:hAnsi="Times New Roman"/>
          <w:sz w:val="28"/>
          <w:szCs w:val="28"/>
          <w:lang w:val="uk-UA"/>
        </w:rPr>
        <w:t xml:space="preserve">      </w:t>
      </w:r>
    </w:p>
    <w:p w:rsidR="00584CB5" w:rsidRDefault="00584CB5" w:rsidP="00204022">
      <w:pPr>
        <w:spacing w:after="0" w:line="240" w:lineRule="auto"/>
        <w:jc w:val="both"/>
        <w:rPr>
          <w:rFonts w:ascii="Times New Roman" w:hAnsi="Times New Roman"/>
          <w:sz w:val="28"/>
          <w:szCs w:val="28"/>
          <w:lang w:val="uk-UA"/>
        </w:rPr>
      </w:pPr>
    </w:p>
    <w:p w:rsidR="00584CB5" w:rsidRDefault="00584CB5" w:rsidP="00331DD5">
      <w:pPr>
        <w:spacing w:after="0" w:line="240" w:lineRule="auto"/>
        <w:jc w:val="center"/>
        <w:rPr>
          <w:rFonts w:ascii="Times New Roman" w:hAnsi="Times New Roman"/>
          <w:b/>
          <w:sz w:val="28"/>
          <w:szCs w:val="28"/>
          <w:lang w:val="uk-UA"/>
        </w:rPr>
      </w:pPr>
      <w:r w:rsidRPr="00331DD5">
        <w:rPr>
          <w:rFonts w:ascii="Times New Roman" w:hAnsi="Times New Roman"/>
          <w:b/>
          <w:sz w:val="28"/>
          <w:szCs w:val="28"/>
        </w:rPr>
        <w:t xml:space="preserve">VI. </w:t>
      </w:r>
      <w:proofErr w:type="spellStart"/>
      <w:r w:rsidRPr="00331DD5">
        <w:rPr>
          <w:rFonts w:ascii="Times New Roman" w:hAnsi="Times New Roman"/>
          <w:b/>
          <w:sz w:val="28"/>
          <w:szCs w:val="28"/>
        </w:rPr>
        <w:t>Показники</w:t>
      </w:r>
      <w:proofErr w:type="spellEnd"/>
      <w:r w:rsidRPr="00331DD5">
        <w:rPr>
          <w:rFonts w:ascii="Times New Roman" w:hAnsi="Times New Roman"/>
          <w:b/>
          <w:sz w:val="28"/>
          <w:szCs w:val="28"/>
        </w:rPr>
        <w:t xml:space="preserve"> </w:t>
      </w:r>
      <w:proofErr w:type="spellStart"/>
      <w:r w:rsidRPr="00331DD5">
        <w:rPr>
          <w:rFonts w:ascii="Times New Roman" w:hAnsi="Times New Roman"/>
          <w:b/>
          <w:sz w:val="28"/>
          <w:szCs w:val="28"/>
        </w:rPr>
        <w:t>видаткі</w:t>
      </w:r>
      <w:proofErr w:type="gramStart"/>
      <w:r w:rsidRPr="00331DD5">
        <w:rPr>
          <w:rFonts w:ascii="Times New Roman" w:hAnsi="Times New Roman"/>
          <w:b/>
          <w:sz w:val="28"/>
          <w:szCs w:val="28"/>
        </w:rPr>
        <w:t>в</w:t>
      </w:r>
      <w:proofErr w:type="spellEnd"/>
      <w:proofErr w:type="gramEnd"/>
      <w:r w:rsidRPr="00331DD5">
        <w:rPr>
          <w:rFonts w:ascii="Times New Roman" w:hAnsi="Times New Roman"/>
          <w:b/>
          <w:sz w:val="28"/>
          <w:szCs w:val="28"/>
        </w:rPr>
        <w:t xml:space="preserve"> </w:t>
      </w:r>
      <w:proofErr w:type="gramStart"/>
      <w:r w:rsidRPr="00331DD5">
        <w:rPr>
          <w:rFonts w:ascii="Times New Roman" w:hAnsi="Times New Roman"/>
          <w:b/>
          <w:sz w:val="28"/>
          <w:szCs w:val="28"/>
        </w:rPr>
        <w:t>бюджету</w:t>
      </w:r>
      <w:proofErr w:type="gramEnd"/>
      <w:r w:rsidRPr="00331DD5">
        <w:rPr>
          <w:rFonts w:ascii="Times New Roman" w:hAnsi="Times New Roman"/>
          <w:b/>
          <w:sz w:val="28"/>
          <w:szCs w:val="28"/>
        </w:rPr>
        <w:t xml:space="preserve"> та </w:t>
      </w:r>
      <w:proofErr w:type="spellStart"/>
      <w:r w:rsidRPr="00331DD5">
        <w:rPr>
          <w:rFonts w:ascii="Times New Roman" w:hAnsi="Times New Roman"/>
          <w:b/>
          <w:sz w:val="28"/>
          <w:szCs w:val="28"/>
        </w:rPr>
        <w:t>надання</w:t>
      </w:r>
      <w:proofErr w:type="spellEnd"/>
      <w:r w:rsidRPr="00331DD5">
        <w:rPr>
          <w:rFonts w:ascii="Times New Roman" w:hAnsi="Times New Roman"/>
          <w:b/>
          <w:sz w:val="28"/>
          <w:szCs w:val="28"/>
        </w:rPr>
        <w:t xml:space="preserve"> </w:t>
      </w:r>
      <w:proofErr w:type="spellStart"/>
      <w:r w:rsidRPr="00331DD5">
        <w:rPr>
          <w:rFonts w:ascii="Times New Roman" w:hAnsi="Times New Roman"/>
          <w:b/>
          <w:sz w:val="28"/>
          <w:szCs w:val="28"/>
        </w:rPr>
        <w:t>кредитів</w:t>
      </w:r>
      <w:proofErr w:type="spellEnd"/>
      <w:r w:rsidRPr="00331DD5">
        <w:rPr>
          <w:rFonts w:ascii="Times New Roman" w:hAnsi="Times New Roman"/>
          <w:b/>
          <w:sz w:val="28"/>
          <w:szCs w:val="28"/>
        </w:rPr>
        <w:t xml:space="preserve"> з бюджету</w:t>
      </w:r>
    </w:p>
    <w:p w:rsidR="00584CB5" w:rsidRPr="00DB28B9" w:rsidRDefault="00584CB5" w:rsidP="00331DD5">
      <w:pPr>
        <w:spacing w:after="0" w:line="240" w:lineRule="auto"/>
        <w:jc w:val="center"/>
        <w:rPr>
          <w:rFonts w:ascii="Times New Roman" w:hAnsi="Times New Roman"/>
          <w:sz w:val="28"/>
          <w:szCs w:val="28"/>
          <w:lang w:val="uk-UA"/>
        </w:rPr>
      </w:pP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rPr>
        <w:t xml:space="preserve">Прогноз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бюджету на 2022 - 2024 роки </w:t>
      </w:r>
      <w:proofErr w:type="spellStart"/>
      <w:r w:rsidRPr="00331DD5">
        <w:rPr>
          <w:rFonts w:ascii="Times New Roman" w:hAnsi="Times New Roman"/>
          <w:sz w:val="28"/>
          <w:szCs w:val="28"/>
        </w:rPr>
        <w:t>розроблено</w:t>
      </w:r>
      <w:proofErr w:type="spellEnd"/>
      <w:r w:rsidRPr="00331DD5">
        <w:rPr>
          <w:rFonts w:ascii="Times New Roman" w:hAnsi="Times New Roman"/>
          <w:sz w:val="28"/>
          <w:szCs w:val="28"/>
        </w:rPr>
        <w:t xml:space="preserve"> </w:t>
      </w:r>
      <w:proofErr w:type="gramStart"/>
      <w:r w:rsidRPr="00331DD5">
        <w:rPr>
          <w:rFonts w:ascii="Times New Roman" w:hAnsi="Times New Roman"/>
          <w:sz w:val="28"/>
          <w:szCs w:val="28"/>
        </w:rPr>
        <w:t>на</w:t>
      </w:r>
      <w:proofErr w:type="gramEnd"/>
      <w:r w:rsidRPr="00331DD5">
        <w:rPr>
          <w:rFonts w:ascii="Times New Roman" w:hAnsi="Times New Roman"/>
          <w:sz w:val="28"/>
          <w:szCs w:val="28"/>
        </w:rPr>
        <w:t xml:space="preserve"> </w:t>
      </w:r>
      <w:proofErr w:type="spellStart"/>
      <w:r w:rsidRPr="00331DD5">
        <w:rPr>
          <w:rFonts w:ascii="Times New Roman" w:hAnsi="Times New Roman"/>
          <w:sz w:val="28"/>
          <w:szCs w:val="28"/>
        </w:rPr>
        <w:t>основі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відповідних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макроекономічних</w:t>
      </w:r>
      <w:proofErr w:type="spellEnd"/>
      <w:r w:rsidRPr="00331DD5">
        <w:rPr>
          <w:rFonts w:ascii="Times New Roman" w:hAnsi="Times New Roman"/>
          <w:sz w:val="28"/>
          <w:szCs w:val="28"/>
        </w:rPr>
        <w:t xml:space="preserve"> </w:t>
      </w:r>
      <w:proofErr w:type="spellStart"/>
      <w:r>
        <w:rPr>
          <w:rFonts w:ascii="Times New Roman" w:hAnsi="Times New Roman"/>
          <w:sz w:val="28"/>
          <w:szCs w:val="28"/>
        </w:rPr>
        <w:t>показників</w:t>
      </w:r>
      <w:proofErr w:type="spellEnd"/>
      <w:r>
        <w:rPr>
          <w:rFonts w:ascii="Times New Roman" w:hAnsi="Times New Roman"/>
          <w:sz w:val="28"/>
          <w:szCs w:val="28"/>
        </w:rPr>
        <w:t xml:space="preserve">, </w:t>
      </w:r>
      <w:proofErr w:type="spellStart"/>
      <w:r>
        <w:rPr>
          <w:rFonts w:ascii="Times New Roman" w:hAnsi="Times New Roman"/>
          <w:sz w:val="28"/>
          <w:szCs w:val="28"/>
        </w:rPr>
        <w:t>показників</w:t>
      </w:r>
      <w:proofErr w:type="spellEnd"/>
      <w:r>
        <w:rPr>
          <w:rFonts w:ascii="Times New Roman" w:hAnsi="Times New Roman"/>
          <w:sz w:val="28"/>
          <w:szCs w:val="28"/>
        </w:rPr>
        <w:t xml:space="preserve"> доходно</w:t>
      </w:r>
      <w:r>
        <w:rPr>
          <w:rFonts w:ascii="Times New Roman" w:hAnsi="Times New Roman"/>
          <w:sz w:val="28"/>
          <w:szCs w:val="28"/>
          <w:lang w:val="uk-UA"/>
        </w:rPr>
        <w:t>ї</w:t>
      </w:r>
      <w:r w:rsidRPr="00331DD5">
        <w:rPr>
          <w:rFonts w:ascii="Times New Roman" w:hAnsi="Times New Roman"/>
          <w:sz w:val="28"/>
          <w:szCs w:val="28"/>
        </w:rPr>
        <w:t xml:space="preserve"> </w:t>
      </w:r>
      <w:proofErr w:type="spellStart"/>
      <w:r w:rsidRPr="00331DD5">
        <w:rPr>
          <w:rFonts w:ascii="Times New Roman" w:hAnsi="Times New Roman"/>
          <w:sz w:val="28"/>
          <w:szCs w:val="28"/>
        </w:rPr>
        <w:t>частини</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обсягів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фінансування</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Враховуючи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незначний</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щорічний</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прирі</w:t>
      </w:r>
      <w:proofErr w:type="gramStart"/>
      <w:r w:rsidRPr="00331DD5">
        <w:rPr>
          <w:rFonts w:ascii="Times New Roman" w:hAnsi="Times New Roman"/>
          <w:sz w:val="28"/>
          <w:szCs w:val="28"/>
        </w:rPr>
        <w:t>ст</w:t>
      </w:r>
      <w:proofErr w:type="spellEnd"/>
      <w:proofErr w:type="gramEnd"/>
      <w:r w:rsidRPr="00331DD5">
        <w:rPr>
          <w:rFonts w:ascii="Times New Roman" w:hAnsi="Times New Roman"/>
          <w:sz w:val="28"/>
          <w:szCs w:val="28"/>
        </w:rPr>
        <w:t xml:space="preserve"> </w:t>
      </w:r>
      <w:proofErr w:type="spellStart"/>
      <w:r w:rsidRPr="00331DD5">
        <w:rPr>
          <w:rFonts w:ascii="Times New Roman" w:hAnsi="Times New Roman"/>
          <w:sz w:val="28"/>
          <w:szCs w:val="28"/>
        </w:rPr>
        <w:t>доходів</w:t>
      </w:r>
      <w:proofErr w:type="spellEnd"/>
      <w:r w:rsidRPr="00331DD5">
        <w:rPr>
          <w:rFonts w:ascii="Times New Roman" w:hAnsi="Times New Roman"/>
          <w:sz w:val="28"/>
          <w:szCs w:val="28"/>
        </w:rPr>
        <w:t xml:space="preserve">, як </w:t>
      </w:r>
      <w:proofErr w:type="spellStart"/>
      <w:r w:rsidRPr="00331DD5">
        <w:rPr>
          <w:rFonts w:ascii="Times New Roman" w:hAnsi="Times New Roman"/>
          <w:sz w:val="28"/>
          <w:szCs w:val="28"/>
        </w:rPr>
        <w:t>загального</w:t>
      </w:r>
      <w:proofErr w:type="spellEnd"/>
      <w:r w:rsidRPr="00331DD5">
        <w:rPr>
          <w:rFonts w:ascii="Times New Roman" w:hAnsi="Times New Roman"/>
          <w:sz w:val="28"/>
          <w:szCs w:val="28"/>
        </w:rPr>
        <w:t xml:space="preserve"> так і </w:t>
      </w:r>
      <w:proofErr w:type="spellStart"/>
      <w:r w:rsidRPr="00331DD5">
        <w:rPr>
          <w:rFonts w:ascii="Times New Roman" w:hAnsi="Times New Roman"/>
          <w:sz w:val="28"/>
          <w:szCs w:val="28"/>
        </w:rPr>
        <w:t>спеціального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фондів</w:t>
      </w:r>
      <w:proofErr w:type="spellEnd"/>
      <w:r w:rsidRPr="00331DD5">
        <w:rPr>
          <w:rFonts w:ascii="Times New Roman" w:hAnsi="Times New Roman"/>
          <w:sz w:val="28"/>
          <w:szCs w:val="28"/>
        </w:rPr>
        <w:t xml:space="preserve"> бюджету</w:t>
      </w:r>
      <w:r>
        <w:rPr>
          <w:rFonts w:ascii="Times New Roman" w:hAnsi="Times New Roman"/>
          <w:sz w:val="28"/>
          <w:szCs w:val="28"/>
          <w:lang w:val="uk-UA"/>
        </w:rPr>
        <w:t xml:space="preserve"> громади</w:t>
      </w:r>
      <w:r w:rsidRPr="00331DD5">
        <w:rPr>
          <w:rFonts w:ascii="Times New Roman" w:hAnsi="Times New Roman"/>
          <w:sz w:val="28"/>
          <w:szCs w:val="28"/>
        </w:rPr>
        <w:t xml:space="preserve"> та </w:t>
      </w:r>
      <w:proofErr w:type="spellStart"/>
      <w:r w:rsidRPr="00331DD5">
        <w:rPr>
          <w:rFonts w:ascii="Times New Roman" w:hAnsi="Times New Roman"/>
          <w:sz w:val="28"/>
          <w:szCs w:val="28"/>
        </w:rPr>
        <w:t>необхідність</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дотримання</w:t>
      </w:r>
      <w:proofErr w:type="spellEnd"/>
      <w:r w:rsidRPr="00331DD5">
        <w:rPr>
          <w:rFonts w:ascii="Times New Roman" w:hAnsi="Times New Roman"/>
          <w:sz w:val="28"/>
          <w:szCs w:val="28"/>
        </w:rPr>
        <w:t xml:space="preserve"> при </w:t>
      </w:r>
      <w:proofErr w:type="spellStart"/>
      <w:r w:rsidRPr="00331DD5">
        <w:rPr>
          <w:rFonts w:ascii="Times New Roman" w:hAnsi="Times New Roman"/>
          <w:sz w:val="28"/>
          <w:szCs w:val="28"/>
        </w:rPr>
        <w:t>затвердженні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місцевого</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вимог</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статті</w:t>
      </w:r>
      <w:proofErr w:type="spellEnd"/>
      <w:r w:rsidRPr="00331DD5">
        <w:rPr>
          <w:rFonts w:ascii="Times New Roman" w:hAnsi="Times New Roman"/>
          <w:sz w:val="28"/>
          <w:szCs w:val="28"/>
        </w:rPr>
        <w:t xml:space="preserve"> 77 Бюджетного кодексу </w:t>
      </w:r>
      <w:proofErr w:type="spellStart"/>
      <w:r w:rsidRPr="00331DD5">
        <w:rPr>
          <w:rFonts w:ascii="Times New Roman" w:hAnsi="Times New Roman"/>
          <w:sz w:val="28"/>
          <w:szCs w:val="28"/>
        </w:rPr>
        <w:t>України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щодо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забезпечення</w:t>
      </w:r>
      <w:proofErr w:type="spellEnd"/>
      <w:r w:rsidRPr="00331DD5">
        <w:rPr>
          <w:rFonts w:ascii="Times New Roman" w:hAnsi="Times New Roman"/>
          <w:sz w:val="28"/>
          <w:szCs w:val="28"/>
        </w:rPr>
        <w:t xml:space="preserve"> в </w:t>
      </w:r>
      <w:proofErr w:type="spellStart"/>
      <w:r w:rsidRPr="00331DD5">
        <w:rPr>
          <w:rFonts w:ascii="Times New Roman" w:hAnsi="Times New Roman"/>
          <w:sz w:val="28"/>
          <w:szCs w:val="28"/>
        </w:rPr>
        <w:t>першочерговому</w:t>
      </w:r>
      <w:proofErr w:type="spellEnd"/>
      <w:r w:rsidRPr="00331DD5">
        <w:rPr>
          <w:rFonts w:ascii="Times New Roman" w:hAnsi="Times New Roman"/>
          <w:sz w:val="28"/>
          <w:szCs w:val="28"/>
        </w:rPr>
        <w:t xml:space="preserve"> порядку потреби в коштах на оплату </w:t>
      </w:r>
      <w:proofErr w:type="spellStart"/>
      <w:r w:rsidRPr="00331DD5">
        <w:rPr>
          <w:rFonts w:ascii="Times New Roman" w:hAnsi="Times New Roman"/>
          <w:sz w:val="28"/>
          <w:szCs w:val="28"/>
        </w:rPr>
        <w:t>праці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працівників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бюджетних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установ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відповідно</w:t>
      </w:r>
      <w:proofErr w:type="spellEnd"/>
      <w:r w:rsidRPr="00331DD5">
        <w:rPr>
          <w:rFonts w:ascii="Times New Roman" w:hAnsi="Times New Roman"/>
          <w:sz w:val="28"/>
          <w:szCs w:val="28"/>
        </w:rPr>
        <w:t xml:space="preserve"> до </w:t>
      </w:r>
      <w:proofErr w:type="spellStart"/>
      <w:r w:rsidRPr="00331DD5">
        <w:rPr>
          <w:rFonts w:ascii="Times New Roman" w:hAnsi="Times New Roman"/>
          <w:sz w:val="28"/>
          <w:szCs w:val="28"/>
        </w:rPr>
        <w:t>встановлених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законодавством</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України</w:t>
      </w:r>
      <w:proofErr w:type="spellEnd"/>
      <w:r w:rsidRPr="00331DD5">
        <w:rPr>
          <w:rFonts w:ascii="Times New Roman" w:hAnsi="Times New Roman"/>
          <w:sz w:val="28"/>
          <w:szCs w:val="28"/>
        </w:rPr>
        <w:t xml:space="preserve"> умов оплати </w:t>
      </w:r>
      <w:proofErr w:type="spellStart"/>
      <w:r w:rsidRPr="00331DD5">
        <w:rPr>
          <w:rFonts w:ascii="Times New Roman" w:hAnsi="Times New Roman"/>
          <w:sz w:val="28"/>
          <w:szCs w:val="28"/>
        </w:rPr>
        <w:t>праці</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розміру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мінімальної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заробітної</w:t>
      </w:r>
      <w:proofErr w:type="spellEnd"/>
      <w:r w:rsidRPr="00331DD5">
        <w:rPr>
          <w:rFonts w:ascii="Times New Roman" w:hAnsi="Times New Roman"/>
          <w:sz w:val="28"/>
          <w:szCs w:val="28"/>
        </w:rPr>
        <w:t xml:space="preserve"> плати, на </w:t>
      </w:r>
      <w:proofErr w:type="spellStart"/>
      <w:r w:rsidRPr="00331DD5">
        <w:rPr>
          <w:rFonts w:ascii="Times New Roman" w:hAnsi="Times New Roman"/>
          <w:sz w:val="28"/>
          <w:szCs w:val="28"/>
        </w:rPr>
        <w:t>проведення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розрахунків</w:t>
      </w:r>
      <w:proofErr w:type="spellEnd"/>
      <w:r w:rsidRPr="00331DD5">
        <w:rPr>
          <w:rFonts w:ascii="Times New Roman" w:hAnsi="Times New Roman"/>
          <w:sz w:val="28"/>
          <w:szCs w:val="28"/>
        </w:rPr>
        <w:t xml:space="preserve"> за </w:t>
      </w:r>
      <w:proofErr w:type="spellStart"/>
      <w:r w:rsidRPr="00331DD5">
        <w:rPr>
          <w:rFonts w:ascii="Times New Roman" w:hAnsi="Times New Roman"/>
          <w:sz w:val="28"/>
          <w:szCs w:val="28"/>
        </w:rPr>
        <w:t>електричну</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теплову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енергію</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водопостачання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водовідведення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природний</w:t>
      </w:r>
      <w:proofErr w:type="spellEnd"/>
      <w:r w:rsidRPr="00331DD5">
        <w:rPr>
          <w:rFonts w:ascii="Times New Roman" w:hAnsi="Times New Roman"/>
          <w:sz w:val="28"/>
          <w:szCs w:val="28"/>
        </w:rPr>
        <w:t xml:space="preserve"> газ та </w:t>
      </w:r>
      <w:proofErr w:type="spellStart"/>
      <w:r w:rsidRPr="00331DD5">
        <w:rPr>
          <w:rFonts w:ascii="Times New Roman" w:hAnsi="Times New Roman"/>
          <w:sz w:val="28"/>
          <w:szCs w:val="28"/>
        </w:rPr>
        <w:t>послуги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зв’язку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які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споживаються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бюджетними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установами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прогнозні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показники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в першу </w:t>
      </w:r>
      <w:proofErr w:type="spellStart"/>
      <w:r w:rsidRPr="00331DD5">
        <w:rPr>
          <w:rFonts w:ascii="Times New Roman" w:hAnsi="Times New Roman"/>
          <w:sz w:val="28"/>
          <w:szCs w:val="28"/>
        </w:rPr>
        <w:t>чергу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враховують</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обсяги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коштів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необхідних</w:t>
      </w:r>
      <w:proofErr w:type="spellEnd"/>
      <w:r w:rsidRPr="00331DD5">
        <w:rPr>
          <w:rFonts w:ascii="Times New Roman" w:hAnsi="Times New Roman"/>
          <w:sz w:val="28"/>
          <w:szCs w:val="28"/>
        </w:rPr>
        <w:t xml:space="preserve"> для </w:t>
      </w:r>
      <w:proofErr w:type="spellStart"/>
      <w:r w:rsidRPr="00331DD5">
        <w:rPr>
          <w:rFonts w:ascii="Times New Roman" w:hAnsi="Times New Roman"/>
          <w:sz w:val="28"/>
          <w:szCs w:val="28"/>
        </w:rPr>
        <w:t>забезпечення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стабільної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роботи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установ</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закладів</w:t>
      </w:r>
      <w:proofErr w:type="spellEnd"/>
      <w:r w:rsidRPr="00331DD5">
        <w:rPr>
          <w:rFonts w:ascii="Times New Roman" w:hAnsi="Times New Roman"/>
          <w:sz w:val="28"/>
          <w:szCs w:val="28"/>
        </w:rPr>
        <w:t xml:space="preserve"> </w:t>
      </w:r>
      <w:proofErr w:type="spellStart"/>
      <w:proofErr w:type="gramStart"/>
      <w:r w:rsidRPr="00331DD5">
        <w:rPr>
          <w:rFonts w:ascii="Times New Roman" w:hAnsi="Times New Roman"/>
          <w:sz w:val="28"/>
          <w:szCs w:val="28"/>
        </w:rPr>
        <w:t>соц</w:t>
      </w:r>
      <w:proofErr w:type="gramEnd"/>
      <w:r w:rsidRPr="00331DD5">
        <w:rPr>
          <w:rFonts w:ascii="Times New Roman" w:hAnsi="Times New Roman"/>
          <w:sz w:val="28"/>
          <w:szCs w:val="28"/>
        </w:rPr>
        <w:t>іальнокультурної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сфери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надання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встановлених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власних</w:t>
      </w:r>
      <w:proofErr w:type="spellEnd"/>
      <w:r w:rsidRPr="00331DD5">
        <w:rPr>
          <w:rFonts w:ascii="Times New Roman" w:hAnsi="Times New Roman"/>
          <w:sz w:val="28"/>
          <w:szCs w:val="28"/>
        </w:rPr>
        <w:t xml:space="preserve"> </w:t>
      </w:r>
      <w:proofErr w:type="spellStart"/>
      <w:proofErr w:type="gramStart"/>
      <w:r w:rsidRPr="00331DD5">
        <w:rPr>
          <w:rFonts w:ascii="Times New Roman" w:hAnsi="Times New Roman"/>
          <w:sz w:val="28"/>
          <w:szCs w:val="28"/>
        </w:rPr>
        <w:t>соц</w:t>
      </w:r>
      <w:proofErr w:type="gramEnd"/>
      <w:r w:rsidRPr="00331DD5">
        <w:rPr>
          <w:rFonts w:ascii="Times New Roman" w:hAnsi="Times New Roman"/>
          <w:sz w:val="28"/>
          <w:szCs w:val="28"/>
        </w:rPr>
        <w:t>іальних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гарантій</w:t>
      </w:r>
      <w:proofErr w:type="spellEnd"/>
      <w:r w:rsidRPr="00331DD5">
        <w:rPr>
          <w:rFonts w:ascii="Times New Roman" w:hAnsi="Times New Roman"/>
          <w:sz w:val="28"/>
          <w:szCs w:val="28"/>
        </w:rPr>
        <w:t xml:space="preserve"> для </w:t>
      </w:r>
      <w:proofErr w:type="spellStart"/>
      <w:r w:rsidRPr="00331DD5">
        <w:rPr>
          <w:rFonts w:ascii="Times New Roman" w:hAnsi="Times New Roman"/>
          <w:sz w:val="28"/>
          <w:szCs w:val="28"/>
        </w:rPr>
        <w:t>малозабезпечених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категорій</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громадян</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підтримку</w:t>
      </w:r>
      <w:proofErr w:type="spellEnd"/>
      <w:r w:rsidRPr="00331DD5">
        <w:rPr>
          <w:rFonts w:ascii="Times New Roman" w:hAnsi="Times New Roman"/>
          <w:sz w:val="28"/>
          <w:szCs w:val="28"/>
        </w:rPr>
        <w:t xml:space="preserve"> в </w:t>
      </w:r>
      <w:proofErr w:type="spellStart"/>
      <w:r w:rsidRPr="00331DD5">
        <w:rPr>
          <w:rFonts w:ascii="Times New Roman" w:hAnsi="Times New Roman"/>
          <w:sz w:val="28"/>
          <w:szCs w:val="28"/>
        </w:rPr>
        <w:t>належному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стані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об’єктів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житлово-комунального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господарства</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інш</w:t>
      </w:r>
      <w:r>
        <w:rPr>
          <w:rFonts w:ascii="Times New Roman" w:hAnsi="Times New Roman"/>
          <w:sz w:val="28"/>
          <w:szCs w:val="28"/>
        </w:rPr>
        <w:t>их</w:t>
      </w:r>
      <w:proofErr w:type="spellEnd"/>
      <w:r>
        <w:rPr>
          <w:rFonts w:ascii="Times New Roman" w:hAnsi="Times New Roman"/>
          <w:sz w:val="28"/>
          <w:szCs w:val="28"/>
        </w:rPr>
        <w:t xml:space="preserve"> </w:t>
      </w:r>
      <w:proofErr w:type="spellStart"/>
      <w:r>
        <w:rPr>
          <w:rFonts w:ascii="Times New Roman" w:hAnsi="Times New Roman"/>
          <w:sz w:val="28"/>
          <w:szCs w:val="28"/>
        </w:rPr>
        <w:t>об’єктів</w:t>
      </w:r>
      <w:proofErr w:type="spellEnd"/>
      <w:r>
        <w:rPr>
          <w:rFonts w:ascii="Times New Roman" w:hAnsi="Times New Roman"/>
          <w:sz w:val="28"/>
          <w:szCs w:val="28"/>
        </w:rPr>
        <w:t xml:space="preserve"> </w:t>
      </w:r>
      <w:proofErr w:type="spellStart"/>
      <w:r>
        <w:rPr>
          <w:rFonts w:ascii="Times New Roman" w:hAnsi="Times New Roman"/>
          <w:sz w:val="28"/>
          <w:szCs w:val="28"/>
        </w:rPr>
        <w:t>інфраструктури</w:t>
      </w:r>
      <w:proofErr w:type="spellEnd"/>
      <w:r>
        <w:rPr>
          <w:rFonts w:ascii="Times New Roman" w:hAnsi="Times New Roman"/>
          <w:sz w:val="28"/>
          <w:szCs w:val="28"/>
        </w:rPr>
        <w:t xml:space="preserve"> </w:t>
      </w:r>
      <w:r>
        <w:rPr>
          <w:rFonts w:ascii="Times New Roman" w:hAnsi="Times New Roman"/>
          <w:sz w:val="28"/>
          <w:szCs w:val="28"/>
          <w:lang w:val="uk-UA"/>
        </w:rPr>
        <w:t>громади</w:t>
      </w:r>
      <w:r w:rsidRPr="00331DD5">
        <w:rPr>
          <w:rFonts w:ascii="Times New Roman" w:hAnsi="Times New Roman"/>
          <w:sz w:val="28"/>
          <w:szCs w:val="28"/>
        </w:rPr>
        <w:t xml:space="preserve">, </w:t>
      </w:r>
      <w:proofErr w:type="spellStart"/>
      <w:r w:rsidRPr="00331DD5">
        <w:rPr>
          <w:rFonts w:ascii="Times New Roman" w:hAnsi="Times New Roman"/>
          <w:sz w:val="28"/>
          <w:szCs w:val="28"/>
        </w:rPr>
        <w:t>виконання</w:t>
      </w:r>
      <w:proofErr w:type="spellEnd"/>
      <w:r w:rsidRPr="00331DD5">
        <w:rPr>
          <w:rFonts w:ascii="Times New Roman" w:hAnsi="Times New Roman"/>
          <w:sz w:val="28"/>
          <w:szCs w:val="28"/>
        </w:rPr>
        <w:t xml:space="preserve"> в межах </w:t>
      </w:r>
      <w:proofErr w:type="spellStart"/>
      <w:r w:rsidRPr="00331DD5">
        <w:rPr>
          <w:rFonts w:ascii="Times New Roman" w:hAnsi="Times New Roman"/>
          <w:sz w:val="28"/>
          <w:szCs w:val="28"/>
        </w:rPr>
        <w:t>фінансових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можливостей</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мі</w:t>
      </w:r>
      <w:r>
        <w:rPr>
          <w:rFonts w:ascii="Times New Roman" w:hAnsi="Times New Roman"/>
          <w:sz w:val="28"/>
          <w:szCs w:val="28"/>
          <w:lang w:val="uk-UA"/>
        </w:rPr>
        <w:t>сцевих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цільових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програм</w:t>
      </w:r>
      <w:proofErr w:type="spellEnd"/>
      <w:r w:rsidRPr="00331DD5">
        <w:rPr>
          <w:rFonts w:ascii="Times New Roman" w:hAnsi="Times New Roman"/>
          <w:sz w:val="28"/>
          <w:szCs w:val="28"/>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93693C">
        <w:rPr>
          <w:rFonts w:ascii="Times New Roman" w:hAnsi="Times New Roman"/>
          <w:sz w:val="28"/>
          <w:szCs w:val="28"/>
          <w:lang w:val="uk-UA"/>
        </w:rPr>
        <w:t xml:space="preserve">Під час формування видаткової частини бюджету </w:t>
      </w:r>
      <w:r>
        <w:rPr>
          <w:rFonts w:ascii="Times New Roman" w:hAnsi="Times New Roman"/>
          <w:sz w:val="28"/>
          <w:szCs w:val="28"/>
          <w:lang w:val="uk-UA"/>
        </w:rPr>
        <w:t xml:space="preserve">Гадяцької </w:t>
      </w:r>
      <w:r w:rsidRPr="0093693C">
        <w:rPr>
          <w:rFonts w:ascii="Times New Roman" w:hAnsi="Times New Roman"/>
          <w:sz w:val="28"/>
          <w:szCs w:val="28"/>
          <w:lang w:val="uk-UA"/>
        </w:rPr>
        <w:t xml:space="preserve">міської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CD3FC3">
        <w:rPr>
          <w:rFonts w:ascii="Times New Roman" w:hAnsi="Times New Roman"/>
          <w:sz w:val="28"/>
          <w:szCs w:val="28"/>
          <w:lang w:val="uk-UA"/>
        </w:rPr>
        <w:t xml:space="preserve"> Цілі державної політики у сфе</w:t>
      </w:r>
      <w:r>
        <w:rPr>
          <w:rFonts w:ascii="Times New Roman" w:hAnsi="Times New Roman"/>
          <w:sz w:val="28"/>
          <w:szCs w:val="28"/>
          <w:lang w:val="uk-UA"/>
        </w:rPr>
        <w:t xml:space="preserve">рі освіти </w:t>
      </w:r>
      <w:r w:rsidRPr="00CD3FC3">
        <w:rPr>
          <w:rFonts w:ascii="Times New Roman" w:hAnsi="Times New Roman"/>
          <w:sz w:val="28"/>
          <w:szCs w:val="28"/>
          <w:lang w:val="uk-UA"/>
        </w:rPr>
        <w:t xml:space="preserve"> </w:t>
      </w:r>
      <w:r>
        <w:rPr>
          <w:rFonts w:ascii="Times New Roman" w:hAnsi="Times New Roman"/>
          <w:sz w:val="28"/>
          <w:szCs w:val="28"/>
          <w:lang w:val="uk-UA"/>
        </w:rPr>
        <w:t xml:space="preserve">будуть реалізовані шляхом </w:t>
      </w:r>
      <w:r w:rsidRPr="00D2188B">
        <w:rPr>
          <w:rFonts w:ascii="Times New Roman" w:hAnsi="Times New Roman"/>
          <w:sz w:val="28"/>
          <w:szCs w:val="28"/>
          <w:lang w:val="uk-UA"/>
        </w:rPr>
        <w:t xml:space="preserve"> підвищення доступності якісних освітніх послуг, реформування системи освіти шляхом удосконалення освітніх програм і стандартів, модернізація змісту освіти на основі впровадження нових державних стандартів, підвищення якості освіти на інноваційній основі, інформатизація, підвищення соціального статусу педагогів; створення сучасної матеріально-технічної бази системи освіти, створення рівних умов доступу до освіти.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A544A7">
        <w:rPr>
          <w:rFonts w:ascii="Times New Roman" w:hAnsi="Times New Roman"/>
          <w:sz w:val="28"/>
          <w:szCs w:val="28"/>
          <w:lang w:val="uk-UA"/>
        </w:rPr>
        <w:t>Кр</w:t>
      </w:r>
      <w:r>
        <w:rPr>
          <w:rFonts w:ascii="Times New Roman" w:hAnsi="Times New Roman"/>
          <w:sz w:val="28"/>
          <w:szCs w:val="28"/>
          <w:lang w:val="uk-UA"/>
        </w:rPr>
        <w:t>ім того, в Гадяцькій міській</w:t>
      </w:r>
      <w:r w:rsidRPr="00A544A7">
        <w:rPr>
          <w:rFonts w:ascii="Times New Roman" w:hAnsi="Times New Roman"/>
          <w:sz w:val="28"/>
          <w:szCs w:val="28"/>
          <w:lang w:val="uk-UA"/>
        </w:rPr>
        <w:t xml:space="preserve"> територіальній громаді створюються умови для здобуття освіти особами з особливими освітніми потребами з урахуванням індивідуальних потреб, можливостей, здібностей та інтересів</w:t>
      </w:r>
      <w:r>
        <w:rPr>
          <w:rFonts w:ascii="Times New Roman" w:hAnsi="Times New Roman"/>
          <w:sz w:val="28"/>
          <w:szCs w:val="28"/>
          <w:lang w:val="uk-UA"/>
        </w:rPr>
        <w:t>.</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9637B">
        <w:rPr>
          <w:rFonts w:ascii="Times New Roman" w:hAnsi="Times New Roman"/>
          <w:sz w:val="28"/>
          <w:szCs w:val="28"/>
          <w:lang w:val="uk-UA"/>
        </w:rPr>
        <w:t>Головною метою у роботі галузі охорони здоров’я міста у 2022 - 2024 роках є забезпечення населення високоякісними і доступними медичними послугами, удосконалення організації лікувальної діяльності, підвищення якості та обсягу професійної м</w:t>
      </w:r>
      <w:r>
        <w:rPr>
          <w:rFonts w:ascii="Times New Roman" w:hAnsi="Times New Roman"/>
          <w:sz w:val="28"/>
          <w:szCs w:val="28"/>
          <w:lang w:val="uk-UA"/>
        </w:rPr>
        <w:t>едичної допомоги мешканцям громади</w:t>
      </w:r>
      <w:r w:rsidRPr="0089637B">
        <w:rPr>
          <w:rFonts w:ascii="Times New Roman" w:hAnsi="Times New Roman"/>
          <w:sz w:val="28"/>
          <w:szCs w:val="28"/>
          <w:lang w:val="uk-UA"/>
        </w:rPr>
        <w:t xml:space="preserve">. Ціллю цієї діяльності є зниження рівня захворюваності, покращення основних показників здоров’я </w:t>
      </w:r>
      <w:r w:rsidRPr="0089637B">
        <w:rPr>
          <w:rFonts w:ascii="Times New Roman" w:hAnsi="Times New Roman"/>
          <w:sz w:val="28"/>
          <w:szCs w:val="28"/>
          <w:lang w:val="uk-UA"/>
        </w:rPr>
        <w:lastRenderedPageBreak/>
        <w:t xml:space="preserve">населення, зменшення показників інвалідності та смертності, збільшення середньої тривалості життя, особливо осіб працездатного віку.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89637B">
        <w:rPr>
          <w:rFonts w:ascii="Times New Roman" w:hAnsi="Times New Roman"/>
          <w:sz w:val="28"/>
          <w:szCs w:val="28"/>
          <w:lang w:val="uk-UA"/>
        </w:rPr>
        <w:t xml:space="preserve">Основними завданнями у сфері соціального захисту та соціального забезпечення є підвищення ефективності управління бюджетними коштами на підтримку соціально вразливих верств населення, </w:t>
      </w:r>
      <w:r>
        <w:rPr>
          <w:rFonts w:ascii="Times New Roman" w:hAnsi="Times New Roman"/>
          <w:sz w:val="28"/>
          <w:szCs w:val="28"/>
          <w:lang w:val="uk-UA"/>
        </w:rPr>
        <w:t>ветеранів війни та праці, осіб</w:t>
      </w:r>
      <w:r w:rsidRPr="0089637B">
        <w:rPr>
          <w:rFonts w:ascii="Times New Roman" w:hAnsi="Times New Roman"/>
          <w:sz w:val="28"/>
          <w:szCs w:val="28"/>
          <w:lang w:val="uk-UA"/>
        </w:rPr>
        <w:t xml:space="preserve"> з інвалідністю, побутового та медичного обслуговування, реабілітаційних послуг.</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331DD5">
        <w:rPr>
          <w:rFonts w:ascii="Times New Roman" w:hAnsi="Times New Roman"/>
          <w:sz w:val="28"/>
          <w:szCs w:val="28"/>
        </w:rPr>
        <w:t>Важливим</w:t>
      </w:r>
      <w:proofErr w:type="spellEnd"/>
      <w:r w:rsidRPr="00331DD5">
        <w:rPr>
          <w:rFonts w:ascii="Times New Roman" w:hAnsi="Times New Roman"/>
          <w:sz w:val="28"/>
          <w:szCs w:val="28"/>
        </w:rPr>
        <w:t xml:space="preserve"> моментом </w:t>
      </w:r>
      <w:proofErr w:type="spellStart"/>
      <w:r w:rsidRPr="00331DD5">
        <w:rPr>
          <w:rFonts w:ascii="Times New Roman" w:hAnsi="Times New Roman"/>
          <w:sz w:val="28"/>
          <w:szCs w:val="28"/>
        </w:rPr>
        <w:t>залишається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проведення</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організація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змістовного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дозвілля</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повноцінного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оздоровлення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обдарованих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дітей</w:t>
      </w:r>
      <w:proofErr w:type="spellEnd"/>
      <w:r w:rsidRPr="00331DD5">
        <w:rPr>
          <w:rFonts w:ascii="Times New Roman" w:hAnsi="Times New Roman"/>
          <w:sz w:val="28"/>
          <w:szCs w:val="28"/>
        </w:rPr>
        <w:t xml:space="preserve"> та</w:t>
      </w:r>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п</w:t>
      </w:r>
      <w:proofErr w:type="gramEnd"/>
      <w:r>
        <w:rPr>
          <w:rFonts w:ascii="Times New Roman" w:hAnsi="Times New Roman"/>
          <w:sz w:val="28"/>
          <w:szCs w:val="28"/>
        </w:rPr>
        <w:t>ільгових</w:t>
      </w:r>
      <w:proofErr w:type="spellEnd"/>
      <w:r>
        <w:rPr>
          <w:rFonts w:ascii="Times New Roman" w:hAnsi="Times New Roman"/>
          <w:sz w:val="28"/>
          <w:szCs w:val="28"/>
        </w:rPr>
        <w:t xml:space="preserve"> </w:t>
      </w:r>
      <w:proofErr w:type="spellStart"/>
      <w:r>
        <w:rPr>
          <w:rFonts w:ascii="Times New Roman" w:hAnsi="Times New Roman"/>
          <w:sz w:val="28"/>
          <w:szCs w:val="28"/>
        </w:rPr>
        <w:t>категорій</w:t>
      </w:r>
      <w:proofErr w:type="spellEnd"/>
      <w:r>
        <w:rPr>
          <w:rFonts w:ascii="Times New Roman" w:hAnsi="Times New Roman"/>
          <w:sz w:val="28"/>
          <w:szCs w:val="28"/>
        </w:rPr>
        <w:t xml:space="preserve"> </w:t>
      </w:r>
      <w:r>
        <w:rPr>
          <w:rFonts w:ascii="Times New Roman" w:hAnsi="Times New Roman"/>
          <w:sz w:val="28"/>
          <w:szCs w:val="28"/>
          <w:lang w:val="uk-UA"/>
        </w:rPr>
        <w:t>громади</w:t>
      </w:r>
      <w:r w:rsidRPr="00331DD5">
        <w:rPr>
          <w:rFonts w:ascii="Times New Roman" w:hAnsi="Times New Roman"/>
          <w:sz w:val="28"/>
          <w:szCs w:val="28"/>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proofErr w:type="gramStart"/>
      <w:r w:rsidRPr="00331DD5">
        <w:rPr>
          <w:rFonts w:ascii="Times New Roman" w:hAnsi="Times New Roman"/>
          <w:sz w:val="28"/>
          <w:szCs w:val="28"/>
        </w:rPr>
        <w:t>Пр</w:t>
      </w:r>
      <w:proofErr w:type="gramEnd"/>
      <w:r w:rsidRPr="00331DD5">
        <w:rPr>
          <w:rFonts w:ascii="Times New Roman" w:hAnsi="Times New Roman"/>
          <w:sz w:val="28"/>
          <w:szCs w:val="28"/>
        </w:rPr>
        <w:t>іоритетами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розвитку</w:t>
      </w:r>
      <w:proofErr w:type="spellEnd"/>
      <w:r w:rsidRPr="00331DD5">
        <w:rPr>
          <w:rFonts w:ascii="Times New Roman" w:hAnsi="Times New Roman"/>
          <w:sz w:val="28"/>
          <w:szCs w:val="28"/>
        </w:rPr>
        <w:t xml:space="preserve"> у </w:t>
      </w:r>
      <w:proofErr w:type="spellStart"/>
      <w:r w:rsidRPr="00331DD5">
        <w:rPr>
          <w:rFonts w:ascii="Times New Roman" w:hAnsi="Times New Roman"/>
          <w:sz w:val="28"/>
          <w:szCs w:val="28"/>
        </w:rPr>
        <w:t>сфері</w:t>
      </w:r>
      <w:proofErr w:type="spellEnd"/>
      <w:r w:rsidRPr="00331DD5">
        <w:rPr>
          <w:rFonts w:ascii="Times New Roman" w:hAnsi="Times New Roman"/>
          <w:sz w:val="28"/>
          <w:szCs w:val="28"/>
        </w:rPr>
        <w:t xml:space="preserve"> духовного та </w:t>
      </w:r>
      <w:proofErr w:type="spellStart"/>
      <w:r w:rsidRPr="00331DD5">
        <w:rPr>
          <w:rFonts w:ascii="Times New Roman" w:hAnsi="Times New Roman"/>
          <w:sz w:val="28"/>
          <w:szCs w:val="28"/>
        </w:rPr>
        <w:t>фізичного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розвитку</w:t>
      </w:r>
      <w:proofErr w:type="spellEnd"/>
      <w:r w:rsidRPr="00331DD5">
        <w:rPr>
          <w:rFonts w:ascii="Times New Roman" w:hAnsi="Times New Roman"/>
          <w:sz w:val="28"/>
          <w:szCs w:val="28"/>
        </w:rPr>
        <w:t xml:space="preserve"> є </w:t>
      </w:r>
      <w:proofErr w:type="spellStart"/>
      <w:r w:rsidRPr="00331DD5">
        <w:rPr>
          <w:rFonts w:ascii="Times New Roman" w:hAnsi="Times New Roman"/>
          <w:sz w:val="28"/>
          <w:szCs w:val="28"/>
        </w:rPr>
        <w:t>збереження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відтворення</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примноження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духовних</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культурних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здобутків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територіальної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громади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всебічне</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фізичне</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виховання</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становлення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здорової</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сильної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нації</w:t>
      </w:r>
      <w:proofErr w:type="spellEnd"/>
      <w:r w:rsidRPr="00331DD5">
        <w:rPr>
          <w:rFonts w:ascii="Times New Roman" w:hAnsi="Times New Roman"/>
          <w:sz w:val="28"/>
          <w:szCs w:val="28"/>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Цілі державної політики</w:t>
      </w:r>
      <w:r w:rsidRPr="004A78E2">
        <w:rPr>
          <w:rFonts w:ascii="Times New Roman" w:hAnsi="Times New Roman"/>
          <w:sz w:val="28"/>
          <w:szCs w:val="28"/>
          <w:lang w:val="uk-UA"/>
        </w:rPr>
        <w:t xml:space="preserve"> у сфері культури </w:t>
      </w:r>
      <w:r>
        <w:rPr>
          <w:rFonts w:ascii="Times New Roman" w:hAnsi="Times New Roman"/>
          <w:sz w:val="28"/>
          <w:szCs w:val="28"/>
          <w:lang w:val="uk-UA"/>
        </w:rPr>
        <w:t>Гадяцької міської</w:t>
      </w:r>
      <w:r w:rsidRPr="004A78E2">
        <w:rPr>
          <w:rFonts w:ascii="Times New Roman" w:hAnsi="Times New Roman"/>
          <w:sz w:val="28"/>
          <w:szCs w:val="28"/>
          <w:lang w:val="uk-UA"/>
        </w:rPr>
        <w:t xml:space="preserve"> терит</w:t>
      </w:r>
      <w:r>
        <w:rPr>
          <w:rFonts w:ascii="Times New Roman" w:hAnsi="Times New Roman"/>
          <w:sz w:val="28"/>
          <w:szCs w:val="28"/>
          <w:lang w:val="uk-UA"/>
        </w:rPr>
        <w:t>оріальної громади будуть реалізовані шляхом</w:t>
      </w:r>
      <w:r w:rsidRPr="004A78E2">
        <w:rPr>
          <w:rFonts w:ascii="Times New Roman" w:hAnsi="Times New Roman"/>
          <w:sz w:val="28"/>
          <w:szCs w:val="28"/>
          <w:lang w:val="uk-UA"/>
        </w:rPr>
        <w:t xml:space="preserve"> здійснення комплексу заходів, націлених на удосконалення муніципального управління в галузі культури, зміцнення існуючої та примноження матеріальної бази закладів культури комунальної сфери, створення умов для всебічного гармонійного розвитку творчої особистості, нарощування обсягів надання туристичних послуг, шляхом розширення в’їзного та внутрішнього туризму</w:t>
      </w:r>
      <w:r>
        <w:rPr>
          <w:rFonts w:ascii="Times New Roman" w:hAnsi="Times New Roman"/>
          <w:sz w:val="28"/>
          <w:szCs w:val="28"/>
          <w:lang w:val="uk-UA"/>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331DD5">
        <w:rPr>
          <w:rFonts w:ascii="Times New Roman" w:hAnsi="Times New Roman"/>
          <w:sz w:val="28"/>
          <w:szCs w:val="28"/>
        </w:rPr>
        <w:t xml:space="preserve">У </w:t>
      </w:r>
      <w:proofErr w:type="spellStart"/>
      <w:r w:rsidRPr="00331DD5">
        <w:rPr>
          <w:rFonts w:ascii="Times New Roman" w:hAnsi="Times New Roman"/>
          <w:sz w:val="28"/>
          <w:szCs w:val="28"/>
        </w:rPr>
        <w:t>галузі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культури</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фізичної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культури</w:t>
      </w:r>
      <w:proofErr w:type="spellEnd"/>
      <w:r w:rsidRPr="00331DD5">
        <w:rPr>
          <w:rFonts w:ascii="Times New Roman" w:hAnsi="Times New Roman"/>
          <w:sz w:val="28"/>
          <w:szCs w:val="28"/>
        </w:rPr>
        <w:t xml:space="preserve"> і спорту </w:t>
      </w:r>
      <w:proofErr w:type="spellStart"/>
      <w:r w:rsidRPr="00331DD5">
        <w:rPr>
          <w:rFonts w:ascii="Times New Roman" w:hAnsi="Times New Roman"/>
          <w:sz w:val="28"/>
          <w:szCs w:val="28"/>
        </w:rPr>
        <w:t>перевагами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залишається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забезпечення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гарантованого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мінімуму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задоволення</w:t>
      </w:r>
      <w:proofErr w:type="spellEnd"/>
      <w:r w:rsidRPr="00331DD5">
        <w:rPr>
          <w:rFonts w:ascii="Times New Roman" w:hAnsi="Times New Roman"/>
          <w:sz w:val="28"/>
          <w:szCs w:val="28"/>
        </w:rPr>
        <w:t xml:space="preserve"> культурно-</w:t>
      </w:r>
      <w:proofErr w:type="spellStart"/>
      <w:r w:rsidRPr="00331DD5">
        <w:rPr>
          <w:rFonts w:ascii="Times New Roman" w:hAnsi="Times New Roman"/>
          <w:sz w:val="28"/>
          <w:szCs w:val="28"/>
        </w:rPr>
        <w:t>освітніх</w:t>
      </w:r>
      <w:proofErr w:type="spellEnd"/>
      <w:r w:rsidRPr="00331DD5">
        <w:rPr>
          <w:rFonts w:ascii="Times New Roman" w:hAnsi="Times New Roman"/>
          <w:sz w:val="28"/>
          <w:szCs w:val="28"/>
        </w:rPr>
        <w:t xml:space="preserve"> потреб </w:t>
      </w:r>
      <w:proofErr w:type="spellStart"/>
      <w:r w:rsidRPr="00331DD5">
        <w:rPr>
          <w:rFonts w:ascii="Times New Roman" w:hAnsi="Times New Roman"/>
          <w:sz w:val="28"/>
          <w:szCs w:val="28"/>
        </w:rPr>
        <w:t>населення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забезпечення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розвитку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здібностей</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населення</w:t>
      </w:r>
      <w:proofErr w:type="spellEnd"/>
      <w:r w:rsidRPr="00331DD5">
        <w:rPr>
          <w:rFonts w:ascii="Times New Roman" w:hAnsi="Times New Roman"/>
          <w:sz w:val="28"/>
          <w:szCs w:val="28"/>
        </w:rPr>
        <w:t xml:space="preserve"> в </w:t>
      </w:r>
      <w:proofErr w:type="spellStart"/>
      <w:r w:rsidRPr="00331DD5">
        <w:rPr>
          <w:rFonts w:ascii="Times New Roman" w:hAnsi="Times New Roman"/>
          <w:sz w:val="28"/>
          <w:szCs w:val="28"/>
        </w:rPr>
        <w:t>обраному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виді</w:t>
      </w:r>
      <w:proofErr w:type="spellEnd"/>
      <w:r w:rsidRPr="00331DD5">
        <w:rPr>
          <w:rFonts w:ascii="Times New Roman" w:hAnsi="Times New Roman"/>
          <w:sz w:val="28"/>
          <w:szCs w:val="28"/>
        </w:rPr>
        <w:t xml:space="preserve"> спорту, </w:t>
      </w:r>
      <w:proofErr w:type="spellStart"/>
      <w:r w:rsidRPr="00331DD5">
        <w:rPr>
          <w:rFonts w:ascii="Times New Roman" w:hAnsi="Times New Roman"/>
          <w:sz w:val="28"/>
          <w:szCs w:val="28"/>
        </w:rPr>
        <w:t>створення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необхідних</w:t>
      </w:r>
      <w:proofErr w:type="spellEnd"/>
      <w:r w:rsidRPr="00331DD5">
        <w:rPr>
          <w:rFonts w:ascii="Times New Roman" w:hAnsi="Times New Roman"/>
          <w:sz w:val="28"/>
          <w:szCs w:val="28"/>
        </w:rPr>
        <w:t xml:space="preserve"> умов для </w:t>
      </w:r>
      <w:proofErr w:type="spellStart"/>
      <w:r w:rsidRPr="00331DD5">
        <w:rPr>
          <w:rFonts w:ascii="Times New Roman" w:hAnsi="Times New Roman"/>
          <w:sz w:val="28"/>
          <w:szCs w:val="28"/>
        </w:rPr>
        <w:t>гармонійного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виховання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фізичного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розвитку</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дітей</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молоді</w:t>
      </w:r>
      <w:proofErr w:type="spellEnd"/>
      <w:r w:rsidRPr="00331DD5">
        <w:rPr>
          <w:rFonts w:ascii="Times New Roman" w:hAnsi="Times New Roman"/>
          <w:sz w:val="28"/>
          <w:szCs w:val="28"/>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4A78E2">
        <w:rPr>
          <w:rFonts w:ascii="Times New Roman" w:hAnsi="Times New Roman"/>
          <w:sz w:val="28"/>
          <w:szCs w:val="28"/>
          <w:lang w:val="uk-UA"/>
        </w:rPr>
        <w:t>Пріоритетами розвитку дорожньо-транспортної інфраструктури у прогнозному періоді є поліпшення наявних та побудова нових об’єктів для потреб економічного розвитку й п</w:t>
      </w:r>
      <w:r>
        <w:rPr>
          <w:rFonts w:ascii="Times New Roman" w:hAnsi="Times New Roman"/>
          <w:sz w:val="28"/>
          <w:szCs w:val="28"/>
          <w:lang w:val="uk-UA"/>
        </w:rPr>
        <w:t>ідвищення якості життя громадян.</w:t>
      </w:r>
    </w:p>
    <w:p w:rsidR="00584CB5" w:rsidRDefault="00584CB5" w:rsidP="00AE78C4">
      <w:pPr>
        <w:spacing w:after="0" w:line="240" w:lineRule="auto"/>
        <w:ind w:left="-567"/>
        <w:jc w:val="both"/>
        <w:rPr>
          <w:rFonts w:ascii="Times New Roman" w:hAnsi="Times New Roman"/>
          <w:sz w:val="28"/>
          <w:szCs w:val="28"/>
          <w:lang w:val="uk-UA"/>
        </w:rPr>
      </w:pPr>
      <w:r w:rsidRPr="004A78E2">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sidRPr="00331DD5">
        <w:rPr>
          <w:rFonts w:ascii="Times New Roman" w:hAnsi="Times New Roman"/>
          <w:sz w:val="28"/>
          <w:szCs w:val="28"/>
        </w:rPr>
        <w:t>Основними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завданнями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реформування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житлово-комунального</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господарства</w:t>
      </w:r>
      <w:proofErr w:type="spellEnd"/>
      <w:r w:rsidRPr="00331DD5">
        <w:rPr>
          <w:rFonts w:ascii="Times New Roman" w:hAnsi="Times New Roman"/>
          <w:sz w:val="28"/>
          <w:szCs w:val="28"/>
        </w:rPr>
        <w:t xml:space="preserve"> є </w:t>
      </w:r>
      <w:proofErr w:type="spellStart"/>
      <w:proofErr w:type="gramStart"/>
      <w:r w:rsidRPr="00331DD5">
        <w:rPr>
          <w:rFonts w:ascii="Times New Roman" w:hAnsi="Times New Roman"/>
          <w:sz w:val="28"/>
          <w:szCs w:val="28"/>
        </w:rPr>
        <w:t>п</w:t>
      </w:r>
      <w:proofErr w:type="gramEnd"/>
      <w:r w:rsidRPr="00331DD5">
        <w:rPr>
          <w:rFonts w:ascii="Times New Roman" w:hAnsi="Times New Roman"/>
          <w:sz w:val="28"/>
          <w:szCs w:val="28"/>
        </w:rPr>
        <w:t>ідвищення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якості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житлово-комунальних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послуг</w:t>
      </w:r>
      <w:proofErr w:type="spellEnd"/>
      <w:r w:rsidRPr="00331DD5">
        <w:rPr>
          <w:rFonts w:ascii="Times New Roman" w:hAnsi="Times New Roman"/>
          <w:sz w:val="28"/>
          <w:szCs w:val="28"/>
        </w:rPr>
        <w:t xml:space="preserve"> для </w:t>
      </w:r>
      <w:proofErr w:type="spellStart"/>
      <w:r w:rsidRPr="00331DD5">
        <w:rPr>
          <w:rFonts w:ascii="Times New Roman" w:hAnsi="Times New Roman"/>
          <w:sz w:val="28"/>
          <w:szCs w:val="28"/>
        </w:rPr>
        <w:t>всіх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верств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населення</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проведення</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обґрунтованої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тарифної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політики</w:t>
      </w:r>
      <w:proofErr w:type="spellEnd"/>
      <w:r w:rsidRPr="00331DD5">
        <w:rPr>
          <w:rFonts w:ascii="Times New Roman" w:hAnsi="Times New Roman"/>
          <w:sz w:val="28"/>
          <w:szCs w:val="28"/>
        </w:rPr>
        <w:t xml:space="preserve">. </w:t>
      </w: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331DD5">
        <w:rPr>
          <w:rFonts w:ascii="Times New Roman" w:hAnsi="Times New Roman"/>
          <w:sz w:val="28"/>
          <w:szCs w:val="28"/>
        </w:rPr>
        <w:t>Граничні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показники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w:t>
      </w:r>
      <w:proofErr w:type="gramStart"/>
      <w:r w:rsidRPr="00331DD5">
        <w:rPr>
          <w:rFonts w:ascii="Times New Roman" w:hAnsi="Times New Roman"/>
          <w:sz w:val="28"/>
          <w:szCs w:val="28"/>
        </w:rPr>
        <w:t>в</w:t>
      </w:r>
      <w:proofErr w:type="spellEnd"/>
      <w:proofErr w:type="gramEnd"/>
      <w:r w:rsidRPr="00331DD5">
        <w:rPr>
          <w:rFonts w:ascii="Times New Roman" w:hAnsi="Times New Roman"/>
          <w:sz w:val="28"/>
          <w:szCs w:val="28"/>
        </w:rPr>
        <w:t xml:space="preserve"> </w:t>
      </w:r>
      <w:proofErr w:type="gramStart"/>
      <w:r w:rsidRPr="00331DD5">
        <w:rPr>
          <w:rFonts w:ascii="Times New Roman" w:hAnsi="Times New Roman"/>
          <w:sz w:val="28"/>
          <w:szCs w:val="28"/>
        </w:rPr>
        <w:t>бюджету</w:t>
      </w:r>
      <w:proofErr w:type="gramEnd"/>
      <w:r w:rsidRPr="00331DD5">
        <w:rPr>
          <w:rFonts w:ascii="Times New Roman" w:hAnsi="Times New Roman"/>
          <w:sz w:val="28"/>
          <w:szCs w:val="28"/>
        </w:rPr>
        <w:t xml:space="preserve"> </w:t>
      </w:r>
      <w:r>
        <w:rPr>
          <w:rFonts w:ascii="Times New Roman" w:hAnsi="Times New Roman"/>
          <w:sz w:val="28"/>
          <w:szCs w:val="28"/>
          <w:lang w:val="uk-UA"/>
        </w:rPr>
        <w:t xml:space="preserve">громади </w:t>
      </w:r>
      <w:proofErr w:type="spellStart"/>
      <w:r w:rsidRPr="00331DD5">
        <w:rPr>
          <w:rFonts w:ascii="Times New Roman" w:hAnsi="Times New Roman"/>
          <w:sz w:val="28"/>
          <w:szCs w:val="28"/>
        </w:rPr>
        <w:t>головним</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розпорядникам</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бюджетних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коштів</w:t>
      </w:r>
      <w:proofErr w:type="spellEnd"/>
      <w:r w:rsidRPr="00331DD5">
        <w:rPr>
          <w:rFonts w:ascii="Times New Roman" w:hAnsi="Times New Roman"/>
          <w:sz w:val="28"/>
          <w:szCs w:val="28"/>
        </w:rPr>
        <w:t xml:space="preserve"> </w:t>
      </w:r>
      <w:r>
        <w:rPr>
          <w:rFonts w:ascii="Times New Roman" w:hAnsi="Times New Roman"/>
          <w:sz w:val="28"/>
          <w:szCs w:val="28"/>
          <w:lang w:val="uk-UA"/>
        </w:rPr>
        <w:t>Гадяцької</w:t>
      </w:r>
      <w:r w:rsidRPr="00331DD5">
        <w:rPr>
          <w:rFonts w:ascii="Times New Roman" w:hAnsi="Times New Roman"/>
          <w:sz w:val="28"/>
          <w:szCs w:val="28"/>
        </w:rPr>
        <w:t xml:space="preserve"> </w:t>
      </w:r>
      <w:proofErr w:type="spellStart"/>
      <w:r w:rsidRPr="00331DD5">
        <w:rPr>
          <w:rFonts w:ascii="Times New Roman" w:hAnsi="Times New Roman"/>
          <w:sz w:val="28"/>
          <w:szCs w:val="28"/>
        </w:rPr>
        <w:t>міської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територіальної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громади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відображені</w:t>
      </w:r>
      <w:proofErr w:type="spellEnd"/>
      <w:r w:rsidRPr="00331DD5">
        <w:rPr>
          <w:rFonts w:ascii="Times New Roman" w:hAnsi="Times New Roman"/>
          <w:sz w:val="28"/>
          <w:szCs w:val="28"/>
        </w:rPr>
        <w:t xml:space="preserve"> у </w:t>
      </w:r>
      <w:proofErr w:type="spellStart"/>
      <w:r w:rsidRPr="00331DD5">
        <w:rPr>
          <w:rFonts w:ascii="Times New Roman" w:hAnsi="Times New Roman"/>
          <w:sz w:val="28"/>
          <w:szCs w:val="28"/>
        </w:rPr>
        <w:t>додатку</w:t>
      </w:r>
      <w:proofErr w:type="spellEnd"/>
      <w:r w:rsidRPr="00331DD5">
        <w:rPr>
          <w:rFonts w:ascii="Times New Roman" w:hAnsi="Times New Roman"/>
          <w:sz w:val="28"/>
          <w:szCs w:val="28"/>
        </w:rPr>
        <w:t xml:space="preserve"> 6 до </w:t>
      </w:r>
      <w:proofErr w:type="spellStart"/>
      <w:r w:rsidRPr="00331DD5">
        <w:rPr>
          <w:rFonts w:ascii="Times New Roman" w:hAnsi="Times New Roman"/>
          <w:sz w:val="28"/>
          <w:szCs w:val="28"/>
        </w:rPr>
        <w:t>цього</w:t>
      </w:r>
      <w:proofErr w:type="spellEnd"/>
      <w:r w:rsidRPr="00331DD5">
        <w:rPr>
          <w:rFonts w:ascii="Times New Roman" w:hAnsi="Times New Roman"/>
          <w:sz w:val="28"/>
          <w:szCs w:val="28"/>
        </w:rPr>
        <w:t xml:space="preserve"> Прогнозу. </w:t>
      </w:r>
      <w:proofErr w:type="spellStart"/>
      <w:r w:rsidRPr="00331DD5">
        <w:rPr>
          <w:rFonts w:ascii="Times New Roman" w:hAnsi="Times New Roman"/>
          <w:sz w:val="28"/>
          <w:szCs w:val="28"/>
        </w:rPr>
        <w:t>Граничні</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показники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w:t>
      </w:r>
      <w:r>
        <w:rPr>
          <w:rFonts w:ascii="Times New Roman" w:hAnsi="Times New Roman"/>
          <w:sz w:val="28"/>
          <w:szCs w:val="28"/>
          <w:lang w:val="uk-UA"/>
        </w:rPr>
        <w:t>Гадяцької</w:t>
      </w:r>
      <w:r w:rsidRPr="00331DD5">
        <w:rPr>
          <w:rFonts w:ascii="Times New Roman" w:hAnsi="Times New Roman"/>
          <w:sz w:val="28"/>
          <w:szCs w:val="28"/>
        </w:rPr>
        <w:t xml:space="preserve"> </w:t>
      </w:r>
      <w:proofErr w:type="spellStart"/>
      <w:r w:rsidRPr="00331DD5">
        <w:rPr>
          <w:rFonts w:ascii="Times New Roman" w:hAnsi="Times New Roman"/>
          <w:sz w:val="28"/>
          <w:szCs w:val="28"/>
        </w:rPr>
        <w:t>міської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територіальної</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громади</w:t>
      </w:r>
      <w:proofErr w:type="spellEnd"/>
      <w:r w:rsidRPr="00331DD5">
        <w:rPr>
          <w:rFonts w:ascii="Times New Roman" w:hAnsi="Times New Roman"/>
          <w:sz w:val="28"/>
          <w:szCs w:val="28"/>
        </w:rPr>
        <w:t xml:space="preserve"> за </w:t>
      </w:r>
      <w:proofErr w:type="gramStart"/>
      <w:r w:rsidRPr="00331DD5">
        <w:rPr>
          <w:rFonts w:ascii="Times New Roman" w:hAnsi="Times New Roman"/>
          <w:sz w:val="28"/>
          <w:szCs w:val="28"/>
        </w:rPr>
        <w:t>Типовою</w:t>
      </w:r>
      <w:proofErr w:type="gramEnd"/>
      <w:r w:rsidRPr="00331DD5">
        <w:rPr>
          <w:rFonts w:ascii="Times New Roman" w:hAnsi="Times New Roman"/>
          <w:sz w:val="28"/>
          <w:szCs w:val="28"/>
        </w:rPr>
        <w:t xml:space="preserve"> </w:t>
      </w:r>
      <w:proofErr w:type="spellStart"/>
      <w:r w:rsidRPr="00331DD5">
        <w:rPr>
          <w:rFonts w:ascii="Times New Roman" w:hAnsi="Times New Roman"/>
          <w:sz w:val="28"/>
          <w:szCs w:val="28"/>
        </w:rPr>
        <w:t>програмною</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класифікацією</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кредитування</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відображені</w:t>
      </w:r>
      <w:proofErr w:type="spellEnd"/>
      <w:r w:rsidRPr="00331DD5">
        <w:rPr>
          <w:rFonts w:ascii="Times New Roman" w:hAnsi="Times New Roman"/>
          <w:sz w:val="28"/>
          <w:szCs w:val="28"/>
        </w:rPr>
        <w:t xml:space="preserve"> у </w:t>
      </w:r>
      <w:proofErr w:type="spellStart"/>
      <w:r w:rsidRPr="00331DD5">
        <w:rPr>
          <w:rFonts w:ascii="Times New Roman" w:hAnsi="Times New Roman"/>
          <w:sz w:val="28"/>
          <w:szCs w:val="28"/>
        </w:rPr>
        <w:t>додатку</w:t>
      </w:r>
      <w:proofErr w:type="spellEnd"/>
      <w:r w:rsidRPr="00331DD5">
        <w:rPr>
          <w:rFonts w:ascii="Times New Roman" w:hAnsi="Times New Roman"/>
          <w:sz w:val="28"/>
          <w:szCs w:val="28"/>
        </w:rPr>
        <w:t xml:space="preserve"> 7 до </w:t>
      </w:r>
      <w:proofErr w:type="spellStart"/>
      <w:r w:rsidRPr="00331DD5">
        <w:rPr>
          <w:rFonts w:ascii="Times New Roman" w:hAnsi="Times New Roman"/>
          <w:sz w:val="28"/>
          <w:szCs w:val="28"/>
        </w:rPr>
        <w:t>цього</w:t>
      </w:r>
      <w:proofErr w:type="spellEnd"/>
      <w:r w:rsidRPr="00331DD5">
        <w:rPr>
          <w:rFonts w:ascii="Times New Roman" w:hAnsi="Times New Roman"/>
          <w:sz w:val="28"/>
          <w:szCs w:val="28"/>
        </w:rPr>
        <w:t xml:space="preserve"> Прогнозу. </w:t>
      </w:r>
    </w:p>
    <w:p w:rsidR="00584CB5" w:rsidRDefault="00584CB5" w:rsidP="005E6CED">
      <w:pPr>
        <w:spacing w:after="0" w:line="240" w:lineRule="auto"/>
        <w:rPr>
          <w:rFonts w:ascii="Times New Roman" w:hAnsi="Times New Roman"/>
          <w:sz w:val="28"/>
          <w:szCs w:val="28"/>
          <w:lang w:val="uk-UA"/>
        </w:rPr>
      </w:pPr>
    </w:p>
    <w:p w:rsidR="00584CB5" w:rsidRDefault="00584CB5" w:rsidP="005E6CED">
      <w:pPr>
        <w:spacing w:after="0" w:line="240" w:lineRule="auto"/>
        <w:jc w:val="center"/>
        <w:rPr>
          <w:rFonts w:ascii="Times New Roman" w:hAnsi="Times New Roman"/>
          <w:b/>
          <w:sz w:val="28"/>
          <w:szCs w:val="28"/>
        </w:rPr>
      </w:pPr>
      <w:r w:rsidRPr="00460598">
        <w:rPr>
          <w:rFonts w:ascii="Times New Roman" w:hAnsi="Times New Roman"/>
          <w:b/>
          <w:sz w:val="28"/>
          <w:szCs w:val="28"/>
        </w:rPr>
        <w:t xml:space="preserve">VII. Бюджет </w:t>
      </w:r>
      <w:proofErr w:type="spellStart"/>
      <w:r w:rsidRPr="00460598">
        <w:rPr>
          <w:rFonts w:ascii="Times New Roman" w:hAnsi="Times New Roman"/>
          <w:b/>
          <w:sz w:val="28"/>
          <w:szCs w:val="28"/>
        </w:rPr>
        <w:t>розвитку</w:t>
      </w:r>
      <w:proofErr w:type="spellEnd"/>
    </w:p>
    <w:p w:rsidR="00584CB5" w:rsidRDefault="00584CB5" w:rsidP="00460598">
      <w:pPr>
        <w:spacing w:after="0" w:line="240" w:lineRule="auto"/>
        <w:jc w:val="center"/>
        <w:rPr>
          <w:rFonts w:ascii="Times New Roman" w:hAnsi="Times New Roman"/>
          <w:sz w:val="28"/>
          <w:szCs w:val="28"/>
          <w:lang w:val="uk-UA"/>
        </w:rPr>
      </w:pPr>
    </w:p>
    <w:p w:rsidR="00584CB5" w:rsidRDefault="00584CB5" w:rsidP="00AE78C4">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331DD5">
        <w:rPr>
          <w:rFonts w:ascii="Times New Roman" w:hAnsi="Times New Roman"/>
          <w:sz w:val="28"/>
          <w:szCs w:val="28"/>
        </w:rPr>
        <w:t>Показники</w:t>
      </w:r>
      <w:proofErr w:type="spellEnd"/>
      <w:r w:rsidRPr="00331DD5">
        <w:rPr>
          <w:rFonts w:ascii="Times New Roman" w:hAnsi="Times New Roman"/>
          <w:sz w:val="28"/>
          <w:szCs w:val="28"/>
        </w:rPr>
        <w:t xml:space="preserve"> бюджету </w:t>
      </w:r>
      <w:proofErr w:type="spellStart"/>
      <w:r w:rsidRPr="00331DD5">
        <w:rPr>
          <w:rFonts w:ascii="Times New Roman" w:hAnsi="Times New Roman"/>
          <w:sz w:val="28"/>
          <w:szCs w:val="28"/>
        </w:rPr>
        <w:t>розвитку</w:t>
      </w:r>
      <w:proofErr w:type="spellEnd"/>
      <w:r w:rsidRPr="00331DD5">
        <w:rPr>
          <w:rFonts w:ascii="Times New Roman" w:hAnsi="Times New Roman"/>
          <w:sz w:val="28"/>
          <w:szCs w:val="28"/>
        </w:rPr>
        <w:t xml:space="preserve"> за </w:t>
      </w:r>
      <w:proofErr w:type="spellStart"/>
      <w:r w:rsidRPr="00331DD5">
        <w:rPr>
          <w:rFonts w:ascii="Times New Roman" w:hAnsi="Times New Roman"/>
          <w:sz w:val="28"/>
          <w:szCs w:val="28"/>
        </w:rPr>
        <w:t>основними</w:t>
      </w:r>
      <w:proofErr w:type="spellEnd"/>
      <w:r w:rsidRPr="00331DD5">
        <w:rPr>
          <w:rFonts w:ascii="Times New Roman" w:hAnsi="Times New Roman"/>
          <w:sz w:val="28"/>
          <w:szCs w:val="28"/>
        </w:rPr>
        <w:t xml:space="preserve"> видами </w:t>
      </w:r>
      <w:proofErr w:type="spellStart"/>
      <w:r w:rsidRPr="00331DD5">
        <w:rPr>
          <w:rFonts w:ascii="Times New Roman" w:hAnsi="Times New Roman"/>
          <w:sz w:val="28"/>
          <w:szCs w:val="28"/>
        </w:rPr>
        <w:t>надходжень</w:t>
      </w:r>
      <w:proofErr w:type="spellEnd"/>
      <w:r w:rsidRPr="00331DD5">
        <w:rPr>
          <w:rFonts w:ascii="Times New Roman" w:hAnsi="Times New Roman"/>
          <w:sz w:val="28"/>
          <w:szCs w:val="28"/>
        </w:rPr>
        <w:t xml:space="preserve"> та </w:t>
      </w:r>
      <w:proofErr w:type="spellStart"/>
      <w:r w:rsidRPr="00331DD5">
        <w:rPr>
          <w:rFonts w:ascii="Times New Roman" w:hAnsi="Times New Roman"/>
          <w:sz w:val="28"/>
          <w:szCs w:val="28"/>
        </w:rPr>
        <w:t>орієнтовними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обсягами</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витрат</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визначені</w:t>
      </w:r>
      <w:proofErr w:type="spellEnd"/>
      <w:r w:rsidRPr="00331DD5">
        <w:rPr>
          <w:rFonts w:ascii="Times New Roman" w:hAnsi="Times New Roman"/>
          <w:sz w:val="28"/>
          <w:szCs w:val="28"/>
        </w:rPr>
        <w:t xml:space="preserve"> </w:t>
      </w:r>
      <w:proofErr w:type="gramStart"/>
      <w:r w:rsidRPr="00331DD5">
        <w:rPr>
          <w:rFonts w:ascii="Times New Roman" w:hAnsi="Times New Roman"/>
          <w:sz w:val="28"/>
          <w:szCs w:val="28"/>
        </w:rPr>
        <w:t>у</w:t>
      </w:r>
      <w:proofErr w:type="gramEnd"/>
      <w:r w:rsidRPr="00331DD5">
        <w:rPr>
          <w:rFonts w:ascii="Times New Roman" w:hAnsi="Times New Roman"/>
          <w:sz w:val="28"/>
          <w:szCs w:val="28"/>
        </w:rPr>
        <w:t xml:space="preserve"> межах </w:t>
      </w:r>
      <w:proofErr w:type="spellStart"/>
      <w:r w:rsidRPr="00331DD5">
        <w:rPr>
          <w:rFonts w:ascii="Times New Roman" w:hAnsi="Times New Roman"/>
          <w:sz w:val="28"/>
          <w:szCs w:val="28"/>
        </w:rPr>
        <w:t>загальних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граничних</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показників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видатків</w:t>
      </w:r>
      <w:proofErr w:type="spellEnd"/>
      <w:r w:rsidRPr="00331DD5">
        <w:rPr>
          <w:rFonts w:ascii="Times New Roman" w:hAnsi="Times New Roman"/>
          <w:sz w:val="28"/>
          <w:szCs w:val="28"/>
        </w:rPr>
        <w:t xml:space="preserve"> </w:t>
      </w:r>
      <w:proofErr w:type="spellStart"/>
      <w:r w:rsidRPr="00331DD5">
        <w:rPr>
          <w:rFonts w:ascii="Times New Roman" w:hAnsi="Times New Roman"/>
          <w:sz w:val="28"/>
          <w:szCs w:val="28"/>
        </w:rPr>
        <w:t>місцевого</w:t>
      </w:r>
      <w:proofErr w:type="spellEnd"/>
      <w:r w:rsidRPr="00331DD5">
        <w:rPr>
          <w:rFonts w:ascii="Times New Roman" w:hAnsi="Times New Roman"/>
          <w:sz w:val="28"/>
          <w:szCs w:val="28"/>
        </w:rPr>
        <w:t xml:space="preserve"> бюджету та </w:t>
      </w:r>
      <w:proofErr w:type="spellStart"/>
      <w:r w:rsidRPr="00331DD5">
        <w:rPr>
          <w:rFonts w:ascii="Times New Roman" w:hAnsi="Times New Roman"/>
          <w:sz w:val="28"/>
          <w:szCs w:val="28"/>
        </w:rPr>
        <w:t>відображені</w:t>
      </w:r>
      <w:proofErr w:type="spellEnd"/>
      <w:r w:rsidRPr="00331DD5">
        <w:rPr>
          <w:rFonts w:ascii="Times New Roman" w:hAnsi="Times New Roman"/>
          <w:sz w:val="28"/>
          <w:szCs w:val="28"/>
        </w:rPr>
        <w:t xml:space="preserve"> у </w:t>
      </w:r>
      <w:proofErr w:type="spellStart"/>
      <w:r w:rsidRPr="00331DD5">
        <w:rPr>
          <w:rFonts w:ascii="Times New Roman" w:hAnsi="Times New Roman"/>
          <w:sz w:val="28"/>
          <w:szCs w:val="28"/>
        </w:rPr>
        <w:t>додатку</w:t>
      </w:r>
      <w:proofErr w:type="spellEnd"/>
      <w:r w:rsidRPr="00331DD5">
        <w:rPr>
          <w:rFonts w:ascii="Times New Roman" w:hAnsi="Times New Roman"/>
          <w:sz w:val="28"/>
          <w:szCs w:val="28"/>
        </w:rPr>
        <w:t xml:space="preserve"> 9 до </w:t>
      </w:r>
      <w:proofErr w:type="spellStart"/>
      <w:r w:rsidRPr="00331DD5">
        <w:rPr>
          <w:rFonts w:ascii="Times New Roman" w:hAnsi="Times New Roman"/>
          <w:sz w:val="28"/>
          <w:szCs w:val="28"/>
        </w:rPr>
        <w:t>цього</w:t>
      </w:r>
      <w:proofErr w:type="spellEnd"/>
      <w:r w:rsidRPr="00331DD5">
        <w:rPr>
          <w:rFonts w:ascii="Times New Roman" w:hAnsi="Times New Roman"/>
          <w:sz w:val="28"/>
          <w:szCs w:val="28"/>
        </w:rPr>
        <w:t xml:space="preserve"> Прогнозу. </w:t>
      </w:r>
    </w:p>
    <w:p w:rsidR="00584CB5" w:rsidRDefault="00584CB5" w:rsidP="005E6CED">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p>
    <w:p w:rsidR="00584CB5" w:rsidRPr="005E6CED" w:rsidRDefault="00584CB5" w:rsidP="005E6CED">
      <w:pPr>
        <w:spacing w:after="0" w:line="240" w:lineRule="auto"/>
        <w:ind w:left="-567"/>
        <w:jc w:val="center"/>
        <w:rPr>
          <w:rFonts w:ascii="Times New Roman" w:hAnsi="Times New Roman"/>
          <w:sz w:val="28"/>
          <w:szCs w:val="28"/>
          <w:lang w:val="uk-UA"/>
        </w:rPr>
      </w:pPr>
      <w:r w:rsidRPr="00D2188B">
        <w:rPr>
          <w:rFonts w:ascii="Times New Roman" w:hAnsi="Times New Roman"/>
          <w:b/>
          <w:sz w:val="28"/>
          <w:szCs w:val="28"/>
        </w:rPr>
        <w:t>VIII</w:t>
      </w:r>
      <w:r w:rsidRPr="008B6CFB">
        <w:rPr>
          <w:rFonts w:ascii="Times New Roman" w:hAnsi="Times New Roman"/>
          <w:b/>
          <w:sz w:val="28"/>
          <w:szCs w:val="28"/>
          <w:lang w:val="uk-UA"/>
        </w:rPr>
        <w:t>. Взаємовідносини бюджету з іншими бюджетами</w:t>
      </w:r>
    </w:p>
    <w:p w:rsidR="00584CB5" w:rsidRPr="00D2188B" w:rsidRDefault="00584CB5" w:rsidP="00D2188B">
      <w:pPr>
        <w:spacing w:after="0" w:line="240" w:lineRule="auto"/>
        <w:jc w:val="center"/>
        <w:rPr>
          <w:rFonts w:ascii="Times New Roman" w:hAnsi="Times New Roman"/>
          <w:b/>
          <w:sz w:val="28"/>
          <w:szCs w:val="28"/>
          <w:lang w:val="uk-UA"/>
        </w:rPr>
      </w:pPr>
    </w:p>
    <w:p w:rsidR="00584CB5" w:rsidRDefault="00584CB5" w:rsidP="003308DA">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Pr="00D2188B">
        <w:rPr>
          <w:rFonts w:ascii="Times New Roman" w:hAnsi="Times New Roman"/>
          <w:sz w:val="28"/>
          <w:szCs w:val="28"/>
          <w:lang w:val="uk-UA"/>
        </w:rPr>
        <w:t>Показники міжбюджетних трансфертів з інших бюджетів у розрізі їх видів та б</w:t>
      </w:r>
      <w:r>
        <w:rPr>
          <w:rFonts w:ascii="Times New Roman" w:hAnsi="Times New Roman"/>
          <w:sz w:val="28"/>
          <w:szCs w:val="28"/>
          <w:lang w:val="uk-UA"/>
        </w:rPr>
        <w:t>юджетів відображені у додатку 11</w:t>
      </w:r>
      <w:r w:rsidRPr="00D2188B">
        <w:rPr>
          <w:rFonts w:ascii="Times New Roman" w:hAnsi="Times New Roman"/>
          <w:sz w:val="28"/>
          <w:szCs w:val="28"/>
          <w:lang w:val="uk-UA"/>
        </w:rPr>
        <w:t xml:space="preserve"> до цього Прогнозу</w:t>
      </w:r>
      <w:r>
        <w:rPr>
          <w:rFonts w:ascii="Times New Roman" w:hAnsi="Times New Roman"/>
          <w:sz w:val="28"/>
          <w:szCs w:val="28"/>
          <w:lang w:val="uk-UA"/>
        </w:rPr>
        <w:t>.</w:t>
      </w:r>
    </w:p>
    <w:p w:rsidR="00584CB5" w:rsidRDefault="00584CB5" w:rsidP="00460598">
      <w:pPr>
        <w:spacing w:after="0" w:line="240" w:lineRule="auto"/>
        <w:jc w:val="both"/>
        <w:rPr>
          <w:rFonts w:ascii="Times New Roman" w:hAnsi="Times New Roman"/>
          <w:sz w:val="28"/>
          <w:szCs w:val="28"/>
          <w:lang w:val="uk-UA"/>
        </w:rPr>
      </w:pPr>
    </w:p>
    <w:p w:rsidR="00584CB5" w:rsidRPr="00D2188B" w:rsidRDefault="00584CB5" w:rsidP="00D2188B">
      <w:pPr>
        <w:spacing w:after="0" w:line="240" w:lineRule="auto"/>
        <w:jc w:val="center"/>
        <w:rPr>
          <w:rFonts w:ascii="Times New Roman" w:hAnsi="Times New Roman"/>
          <w:b/>
          <w:sz w:val="28"/>
          <w:szCs w:val="28"/>
          <w:lang w:val="uk-UA"/>
        </w:rPr>
      </w:pPr>
      <w:r w:rsidRPr="00D2188B">
        <w:rPr>
          <w:rFonts w:ascii="Times New Roman" w:hAnsi="Times New Roman"/>
          <w:b/>
          <w:sz w:val="28"/>
          <w:szCs w:val="28"/>
        </w:rPr>
        <w:t>IX</w:t>
      </w:r>
      <w:r w:rsidRPr="00D2188B">
        <w:rPr>
          <w:rFonts w:ascii="Times New Roman" w:hAnsi="Times New Roman"/>
          <w:b/>
          <w:sz w:val="28"/>
          <w:szCs w:val="28"/>
          <w:lang w:val="uk-UA"/>
        </w:rPr>
        <w:t>. Інші положення та показники прогнозу бюджету</w:t>
      </w:r>
    </w:p>
    <w:p w:rsidR="00584CB5" w:rsidRDefault="00584CB5" w:rsidP="003308DA">
      <w:pPr>
        <w:spacing w:after="0" w:line="240" w:lineRule="auto"/>
        <w:ind w:left="-567"/>
        <w:jc w:val="both"/>
        <w:rPr>
          <w:rFonts w:ascii="Times New Roman" w:hAnsi="Times New Roman"/>
          <w:sz w:val="28"/>
          <w:szCs w:val="28"/>
          <w:lang w:val="uk-UA"/>
        </w:rPr>
      </w:pPr>
      <w:r w:rsidRPr="008B6542">
        <w:rPr>
          <w:rFonts w:ascii="Times New Roman" w:hAnsi="Times New Roman"/>
          <w:sz w:val="28"/>
          <w:szCs w:val="28"/>
          <w:lang w:val="uk-UA"/>
        </w:rPr>
        <w:t xml:space="preserve"> </w:t>
      </w:r>
    </w:p>
    <w:p w:rsidR="00584CB5" w:rsidRDefault="00584CB5" w:rsidP="003308DA">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4A78E2">
        <w:rPr>
          <w:rFonts w:ascii="Times New Roman" w:hAnsi="Times New Roman"/>
          <w:sz w:val="28"/>
          <w:szCs w:val="28"/>
          <w:lang w:val="uk-UA"/>
        </w:rPr>
        <w:t>Метою соціально - економічної політики на наступні роки є досягнення стабільних темпів економічного зростання, створення умов для підвищення якості життя та збільшення доходів населення, активне впровадження реформ, що забезпечують структурно - інноваційне оновлення економіки та соціальної сфери</w:t>
      </w:r>
      <w:r>
        <w:rPr>
          <w:rFonts w:ascii="Times New Roman" w:hAnsi="Times New Roman"/>
          <w:sz w:val="28"/>
          <w:szCs w:val="28"/>
          <w:lang w:val="uk-UA"/>
        </w:rPr>
        <w:t xml:space="preserve"> громади</w:t>
      </w:r>
      <w:r w:rsidRPr="004A78E2">
        <w:rPr>
          <w:rFonts w:ascii="Times New Roman" w:hAnsi="Times New Roman"/>
          <w:sz w:val="28"/>
          <w:szCs w:val="28"/>
          <w:lang w:val="uk-UA"/>
        </w:rPr>
        <w:t xml:space="preserve">. </w:t>
      </w:r>
    </w:p>
    <w:p w:rsidR="00584CB5" w:rsidRDefault="00584CB5" w:rsidP="003308DA">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4A78E2">
        <w:rPr>
          <w:rFonts w:ascii="Times New Roman" w:hAnsi="Times New Roman"/>
          <w:sz w:val="28"/>
          <w:szCs w:val="28"/>
          <w:lang w:val="uk-UA"/>
        </w:rPr>
        <w:t xml:space="preserve">Прогнозні показники бюджету </w:t>
      </w:r>
      <w:r>
        <w:rPr>
          <w:rFonts w:ascii="Times New Roman" w:hAnsi="Times New Roman"/>
          <w:sz w:val="28"/>
          <w:szCs w:val="28"/>
          <w:lang w:val="uk-UA"/>
        </w:rPr>
        <w:t>Гадяцької</w:t>
      </w:r>
      <w:r w:rsidRPr="004A78E2">
        <w:rPr>
          <w:rFonts w:ascii="Times New Roman" w:hAnsi="Times New Roman"/>
          <w:sz w:val="28"/>
          <w:szCs w:val="28"/>
          <w:lang w:val="uk-UA"/>
        </w:rPr>
        <w:t xml:space="preserve"> міської територіальної громади на 2022 - 2024 роки є основою для складання головними розпорядниками бюджетних коштів планів своєї діяльності та формування показників проекту місцевого бюджету на 2022 рік</w:t>
      </w:r>
      <w:r>
        <w:rPr>
          <w:rFonts w:ascii="Times New Roman" w:hAnsi="Times New Roman"/>
          <w:sz w:val="28"/>
          <w:szCs w:val="28"/>
          <w:lang w:val="uk-UA"/>
        </w:rPr>
        <w:t>.</w:t>
      </w:r>
    </w:p>
    <w:p w:rsidR="00584CB5" w:rsidRDefault="00584CB5" w:rsidP="003308DA">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У прогнозі бюджету Гадяцької міської територіальної громади на 2022-2024 роки відсутня інформація для заповнення додатків 4 «Показники місцевого боргу», 5 «Показники гарантованого Автономною Республікою Крим, обласною радою чи територіальною громадою міста бор</w:t>
      </w:r>
      <w:r w:rsidR="00693F87">
        <w:rPr>
          <w:rFonts w:ascii="Times New Roman" w:hAnsi="Times New Roman"/>
          <w:sz w:val="28"/>
          <w:szCs w:val="28"/>
          <w:lang w:val="uk-UA"/>
        </w:rPr>
        <w:t xml:space="preserve">гу і надання місцевих гарантій» та </w:t>
      </w:r>
      <w:r>
        <w:rPr>
          <w:rFonts w:ascii="Times New Roman" w:hAnsi="Times New Roman"/>
          <w:sz w:val="28"/>
          <w:szCs w:val="28"/>
          <w:lang w:val="uk-UA"/>
        </w:rPr>
        <w:t xml:space="preserve"> 8 «Граничні показники кредитування бюджету за Типовою програмною класифікацією видатків та кредитування місцевого бюджету».</w:t>
      </w:r>
    </w:p>
    <w:p w:rsidR="00584CB5" w:rsidRDefault="00584CB5" w:rsidP="003308DA">
      <w:pPr>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Конкретні показники обсягів бюджету Гадяцької міської 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584CB5" w:rsidRDefault="00584CB5" w:rsidP="00460598">
      <w:pPr>
        <w:spacing w:after="0" w:line="240" w:lineRule="auto"/>
        <w:jc w:val="both"/>
        <w:rPr>
          <w:rFonts w:ascii="Times New Roman" w:hAnsi="Times New Roman"/>
          <w:sz w:val="28"/>
          <w:szCs w:val="28"/>
          <w:lang w:val="uk-UA"/>
        </w:rPr>
      </w:pPr>
    </w:p>
    <w:p w:rsidR="00584CB5" w:rsidRDefault="00584CB5" w:rsidP="00460598">
      <w:pPr>
        <w:spacing w:after="0" w:line="240" w:lineRule="auto"/>
        <w:jc w:val="both"/>
        <w:rPr>
          <w:rFonts w:ascii="Times New Roman" w:hAnsi="Times New Roman"/>
          <w:sz w:val="28"/>
          <w:szCs w:val="28"/>
          <w:lang w:val="uk-UA"/>
        </w:rPr>
      </w:pPr>
    </w:p>
    <w:p w:rsidR="00584CB5" w:rsidRPr="00331DD5" w:rsidRDefault="00584CB5" w:rsidP="00460598">
      <w:pPr>
        <w:spacing w:after="0" w:line="240" w:lineRule="auto"/>
        <w:jc w:val="both"/>
        <w:rPr>
          <w:rFonts w:ascii="Times New Roman" w:hAnsi="Times New Roman"/>
          <w:sz w:val="28"/>
          <w:szCs w:val="28"/>
          <w:lang w:val="uk-UA"/>
        </w:rPr>
      </w:pPr>
      <w:proofErr w:type="spellStart"/>
      <w:r>
        <w:rPr>
          <w:rFonts w:ascii="Times New Roman" w:hAnsi="Times New Roman"/>
          <w:sz w:val="28"/>
          <w:szCs w:val="28"/>
          <w:lang w:val="uk-UA"/>
        </w:rPr>
        <w:t>В.о</w:t>
      </w:r>
      <w:proofErr w:type="spellEnd"/>
      <w:r>
        <w:rPr>
          <w:rFonts w:ascii="Times New Roman" w:hAnsi="Times New Roman"/>
          <w:sz w:val="28"/>
          <w:szCs w:val="28"/>
          <w:lang w:val="uk-UA"/>
        </w:rPr>
        <w:t xml:space="preserve">. начальника фінансового управління                         Валентина ШИЙКА               </w:t>
      </w:r>
    </w:p>
    <w:sectPr w:rsidR="00584CB5" w:rsidRPr="00331DD5" w:rsidSect="008023E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A30"/>
    <w:multiLevelType w:val="hybridMultilevel"/>
    <w:tmpl w:val="00FAB4F6"/>
    <w:lvl w:ilvl="0" w:tplc="9AC05004">
      <w:start w:val="202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DA7773"/>
    <w:multiLevelType w:val="multilevel"/>
    <w:tmpl w:val="85522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4DD"/>
    <w:rsid w:val="0001379F"/>
    <w:rsid w:val="00040AAA"/>
    <w:rsid w:val="00053B35"/>
    <w:rsid w:val="00056BA9"/>
    <w:rsid w:val="0007577E"/>
    <w:rsid w:val="00090E26"/>
    <w:rsid w:val="000A7714"/>
    <w:rsid w:val="000C6242"/>
    <w:rsid w:val="000F10BC"/>
    <w:rsid w:val="001261ED"/>
    <w:rsid w:val="001347C4"/>
    <w:rsid w:val="001422B8"/>
    <w:rsid w:val="001568B3"/>
    <w:rsid w:val="00157DD5"/>
    <w:rsid w:val="001A4D7C"/>
    <w:rsid w:val="001D522B"/>
    <w:rsid w:val="001E6337"/>
    <w:rsid w:val="001F0CCB"/>
    <w:rsid w:val="00203FE2"/>
    <w:rsid w:val="00204022"/>
    <w:rsid w:val="00207E21"/>
    <w:rsid w:val="00213FC7"/>
    <w:rsid w:val="00226FC9"/>
    <w:rsid w:val="00233180"/>
    <w:rsid w:val="0023616C"/>
    <w:rsid w:val="00240F5A"/>
    <w:rsid w:val="00285373"/>
    <w:rsid w:val="002A3DA7"/>
    <w:rsid w:val="002A51A3"/>
    <w:rsid w:val="002F1A5E"/>
    <w:rsid w:val="00314006"/>
    <w:rsid w:val="003308DA"/>
    <w:rsid w:val="00331DD5"/>
    <w:rsid w:val="00334A92"/>
    <w:rsid w:val="0036081E"/>
    <w:rsid w:val="00367310"/>
    <w:rsid w:val="00367E3A"/>
    <w:rsid w:val="00391458"/>
    <w:rsid w:val="003A1B90"/>
    <w:rsid w:val="003B5108"/>
    <w:rsid w:val="003B6E34"/>
    <w:rsid w:val="003B76D6"/>
    <w:rsid w:val="003D2B17"/>
    <w:rsid w:val="00401EC1"/>
    <w:rsid w:val="00415C21"/>
    <w:rsid w:val="00426C8B"/>
    <w:rsid w:val="0045286E"/>
    <w:rsid w:val="00460598"/>
    <w:rsid w:val="004A189F"/>
    <w:rsid w:val="004A78E2"/>
    <w:rsid w:val="004B31B0"/>
    <w:rsid w:val="004C0C1A"/>
    <w:rsid w:val="004C4262"/>
    <w:rsid w:val="004F3DD0"/>
    <w:rsid w:val="00512502"/>
    <w:rsid w:val="00517CDC"/>
    <w:rsid w:val="005254BB"/>
    <w:rsid w:val="00530DBD"/>
    <w:rsid w:val="005349D4"/>
    <w:rsid w:val="005457E2"/>
    <w:rsid w:val="00584CB5"/>
    <w:rsid w:val="005A7599"/>
    <w:rsid w:val="005B1958"/>
    <w:rsid w:val="005D3178"/>
    <w:rsid w:val="005E3292"/>
    <w:rsid w:val="005E4F3F"/>
    <w:rsid w:val="005E61B6"/>
    <w:rsid w:val="005E6CED"/>
    <w:rsid w:val="005F17BA"/>
    <w:rsid w:val="006240EF"/>
    <w:rsid w:val="006429ED"/>
    <w:rsid w:val="0064710A"/>
    <w:rsid w:val="00654866"/>
    <w:rsid w:val="00671688"/>
    <w:rsid w:val="00693F87"/>
    <w:rsid w:val="006B0C5E"/>
    <w:rsid w:val="006B1703"/>
    <w:rsid w:val="006C0051"/>
    <w:rsid w:val="006D0A65"/>
    <w:rsid w:val="006E1343"/>
    <w:rsid w:val="00720276"/>
    <w:rsid w:val="0073378A"/>
    <w:rsid w:val="00735EB6"/>
    <w:rsid w:val="0074242D"/>
    <w:rsid w:val="00752A2A"/>
    <w:rsid w:val="007615DB"/>
    <w:rsid w:val="007645BE"/>
    <w:rsid w:val="00775EAB"/>
    <w:rsid w:val="0077750D"/>
    <w:rsid w:val="007804DD"/>
    <w:rsid w:val="007C12AC"/>
    <w:rsid w:val="007D1354"/>
    <w:rsid w:val="007D4674"/>
    <w:rsid w:val="007E3FDF"/>
    <w:rsid w:val="007E5863"/>
    <w:rsid w:val="007F4CEA"/>
    <w:rsid w:val="007F527E"/>
    <w:rsid w:val="008023E1"/>
    <w:rsid w:val="008238D1"/>
    <w:rsid w:val="00831329"/>
    <w:rsid w:val="00891106"/>
    <w:rsid w:val="00891724"/>
    <w:rsid w:val="00893201"/>
    <w:rsid w:val="0089637B"/>
    <w:rsid w:val="008A6EAB"/>
    <w:rsid w:val="008B6542"/>
    <w:rsid w:val="008B6CFB"/>
    <w:rsid w:val="008E6C6A"/>
    <w:rsid w:val="008F51DE"/>
    <w:rsid w:val="0090169B"/>
    <w:rsid w:val="00915558"/>
    <w:rsid w:val="0093693C"/>
    <w:rsid w:val="0094472F"/>
    <w:rsid w:val="00947903"/>
    <w:rsid w:val="009557CC"/>
    <w:rsid w:val="00957007"/>
    <w:rsid w:val="00962CFC"/>
    <w:rsid w:val="00981FE2"/>
    <w:rsid w:val="009D08DE"/>
    <w:rsid w:val="009D4FEF"/>
    <w:rsid w:val="009E06AA"/>
    <w:rsid w:val="009E1975"/>
    <w:rsid w:val="00A10B01"/>
    <w:rsid w:val="00A17BAF"/>
    <w:rsid w:val="00A21526"/>
    <w:rsid w:val="00A44BBB"/>
    <w:rsid w:val="00A544A7"/>
    <w:rsid w:val="00A670FB"/>
    <w:rsid w:val="00A84969"/>
    <w:rsid w:val="00A97FF0"/>
    <w:rsid w:val="00AB5479"/>
    <w:rsid w:val="00AC5BEE"/>
    <w:rsid w:val="00AE0C2D"/>
    <w:rsid w:val="00AE78C4"/>
    <w:rsid w:val="00AF0E60"/>
    <w:rsid w:val="00B062AB"/>
    <w:rsid w:val="00B411DA"/>
    <w:rsid w:val="00B6044F"/>
    <w:rsid w:val="00B66094"/>
    <w:rsid w:val="00BC72C6"/>
    <w:rsid w:val="00BD32BF"/>
    <w:rsid w:val="00BE40A1"/>
    <w:rsid w:val="00BF0BB8"/>
    <w:rsid w:val="00C06655"/>
    <w:rsid w:val="00C143F5"/>
    <w:rsid w:val="00C2096C"/>
    <w:rsid w:val="00C34955"/>
    <w:rsid w:val="00C40369"/>
    <w:rsid w:val="00C42F5C"/>
    <w:rsid w:val="00C8625B"/>
    <w:rsid w:val="00CD166A"/>
    <w:rsid w:val="00CD3FC3"/>
    <w:rsid w:val="00CD5CD7"/>
    <w:rsid w:val="00CF0ADC"/>
    <w:rsid w:val="00CF7CC4"/>
    <w:rsid w:val="00D2188B"/>
    <w:rsid w:val="00D608E6"/>
    <w:rsid w:val="00D6267F"/>
    <w:rsid w:val="00D74326"/>
    <w:rsid w:val="00D74503"/>
    <w:rsid w:val="00D75A40"/>
    <w:rsid w:val="00DA184D"/>
    <w:rsid w:val="00DB28B9"/>
    <w:rsid w:val="00DE7144"/>
    <w:rsid w:val="00E127FB"/>
    <w:rsid w:val="00E37F7E"/>
    <w:rsid w:val="00E427BF"/>
    <w:rsid w:val="00E709DF"/>
    <w:rsid w:val="00E9542F"/>
    <w:rsid w:val="00EA110D"/>
    <w:rsid w:val="00EB0119"/>
    <w:rsid w:val="00EB65F9"/>
    <w:rsid w:val="00ED4C3B"/>
    <w:rsid w:val="00ED7F22"/>
    <w:rsid w:val="00F20C16"/>
    <w:rsid w:val="00F52792"/>
    <w:rsid w:val="00FB63DF"/>
    <w:rsid w:val="00FF1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C4"/>
    <w:pPr>
      <w:spacing w:after="200" w:line="276" w:lineRule="auto"/>
    </w:pPr>
    <w:rPr>
      <w:sz w:val="22"/>
      <w:szCs w:val="22"/>
      <w:lang w:eastAsia="en-US"/>
    </w:rPr>
  </w:style>
  <w:style w:type="paragraph" w:styleId="2">
    <w:name w:val="heading 2"/>
    <w:basedOn w:val="a"/>
    <w:next w:val="a"/>
    <w:link w:val="20"/>
    <w:uiPriority w:val="99"/>
    <w:qFormat/>
    <w:rsid w:val="00391458"/>
    <w:pPr>
      <w:keepNext/>
      <w:spacing w:after="0" w:line="240" w:lineRule="auto"/>
      <w:ind w:left="2880"/>
      <w:jc w:val="both"/>
      <w:outlineLvl w:val="1"/>
    </w:pPr>
    <w:rPr>
      <w:b/>
      <w:sz w:val="28"/>
      <w:szCs w:val="20"/>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C143F5"/>
    <w:rPr>
      <w:rFonts w:ascii="Cambria" w:hAnsi="Cambria" w:cs="Times New Roman"/>
      <w:b/>
      <w:bCs/>
      <w:i/>
      <w:iCs/>
      <w:sz w:val="28"/>
      <w:szCs w:val="28"/>
      <w:lang w:eastAsia="en-US"/>
    </w:rPr>
  </w:style>
  <w:style w:type="paragraph" w:styleId="a3">
    <w:name w:val="Normal (Web)"/>
    <w:basedOn w:val="a"/>
    <w:uiPriority w:val="99"/>
    <w:rsid w:val="005E61B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5E61B6"/>
    <w:rPr>
      <w:rFonts w:cs="Times New Roman"/>
      <w:b/>
      <w:bCs/>
    </w:rPr>
  </w:style>
  <w:style w:type="paragraph" w:customStyle="1" w:styleId="1">
    <w:name w:val="Без интервала1"/>
    <w:link w:val="a5"/>
    <w:uiPriority w:val="99"/>
    <w:rsid w:val="00391458"/>
    <w:rPr>
      <w:rFonts w:eastAsia="Times New Roman"/>
      <w:sz w:val="22"/>
      <w:szCs w:val="22"/>
      <w:lang w:eastAsia="en-US"/>
    </w:rPr>
  </w:style>
  <w:style w:type="character" w:customStyle="1" w:styleId="a5">
    <w:name w:val="Без интервала Знак"/>
    <w:link w:val="1"/>
    <w:uiPriority w:val="99"/>
    <w:rsid w:val="00391458"/>
    <w:rPr>
      <w:rFonts w:eastAsia="Times New Roman"/>
      <w:sz w:val="22"/>
      <w:szCs w:val="22"/>
      <w:lang w:val="ru-RU" w:eastAsia="en-US" w:bidi="ar-SA"/>
    </w:rPr>
  </w:style>
  <w:style w:type="paragraph" w:customStyle="1" w:styleId="10">
    <w:name w:val="Абзац списка1"/>
    <w:basedOn w:val="a"/>
    <w:link w:val="a6"/>
    <w:uiPriority w:val="99"/>
    <w:rsid w:val="00391458"/>
    <w:pPr>
      <w:ind w:left="720"/>
    </w:pPr>
    <w:rPr>
      <w:szCs w:val="20"/>
    </w:rPr>
  </w:style>
  <w:style w:type="character" w:customStyle="1" w:styleId="a6">
    <w:name w:val="Абзац списка Знак"/>
    <w:link w:val="10"/>
    <w:uiPriority w:val="99"/>
    <w:rsid w:val="00391458"/>
    <w:rPr>
      <w:rFonts w:ascii="Calibri" w:hAnsi="Calibri"/>
      <w:sz w:val="22"/>
      <w:lang w:val="ru-RU" w:eastAsia="en-US"/>
    </w:rPr>
  </w:style>
  <w:style w:type="table" w:styleId="a7">
    <w:name w:val="Table Grid"/>
    <w:basedOn w:val="a1"/>
    <w:uiPriority w:val="99"/>
    <w:rsid w:val="005D3178"/>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1347C4"/>
    <w:pPr>
      <w:ind w:left="720"/>
    </w:pPr>
  </w:style>
  <w:style w:type="paragraph" w:styleId="a9">
    <w:name w:val="Balloon Text"/>
    <w:basedOn w:val="a"/>
    <w:link w:val="aa"/>
    <w:uiPriority w:val="99"/>
    <w:semiHidden/>
    <w:unhideWhenUsed/>
    <w:rsid w:val="008023E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23E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C4"/>
    <w:pPr>
      <w:spacing w:after="200" w:line="276" w:lineRule="auto"/>
    </w:pPr>
    <w:rPr>
      <w:sz w:val="22"/>
      <w:szCs w:val="22"/>
      <w:lang w:eastAsia="en-US"/>
    </w:rPr>
  </w:style>
  <w:style w:type="paragraph" w:styleId="2">
    <w:name w:val="heading 2"/>
    <w:basedOn w:val="a"/>
    <w:next w:val="a"/>
    <w:link w:val="20"/>
    <w:uiPriority w:val="99"/>
    <w:qFormat/>
    <w:rsid w:val="00391458"/>
    <w:pPr>
      <w:keepNext/>
      <w:spacing w:after="0" w:line="240" w:lineRule="auto"/>
      <w:ind w:left="2880"/>
      <w:jc w:val="both"/>
      <w:outlineLvl w:val="1"/>
    </w:pPr>
    <w:rPr>
      <w:b/>
      <w:sz w:val="28"/>
      <w:szCs w:val="20"/>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C143F5"/>
    <w:rPr>
      <w:rFonts w:ascii="Cambria" w:hAnsi="Cambria" w:cs="Times New Roman"/>
      <w:b/>
      <w:bCs/>
      <w:i/>
      <w:iCs/>
      <w:sz w:val="28"/>
      <w:szCs w:val="28"/>
      <w:lang w:eastAsia="en-US"/>
    </w:rPr>
  </w:style>
  <w:style w:type="paragraph" w:styleId="a3">
    <w:name w:val="Normal (Web)"/>
    <w:basedOn w:val="a"/>
    <w:uiPriority w:val="99"/>
    <w:rsid w:val="005E61B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5E61B6"/>
    <w:rPr>
      <w:rFonts w:cs="Times New Roman"/>
      <w:b/>
      <w:bCs/>
    </w:rPr>
  </w:style>
  <w:style w:type="paragraph" w:customStyle="1" w:styleId="1">
    <w:name w:val="Без интервала1"/>
    <w:link w:val="a5"/>
    <w:uiPriority w:val="99"/>
    <w:rsid w:val="00391458"/>
    <w:rPr>
      <w:rFonts w:eastAsia="Times New Roman"/>
      <w:sz w:val="22"/>
      <w:szCs w:val="22"/>
      <w:lang w:eastAsia="en-US"/>
    </w:rPr>
  </w:style>
  <w:style w:type="character" w:customStyle="1" w:styleId="a5">
    <w:name w:val="Без интервала Знак"/>
    <w:link w:val="1"/>
    <w:uiPriority w:val="99"/>
    <w:rsid w:val="00391458"/>
    <w:rPr>
      <w:rFonts w:eastAsia="Times New Roman"/>
      <w:sz w:val="22"/>
      <w:szCs w:val="22"/>
      <w:lang w:val="ru-RU" w:eastAsia="en-US" w:bidi="ar-SA"/>
    </w:rPr>
  </w:style>
  <w:style w:type="paragraph" w:customStyle="1" w:styleId="10">
    <w:name w:val="Абзац списка1"/>
    <w:basedOn w:val="a"/>
    <w:link w:val="a6"/>
    <w:uiPriority w:val="99"/>
    <w:rsid w:val="00391458"/>
    <w:pPr>
      <w:ind w:left="720"/>
    </w:pPr>
    <w:rPr>
      <w:szCs w:val="20"/>
    </w:rPr>
  </w:style>
  <w:style w:type="character" w:customStyle="1" w:styleId="a6">
    <w:name w:val="Абзац списка Знак"/>
    <w:link w:val="10"/>
    <w:uiPriority w:val="99"/>
    <w:rsid w:val="00391458"/>
    <w:rPr>
      <w:rFonts w:ascii="Calibri" w:hAnsi="Calibri"/>
      <w:sz w:val="22"/>
      <w:lang w:val="ru-RU" w:eastAsia="en-US"/>
    </w:rPr>
  </w:style>
  <w:style w:type="table" w:styleId="a7">
    <w:name w:val="Table Grid"/>
    <w:basedOn w:val="a1"/>
    <w:uiPriority w:val="99"/>
    <w:rsid w:val="005D3178"/>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1347C4"/>
    <w:pPr>
      <w:ind w:left="720"/>
    </w:pPr>
  </w:style>
  <w:style w:type="paragraph" w:styleId="a9">
    <w:name w:val="Balloon Text"/>
    <w:basedOn w:val="a"/>
    <w:link w:val="aa"/>
    <w:uiPriority w:val="99"/>
    <w:semiHidden/>
    <w:unhideWhenUsed/>
    <w:rsid w:val="008023E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23E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3429">
      <w:marLeft w:val="0"/>
      <w:marRight w:val="0"/>
      <w:marTop w:val="0"/>
      <w:marBottom w:val="0"/>
      <w:divBdr>
        <w:top w:val="none" w:sz="0" w:space="0" w:color="auto"/>
        <w:left w:val="none" w:sz="0" w:space="0" w:color="auto"/>
        <w:bottom w:val="none" w:sz="0" w:space="0" w:color="auto"/>
        <w:right w:val="none" w:sz="0" w:space="0" w:color="auto"/>
      </w:divBdr>
    </w:div>
    <w:div w:id="3111034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3257</Words>
  <Characters>18570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dc:creator>
  <cp:lastModifiedBy>Таня</cp:lastModifiedBy>
  <cp:revision>2</cp:revision>
  <cp:lastPrinted>2021-08-25T08:08:00Z</cp:lastPrinted>
  <dcterms:created xsi:type="dcterms:W3CDTF">2021-08-25T08:15:00Z</dcterms:created>
  <dcterms:modified xsi:type="dcterms:W3CDTF">2021-08-25T08:15:00Z</dcterms:modified>
</cp:coreProperties>
</file>