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C1F" w:rsidRPr="007824C3" w:rsidRDefault="00207C1F" w:rsidP="006E5F38">
      <w:pPr>
        <w:ind w:left="4248" w:firstLine="708"/>
        <w:jc w:val="both"/>
        <w:rPr>
          <w:sz w:val="28"/>
          <w:szCs w:val="28"/>
        </w:rPr>
      </w:pPr>
      <w:r w:rsidRPr="007824C3">
        <w:rPr>
          <w:sz w:val="28"/>
          <w:szCs w:val="28"/>
        </w:rPr>
        <w:t>Додаток</w:t>
      </w:r>
    </w:p>
    <w:p w:rsidR="00207C1F" w:rsidRPr="007824C3" w:rsidRDefault="00207C1F" w:rsidP="00B143F3">
      <w:pPr>
        <w:widowControl w:val="0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до рішення 53 сесії Гадяць</w:t>
      </w:r>
      <w:r w:rsidRPr="007824C3">
        <w:rPr>
          <w:sz w:val="28"/>
          <w:szCs w:val="28"/>
        </w:rPr>
        <w:t xml:space="preserve">кої міської ради сьомого скликання </w:t>
      </w:r>
    </w:p>
    <w:p w:rsidR="00207C1F" w:rsidRPr="007824C3" w:rsidRDefault="00207C1F" w:rsidP="007824C3">
      <w:pPr>
        <w:ind w:left="4962"/>
        <w:jc w:val="both"/>
        <w:rPr>
          <w:kern w:val="2"/>
          <w:sz w:val="28"/>
          <w:szCs w:val="28"/>
        </w:rPr>
      </w:pPr>
      <w:r w:rsidRPr="007824C3">
        <w:rPr>
          <w:kern w:val="2"/>
          <w:sz w:val="28"/>
          <w:szCs w:val="28"/>
        </w:rPr>
        <w:t>від</w:t>
      </w:r>
      <w:r>
        <w:rPr>
          <w:kern w:val="2"/>
          <w:sz w:val="28"/>
          <w:szCs w:val="28"/>
        </w:rPr>
        <w:t xml:space="preserve"> 19 вересня</w:t>
      </w:r>
      <w:r w:rsidRPr="007824C3">
        <w:rPr>
          <w:kern w:val="2"/>
          <w:sz w:val="28"/>
          <w:szCs w:val="28"/>
        </w:rPr>
        <w:t xml:space="preserve"> 2019  року </w:t>
      </w:r>
      <w:r>
        <w:rPr>
          <w:kern w:val="2"/>
          <w:sz w:val="28"/>
          <w:szCs w:val="28"/>
        </w:rPr>
        <w:t>«Про затвердження Бюджетного регламенту Гадяцької міської ради»</w:t>
      </w:r>
    </w:p>
    <w:p w:rsidR="00207C1F" w:rsidRPr="007824C3" w:rsidRDefault="00207C1F" w:rsidP="00172DCB">
      <w:pPr>
        <w:ind w:firstLine="540"/>
        <w:jc w:val="center"/>
        <w:rPr>
          <w:b/>
          <w:bCs/>
          <w:sz w:val="28"/>
          <w:szCs w:val="28"/>
        </w:rPr>
      </w:pPr>
    </w:p>
    <w:p w:rsidR="00207C1F" w:rsidRPr="007824C3" w:rsidRDefault="00207C1F" w:rsidP="00172DCB">
      <w:pPr>
        <w:ind w:firstLine="540"/>
        <w:jc w:val="center"/>
        <w:rPr>
          <w:b/>
          <w:bCs/>
          <w:sz w:val="28"/>
          <w:szCs w:val="28"/>
        </w:rPr>
      </w:pPr>
    </w:p>
    <w:p w:rsidR="00207C1F" w:rsidRPr="007824C3" w:rsidRDefault="00207C1F" w:rsidP="00172DCB">
      <w:pPr>
        <w:ind w:firstLine="540"/>
        <w:jc w:val="center"/>
        <w:rPr>
          <w:b/>
          <w:bCs/>
          <w:sz w:val="28"/>
          <w:szCs w:val="28"/>
        </w:rPr>
      </w:pPr>
      <w:r w:rsidRPr="007824C3">
        <w:rPr>
          <w:b/>
          <w:bCs/>
          <w:sz w:val="28"/>
          <w:szCs w:val="28"/>
        </w:rPr>
        <w:t>БЮДЖЕТНИЙ РЕГЛАМЕНТ</w:t>
      </w:r>
    </w:p>
    <w:p w:rsidR="00207C1F" w:rsidRPr="007824C3" w:rsidRDefault="00207C1F" w:rsidP="00172DCB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ГАДЯЦ</w:t>
      </w:r>
      <w:r w:rsidRPr="007824C3">
        <w:rPr>
          <w:b/>
          <w:bCs/>
          <w:sz w:val="28"/>
          <w:szCs w:val="28"/>
        </w:rPr>
        <w:t xml:space="preserve">ЬКОЇ МІСЬКОЇ РАДИ </w:t>
      </w:r>
    </w:p>
    <w:p w:rsidR="00207C1F" w:rsidRPr="007824C3" w:rsidRDefault="00207C1F" w:rsidP="00172DCB">
      <w:pPr>
        <w:ind w:firstLine="672"/>
        <w:jc w:val="center"/>
        <w:rPr>
          <w:b/>
          <w:bCs/>
          <w:sz w:val="28"/>
          <w:szCs w:val="28"/>
        </w:rPr>
      </w:pPr>
    </w:p>
    <w:p w:rsidR="00207C1F" w:rsidRPr="007824C3" w:rsidRDefault="00207C1F" w:rsidP="00172DCB">
      <w:pPr>
        <w:ind w:firstLine="852"/>
        <w:jc w:val="both"/>
        <w:rPr>
          <w:sz w:val="28"/>
          <w:szCs w:val="28"/>
        </w:rPr>
      </w:pPr>
      <w:r>
        <w:rPr>
          <w:sz w:val="28"/>
          <w:szCs w:val="28"/>
        </w:rPr>
        <w:t>1. Бюджетний регламент Гадяц</w:t>
      </w:r>
      <w:r w:rsidRPr="007824C3">
        <w:rPr>
          <w:sz w:val="28"/>
          <w:szCs w:val="28"/>
        </w:rPr>
        <w:t>ької міської ради (далі – Бюджетний регламент) встановлює порядок складання, розгляду, затвердження, виконання, звітува</w:t>
      </w:r>
      <w:r>
        <w:rPr>
          <w:sz w:val="28"/>
          <w:szCs w:val="28"/>
        </w:rPr>
        <w:t>ння про виконання бюджету Гадяцької  міської об’єднаної територіальної громади (далі – бюджет Гадя</w:t>
      </w:r>
      <w:r w:rsidRPr="00E6488E">
        <w:rPr>
          <w:sz w:val="28"/>
          <w:szCs w:val="28"/>
        </w:rPr>
        <w:t>цької міської ОТГ</w:t>
      </w:r>
      <w:r>
        <w:t>)</w:t>
      </w:r>
      <w:r w:rsidRPr="007824C3">
        <w:rPr>
          <w:sz w:val="28"/>
          <w:szCs w:val="28"/>
        </w:rPr>
        <w:t xml:space="preserve">, а також визначає порядок складання, розгляду і затвердження прогнозу бюджету </w:t>
      </w:r>
      <w:r>
        <w:rPr>
          <w:sz w:val="28"/>
          <w:szCs w:val="28"/>
        </w:rPr>
        <w:t>Гадя</w:t>
      </w:r>
      <w:r w:rsidRPr="00E6488E">
        <w:rPr>
          <w:sz w:val="28"/>
          <w:szCs w:val="28"/>
        </w:rPr>
        <w:t>цької міської ОТГ</w:t>
      </w:r>
      <w:r w:rsidRPr="007824C3">
        <w:rPr>
          <w:sz w:val="28"/>
          <w:szCs w:val="28"/>
        </w:rPr>
        <w:t>.</w:t>
      </w:r>
    </w:p>
    <w:p w:rsidR="00207C1F" w:rsidRPr="007824C3" w:rsidRDefault="00207C1F" w:rsidP="00172DCB">
      <w:pPr>
        <w:spacing w:before="120"/>
        <w:ind w:firstLine="851"/>
        <w:jc w:val="both"/>
        <w:rPr>
          <w:sz w:val="28"/>
          <w:szCs w:val="28"/>
        </w:rPr>
      </w:pPr>
      <w:r w:rsidRPr="007824C3">
        <w:rPr>
          <w:sz w:val="28"/>
          <w:szCs w:val="28"/>
        </w:rPr>
        <w:t>2. Бюджетний р</w:t>
      </w:r>
      <w:r w:rsidRPr="007824C3">
        <w:rPr>
          <w:sz w:val="28"/>
          <w:szCs w:val="28"/>
          <w:lang w:eastAsia="uk-UA"/>
        </w:rPr>
        <w:t>егламент - це нормативно-правовий акт, розроблений з урахуванням положень Бюджетного кодексу України,</w:t>
      </w:r>
      <w:r w:rsidRPr="007824C3">
        <w:rPr>
          <w:sz w:val="28"/>
          <w:szCs w:val="28"/>
        </w:rPr>
        <w:t xml:space="preserve"> Податкового кодексу України, </w:t>
      </w:r>
      <w:r w:rsidRPr="007824C3">
        <w:rPr>
          <w:sz w:val="28"/>
          <w:szCs w:val="28"/>
          <w:lang w:eastAsia="uk-UA"/>
        </w:rPr>
        <w:t xml:space="preserve"> Законів України «Про місцеве самоврядування в Україні»,</w:t>
      </w:r>
      <w:r w:rsidRPr="007824C3">
        <w:rPr>
          <w:sz w:val="28"/>
          <w:szCs w:val="28"/>
        </w:rPr>
        <w:t xml:space="preserve"> «Про доступ до публічної інформації»</w:t>
      </w:r>
      <w:r w:rsidRPr="007824C3">
        <w:rPr>
          <w:sz w:val="28"/>
          <w:szCs w:val="28"/>
          <w:lang w:eastAsia="uk-UA"/>
        </w:rPr>
        <w:t xml:space="preserve"> та інших чинних нормативно-правових актів України, який </w:t>
      </w:r>
      <w:r w:rsidRPr="007824C3">
        <w:rPr>
          <w:sz w:val="28"/>
          <w:szCs w:val="28"/>
        </w:rPr>
        <w:t>упорядковує процеси формування та використання фінансових ресурсів для забезпечення завдань і фу</w:t>
      </w:r>
      <w:r>
        <w:rPr>
          <w:sz w:val="28"/>
          <w:szCs w:val="28"/>
        </w:rPr>
        <w:t>нкцій, що здійснюються Гадяц</w:t>
      </w:r>
      <w:r w:rsidRPr="007824C3">
        <w:rPr>
          <w:sz w:val="28"/>
          <w:szCs w:val="28"/>
        </w:rPr>
        <w:t>ькою міською радою, її виконавчими органами протягом бюджетного періоду, а також регламентує взаємовідносини між різними учасниками бюджетного процесу.</w:t>
      </w:r>
    </w:p>
    <w:p w:rsidR="00207C1F" w:rsidRPr="007824C3" w:rsidRDefault="00207C1F" w:rsidP="00172DCB">
      <w:pPr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Виконавчий комітет Гадяц</w:t>
      </w:r>
      <w:r w:rsidRPr="007824C3">
        <w:rPr>
          <w:sz w:val="28"/>
          <w:szCs w:val="28"/>
        </w:rPr>
        <w:t xml:space="preserve">ької міської ради, його структурні підрозділи та головні розпорядники бюджетних коштів здійснюють діяльність зі складання, розгляду, затвердження, виконання, звітування про виконання бюджету </w:t>
      </w:r>
      <w:r>
        <w:rPr>
          <w:sz w:val="28"/>
          <w:szCs w:val="28"/>
        </w:rPr>
        <w:t>Гадя</w:t>
      </w:r>
      <w:r w:rsidRPr="00E6488E">
        <w:rPr>
          <w:sz w:val="28"/>
          <w:szCs w:val="28"/>
        </w:rPr>
        <w:t>цької міської ОТГ</w:t>
      </w:r>
      <w:r w:rsidRPr="007824C3">
        <w:rPr>
          <w:sz w:val="28"/>
          <w:szCs w:val="28"/>
        </w:rPr>
        <w:t xml:space="preserve"> в межах бюджетного процесу, що складається з наступних стадій:</w:t>
      </w:r>
    </w:p>
    <w:p w:rsidR="00207C1F" w:rsidRPr="007824C3" w:rsidRDefault="00207C1F" w:rsidP="00F76FC4">
      <w:pPr>
        <w:pStyle w:val="ListParagraph"/>
        <w:numPr>
          <w:ilvl w:val="0"/>
          <w:numId w:val="4"/>
        </w:numPr>
        <w:jc w:val="both"/>
        <w:rPr>
          <w:vanish/>
          <w:sz w:val="28"/>
          <w:szCs w:val="28"/>
        </w:rPr>
      </w:pPr>
    </w:p>
    <w:p w:rsidR="00207C1F" w:rsidRPr="007824C3" w:rsidRDefault="00207C1F" w:rsidP="00F76FC4">
      <w:pPr>
        <w:pStyle w:val="ListParagraph"/>
        <w:numPr>
          <w:ilvl w:val="0"/>
          <w:numId w:val="4"/>
        </w:numPr>
        <w:jc w:val="both"/>
        <w:rPr>
          <w:vanish/>
          <w:sz w:val="28"/>
          <w:szCs w:val="28"/>
        </w:rPr>
      </w:pPr>
    </w:p>
    <w:p w:rsidR="00207C1F" w:rsidRPr="007824C3" w:rsidRDefault="00207C1F" w:rsidP="00415B51">
      <w:pPr>
        <w:pStyle w:val="ListParagraph"/>
        <w:numPr>
          <w:ilvl w:val="1"/>
          <w:numId w:val="15"/>
        </w:numPr>
        <w:ind w:left="0" w:firstLine="476"/>
        <w:jc w:val="both"/>
        <w:rPr>
          <w:sz w:val="28"/>
          <w:szCs w:val="28"/>
        </w:rPr>
      </w:pPr>
      <w:r w:rsidRPr="007824C3">
        <w:rPr>
          <w:sz w:val="28"/>
          <w:szCs w:val="28"/>
        </w:rPr>
        <w:t xml:space="preserve">Складання та розгляд прогнозу бюджету </w:t>
      </w:r>
      <w:r>
        <w:rPr>
          <w:sz w:val="28"/>
          <w:szCs w:val="28"/>
        </w:rPr>
        <w:t>Гадя</w:t>
      </w:r>
      <w:r w:rsidRPr="00E6488E">
        <w:rPr>
          <w:sz w:val="28"/>
          <w:szCs w:val="28"/>
        </w:rPr>
        <w:t>цької міської ОТГ</w:t>
      </w:r>
      <w:r w:rsidRPr="007824C3">
        <w:rPr>
          <w:sz w:val="28"/>
          <w:szCs w:val="28"/>
        </w:rPr>
        <w:t xml:space="preserve"> і прийняття рішення щодо нього (включає формування показників бюджету </w:t>
      </w:r>
      <w:r>
        <w:rPr>
          <w:sz w:val="28"/>
          <w:szCs w:val="28"/>
        </w:rPr>
        <w:t>Гадя</w:t>
      </w:r>
      <w:r w:rsidRPr="00E6488E">
        <w:rPr>
          <w:sz w:val="28"/>
          <w:szCs w:val="28"/>
        </w:rPr>
        <w:t>цької міської ОТГ</w:t>
      </w:r>
      <w:r w:rsidRPr="007824C3">
        <w:rPr>
          <w:sz w:val="28"/>
          <w:szCs w:val="28"/>
        </w:rPr>
        <w:t xml:space="preserve"> на середньостроковий період, які є основою для складання бюджету</w:t>
      </w:r>
      <w:r w:rsidRPr="00DB6179">
        <w:rPr>
          <w:sz w:val="28"/>
          <w:szCs w:val="28"/>
        </w:rPr>
        <w:t xml:space="preserve"> </w:t>
      </w:r>
      <w:r>
        <w:rPr>
          <w:sz w:val="28"/>
          <w:szCs w:val="28"/>
        </w:rPr>
        <w:t>Гадя</w:t>
      </w:r>
      <w:r w:rsidRPr="00E6488E">
        <w:rPr>
          <w:sz w:val="28"/>
          <w:szCs w:val="28"/>
        </w:rPr>
        <w:t>цької міської ОТГ</w:t>
      </w:r>
      <w:r w:rsidRPr="007824C3">
        <w:rPr>
          <w:sz w:val="28"/>
          <w:szCs w:val="28"/>
        </w:rPr>
        <w:t>).</w:t>
      </w:r>
    </w:p>
    <w:p w:rsidR="00207C1F" w:rsidRPr="007824C3" w:rsidRDefault="00207C1F" w:rsidP="00415B5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3.2    </w:t>
      </w:r>
      <w:r w:rsidRPr="007824C3">
        <w:rPr>
          <w:sz w:val="28"/>
          <w:szCs w:val="28"/>
        </w:rPr>
        <w:t xml:space="preserve">Складання проекту бюджету </w:t>
      </w:r>
      <w:r>
        <w:rPr>
          <w:sz w:val="28"/>
          <w:szCs w:val="28"/>
        </w:rPr>
        <w:t>Гадя</w:t>
      </w:r>
      <w:r w:rsidRPr="00E6488E">
        <w:rPr>
          <w:sz w:val="28"/>
          <w:szCs w:val="28"/>
        </w:rPr>
        <w:t>цької міської ОТГ</w:t>
      </w:r>
      <w:r>
        <w:rPr>
          <w:sz w:val="28"/>
          <w:szCs w:val="28"/>
        </w:rPr>
        <w:t xml:space="preserve"> </w:t>
      </w:r>
      <w:r w:rsidRPr="007824C3">
        <w:rPr>
          <w:sz w:val="28"/>
          <w:szCs w:val="28"/>
        </w:rPr>
        <w:t>(включає здійснення розрахунків доходів, видатків і кредитування бюджету на плановий рік; підг</w:t>
      </w:r>
      <w:r>
        <w:rPr>
          <w:sz w:val="28"/>
          <w:szCs w:val="28"/>
        </w:rPr>
        <w:t>отовку проекту рішення Гадяц</w:t>
      </w:r>
      <w:r w:rsidRPr="007824C3">
        <w:rPr>
          <w:sz w:val="28"/>
          <w:szCs w:val="28"/>
        </w:rPr>
        <w:t>ької міської ради про бюджет</w:t>
      </w:r>
      <w:r>
        <w:rPr>
          <w:sz w:val="28"/>
          <w:szCs w:val="28"/>
        </w:rPr>
        <w:t xml:space="preserve"> Гадя</w:t>
      </w:r>
      <w:r w:rsidRPr="00E6488E">
        <w:rPr>
          <w:sz w:val="28"/>
          <w:szCs w:val="28"/>
        </w:rPr>
        <w:t>цької міської ОТГ</w:t>
      </w:r>
      <w:r w:rsidRPr="007824C3">
        <w:rPr>
          <w:sz w:val="28"/>
          <w:szCs w:val="28"/>
        </w:rPr>
        <w:t>).</w:t>
      </w:r>
    </w:p>
    <w:p w:rsidR="00207C1F" w:rsidRPr="007824C3" w:rsidRDefault="00207C1F" w:rsidP="00415B51">
      <w:pPr>
        <w:pStyle w:val="ListParagraph"/>
        <w:numPr>
          <w:ilvl w:val="1"/>
          <w:numId w:val="16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824C3">
        <w:rPr>
          <w:sz w:val="28"/>
          <w:szCs w:val="28"/>
        </w:rPr>
        <w:t xml:space="preserve">Розгляду проекту та прийняття рішення про бюджет </w:t>
      </w:r>
      <w:r>
        <w:rPr>
          <w:sz w:val="28"/>
          <w:szCs w:val="28"/>
        </w:rPr>
        <w:t>Гадя</w:t>
      </w:r>
      <w:r w:rsidRPr="00E6488E">
        <w:rPr>
          <w:sz w:val="28"/>
          <w:szCs w:val="28"/>
        </w:rPr>
        <w:t>цької міської ОТГ</w:t>
      </w:r>
      <w:r>
        <w:rPr>
          <w:sz w:val="28"/>
          <w:szCs w:val="28"/>
        </w:rPr>
        <w:t xml:space="preserve"> </w:t>
      </w:r>
      <w:r w:rsidRPr="007824C3">
        <w:rPr>
          <w:sz w:val="28"/>
          <w:szCs w:val="28"/>
        </w:rPr>
        <w:t xml:space="preserve">(включає розгляд проекту бюджету </w:t>
      </w:r>
      <w:r>
        <w:rPr>
          <w:sz w:val="28"/>
          <w:szCs w:val="28"/>
        </w:rPr>
        <w:t>Гадя</w:t>
      </w:r>
      <w:r w:rsidRPr="00E6488E">
        <w:rPr>
          <w:sz w:val="28"/>
          <w:szCs w:val="28"/>
        </w:rPr>
        <w:t>цької міської ОТГ</w:t>
      </w:r>
      <w:r>
        <w:rPr>
          <w:sz w:val="28"/>
          <w:szCs w:val="28"/>
        </w:rPr>
        <w:t xml:space="preserve"> постійними комісіями Гадяц</w:t>
      </w:r>
      <w:r w:rsidRPr="007824C3">
        <w:rPr>
          <w:sz w:val="28"/>
          <w:szCs w:val="28"/>
        </w:rPr>
        <w:t>ької міської ради та прийняття рішення про бюджет</w:t>
      </w:r>
      <w:r w:rsidRPr="000F7E28">
        <w:rPr>
          <w:sz w:val="28"/>
          <w:szCs w:val="28"/>
        </w:rPr>
        <w:t xml:space="preserve"> </w:t>
      </w:r>
      <w:r>
        <w:rPr>
          <w:sz w:val="28"/>
          <w:szCs w:val="28"/>
        </w:rPr>
        <w:t>Гадя</w:t>
      </w:r>
      <w:r w:rsidRPr="00E6488E">
        <w:rPr>
          <w:sz w:val="28"/>
          <w:szCs w:val="28"/>
        </w:rPr>
        <w:t>цької міської ОТГ</w:t>
      </w:r>
      <w:r>
        <w:rPr>
          <w:sz w:val="28"/>
          <w:szCs w:val="28"/>
        </w:rPr>
        <w:t xml:space="preserve"> на сесії Гадяц</w:t>
      </w:r>
      <w:r w:rsidRPr="007824C3">
        <w:rPr>
          <w:sz w:val="28"/>
          <w:szCs w:val="28"/>
        </w:rPr>
        <w:t>ької міської ради).</w:t>
      </w:r>
    </w:p>
    <w:p w:rsidR="00207C1F" w:rsidRPr="007824C3" w:rsidRDefault="00207C1F" w:rsidP="00415B51">
      <w:pPr>
        <w:pStyle w:val="ListParagraph"/>
        <w:numPr>
          <w:ilvl w:val="1"/>
          <w:numId w:val="16"/>
        </w:numPr>
        <w:ind w:left="0" w:firstLine="851"/>
        <w:jc w:val="both"/>
        <w:rPr>
          <w:sz w:val="28"/>
          <w:szCs w:val="28"/>
        </w:rPr>
      </w:pPr>
      <w:r w:rsidRPr="007824C3">
        <w:rPr>
          <w:sz w:val="28"/>
          <w:szCs w:val="28"/>
        </w:rPr>
        <w:t xml:space="preserve"> Виконання бюджету</w:t>
      </w:r>
      <w:r>
        <w:rPr>
          <w:sz w:val="28"/>
          <w:szCs w:val="28"/>
        </w:rPr>
        <w:t xml:space="preserve"> Гадя</w:t>
      </w:r>
      <w:r w:rsidRPr="00E6488E">
        <w:rPr>
          <w:sz w:val="28"/>
          <w:szCs w:val="28"/>
        </w:rPr>
        <w:t>цької міської ОТГ</w:t>
      </w:r>
      <w:r w:rsidRPr="007824C3">
        <w:rPr>
          <w:sz w:val="28"/>
          <w:szCs w:val="28"/>
        </w:rPr>
        <w:t>, включаючи внесення змін до рішення про бюджет</w:t>
      </w:r>
      <w:r>
        <w:rPr>
          <w:sz w:val="28"/>
          <w:szCs w:val="28"/>
        </w:rPr>
        <w:t xml:space="preserve"> Гадя</w:t>
      </w:r>
      <w:r w:rsidRPr="00E6488E">
        <w:rPr>
          <w:sz w:val="28"/>
          <w:szCs w:val="28"/>
        </w:rPr>
        <w:t>цької міської ОТГ</w:t>
      </w:r>
      <w:r>
        <w:rPr>
          <w:sz w:val="28"/>
          <w:szCs w:val="28"/>
        </w:rPr>
        <w:t xml:space="preserve"> </w:t>
      </w:r>
      <w:r w:rsidRPr="007824C3">
        <w:rPr>
          <w:sz w:val="28"/>
          <w:szCs w:val="28"/>
        </w:rPr>
        <w:t>(включає процедури виконання бюджету за доходами, видатками, кредитуванням і внесення змін до бюджету).</w:t>
      </w:r>
    </w:p>
    <w:p w:rsidR="00207C1F" w:rsidRPr="007824C3" w:rsidRDefault="00207C1F" w:rsidP="00415B51">
      <w:pPr>
        <w:pStyle w:val="ListParagraph"/>
        <w:numPr>
          <w:ilvl w:val="1"/>
          <w:numId w:val="16"/>
        </w:numPr>
        <w:ind w:left="0" w:firstLine="851"/>
        <w:jc w:val="both"/>
        <w:rPr>
          <w:sz w:val="28"/>
          <w:szCs w:val="28"/>
        </w:rPr>
      </w:pPr>
      <w:r w:rsidRPr="007824C3">
        <w:rPr>
          <w:sz w:val="28"/>
          <w:szCs w:val="28"/>
        </w:rPr>
        <w:t xml:space="preserve"> Підготовка та розг</w:t>
      </w:r>
      <w:r>
        <w:rPr>
          <w:sz w:val="28"/>
          <w:szCs w:val="28"/>
        </w:rPr>
        <w:t xml:space="preserve">ляд звіту про виконання </w:t>
      </w:r>
      <w:r w:rsidRPr="007824C3">
        <w:rPr>
          <w:sz w:val="28"/>
          <w:szCs w:val="28"/>
        </w:rPr>
        <w:t xml:space="preserve"> бюджету </w:t>
      </w:r>
      <w:r>
        <w:rPr>
          <w:sz w:val="28"/>
          <w:szCs w:val="28"/>
        </w:rPr>
        <w:t>Гадя</w:t>
      </w:r>
      <w:r w:rsidRPr="00E6488E">
        <w:rPr>
          <w:sz w:val="28"/>
          <w:szCs w:val="28"/>
        </w:rPr>
        <w:t>цької міської ОТГ</w:t>
      </w:r>
      <w:r w:rsidRPr="007824C3">
        <w:rPr>
          <w:sz w:val="28"/>
          <w:szCs w:val="28"/>
        </w:rPr>
        <w:t xml:space="preserve"> і прийняття рішення щодо нього (включає підготовк</w:t>
      </w:r>
      <w:r>
        <w:rPr>
          <w:sz w:val="28"/>
          <w:szCs w:val="28"/>
        </w:rPr>
        <w:t>у та подання звітів до Гадяц</w:t>
      </w:r>
      <w:r w:rsidRPr="007824C3">
        <w:rPr>
          <w:sz w:val="28"/>
          <w:szCs w:val="28"/>
        </w:rPr>
        <w:t>ької міської ради, їх розгляд в раді та прийняття відповідного рішення щодо річного звіту).</w:t>
      </w:r>
    </w:p>
    <w:p w:rsidR="00207C1F" w:rsidRPr="007824C3" w:rsidRDefault="00207C1F" w:rsidP="00BB6BF6">
      <w:pPr>
        <w:jc w:val="both"/>
        <w:rPr>
          <w:sz w:val="28"/>
          <w:szCs w:val="28"/>
        </w:rPr>
      </w:pPr>
    </w:p>
    <w:p w:rsidR="00207C1F" w:rsidRPr="007824C3" w:rsidRDefault="00207C1F" w:rsidP="00415B51">
      <w:pPr>
        <w:pStyle w:val="ListParagraph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7824C3">
        <w:rPr>
          <w:sz w:val="28"/>
          <w:szCs w:val="28"/>
        </w:rPr>
        <w:t>Бюджетний регламент містить бюджетний календар, згідно додатку.</w:t>
      </w:r>
    </w:p>
    <w:p w:rsidR="00207C1F" w:rsidRPr="007824C3" w:rsidRDefault="00207C1F" w:rsidP="00BD5D35">
      <w:pPr>
        <w:pStyle w:val="ListParagraph"/>
        <w:ind w:left="851"/>
        <w:jc w:val="both"/>
        <w:rPr>
          <w:sz w:val="28"/>
          <w:szCs w:val="28"/>
        </w:rPr>
      </w:pPr>
      <w:r w:rsidRPr="007824C3">
        <w:rPr>
          <w:sz w:val="28"/>
          <w:szCs w:val="28"/>
        </w:rPr>
        <w:t xml:space="preserve"> </w:t>
      </w:r>
    </w:p>
    <w:p w:rsidR="00207C1F" w:rsidRPr="007824C3" w:rsidRDefault="00207C1F" w:rsidP="00F76FC4">
      <w:pPr>
        <w:ind w:firstLine="852"/>
        <w:jc w:val="center"/>
        <w:rPr>
          <w:b/>
          <w:bCs/>
          <w:sz w:val="28"/>
          <w:szCs w:val="28"/>
        </w:rPr>
      </w:pPr>
    </w:p>
    <w:p w:rsidR="00207C1F" w:rsidRPr="007824C3" w:rsidRDefault="00207C1F" w:rsidP="00F76FC4">
      <w:pPr>
        <w:ind w:firstLine="852"/>
        <w:jc w:val="center"/>
        <w:rPr>
          <w:b/>
          <w:bCs/>
          <w:sz w:val="28"/>
          <w:szCs w:val="28"/>
        </w:rPr>
      </w:pPr>
    </w:p>
    <w:p w:rsidR="00207C1F" w:rsidRPr="007824C3" w:rsidRDefault="00207C1F" w:rsidP="00F76FC4">
      <w:pPr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  <w:r w:rsidRPr="007824C3">
        <w:rPr>
          <w:sz w:val="28"/>
          <w:szCs w:val="28"/>
        </w:rPr>
        <w:t>Секретар міської ради</w:t>
      </w:r>
      <w:r w:rsidRPr="007824C3">
        <w:rPr>
          <w:sz w:val="28"/>
          <w:szCs w:val="28"/>
        </w:rPr>
        <w:tab/>
      </w:r>
      <w:r w:rsidRPr="007824C3">
        <w:rPr>
          <w:sz w:val="28"/>
          <w:szCs w:val="28"/>
        </w:rPr>
        <w:tab/>
      </w:r>
      <w:r w:rsidRPr="007824C3">
        <w:rPr>
          <w:sz w:val="28"/>
          <w:szCs w:val="28"/>
        </w:rPr>
        <w:tab/>
      </w:r>
      <w:r w:rsidRPr="007824C3">
        <w:rPr>
          <w:sz w:val="28"/>
          <w:szCs w:val="28"/>
        </w:rPr>
        <w:tab/>
      </w:r>
      <w:r w:rsidRPr="007824C3">
        <w:rPr>
          <w:sz w:val="28"/>
          <w:szCs w:val="28"/>
        </w:rPr>
        <w:tab/>
      </w:r>
      <w:r w:rsidRPr="007824C3">
        <w:rPr>
          <w:sz w:val="28"/>
          <w:szCs w:val="28"/>
        </w:rPr>
        <w:tab/>
      </w:r>
      <w:r>
        <w:rPr>
          <w:sz w:val="28"/>
          <w:szCs w:val="28"/>
        </w:rPr>
        <w:t>Г.В.Сафонов</w:t>
      </w: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Default="00207C1F" w:rsidP="00E52A9D">
      <w:pPr>
        <w:ind w:firstLine="708"/>
        <w:rPr>
          <w:sz w:val="28"/>
          <w:szCs w:val="28"/>
        </w:rPr>
      </w:pPr>
    </w:p>
    <w:p w:rsidR="00207C1F" w:rsidRPr="007824C3" w:rsidRDefault="00207C1F" w:rsidP="00E52A9D">
      <w:pPr>
        <w:ind w:firstLine="708"/>
        <w:rPr>
          <w:sz w:val="28"/>
          <w:szCs w:val="28"/>
        </w:rPr>
      </w:pPr>
    </w:p>
    <w:p w:rsidR="00207C1F" w:rsidRPr="007824C3" w:rsidRDefault="00207C1F" w:rsidP="00E52A9D">
      <w:pPr>
        <w:rPr>
          <w:sz w:val="28"/>
          <w:szCs w:val="28"/>
        </w:rPr>
      </w:pPr>
      <w:r w:rsidRPr="007824C3">
        <w:rPr>
          <w:sz w:val="28"/>
          <w:szCs w:val="28"/>
        </w:rPr>
        <w:t xml:space="preserve">                                                                                        </w:t>
      </w:r>
    </w:p>
    <w:p w:rsidR="00207C1F" w:rsidRDefault="00207C1F" w:rsidP="00E52A9D">
      <w:pPr>
        <w:rPr>
          <w:sz w:val="28"/>
          <w:szCs w:val="28"/>
        </w:rPr>
      </w:pPr>
    </w:p>
    <w:p w:rsidR="00207C1F" w:rsidRPr="007824C3" w:rsidRDefault="00207C1F" w:rsidP="00E52A9D">
      <w:pPr>
        <w:rPr>
          <w:sz w:val="28"/>
          <w:szCs w:val="28"/>
        </w:rPr>
      </w:pPr>
    </w:p>
    <w:p w:rsidR="00207C1F" w:rsidRPr="007824C3" w:rsidRDefault="00207C1F" w:rsidP="005E106B">
      <w:pPr>
        <w:ind w:left="4956"/>
        <w:rPr>
          <w:sz w:val="28"/>
          <w:szCs w:val="28"/>
        </w:rPr>
      </w:pPr>
      <w:r w:rsidRPr="007824C3"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 xml:space="preserve">    </w:t>
      </w:r>
      <w:r w:rsidRPr="007824C3">
        <w:rPr>
          <w:sz w:val="28"/>
          <w:szCs w:val="28"/>
        </w:rPr>
        <w:t xml:space="preserve">Додаток </w:t>
      </w:r>
    </w:p>
    <w:p w:rsidR="00207C1F" w:rsidRPr="007824C3" w:rsidRDefault="00207C1F" w:rsidP="00805867">
      <w:pPr>
        <w:widowControl w:val="0"/>
        <w:ind w:left="4248"/>
        <w:jc w:val="both"/>
        <w:rPr>
          <w:sz w:val="28"/>
          <w:szCs w:val="28"/>
        </w:rPr>
      </w:pPr>
      <w:r w:rsidRPr="007824C3">
        <w:rPr>
          <w:sz w:val="28"/>
          <w:szCs w:val="28"/>
        </w:rPr>
        <w:t xml:space="preserve">                    до Бюджетного регламенту </w:t>
      </w:r>
    </w:p>
    <w:p w:rsidR="00207C1F" w:rsidRPr="007824C3" w:rsidRDefault="00207C1F" w:rsidP="00805867">
      <w:pPr>
        <w:widowControl w:val="0"/>
        <w:ind w:left="42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Гадяц</w:t>
      </w:r>
      <w:r w:rsidRPr="007824C3">
        <w:rPr>
          <w:sz w:val="28"/>
          <w:szCs w:val="28"/>
        </w:rPr>
        <w:t xml:space="preserve">ької міської ради </w:t>
      </w:r>
    </w:p>
    <w:p w:rsidR="00207C1F" w:rsidRPr="007824C3" w:rsidRDefault="00207C1F" w:rsidP="00F76FC4">
      <w:pPr>
        <w:jc w:val="center"/>
        <w:rPr>
          <w:b/>
          <w:bCs/>
          <w:sz w:val="28"/>
          <w:szCs w:val="28"/>
        </w:rPr>
      </w:pPr>
    </w:p>
    <w:p w:rsidR="00207C1F" w:rsidRPr="007824C3" w:rsidRDefault="00207C1F" w:rsidP="00F76FC4">
      <w:pPr>
        <w:jc w:val="center"/>
        <w:rPr>
          <w:b/>
          <w:bCs/>
          <w:sz w:val="28"/>
          <w:szCs w:val="28"/>
        </w:rPr>
      </w:pPr>
      <w:r w:rsidRPr="007824C3">
        <w:rPr>
          <w:b/>
          <w:bCs/>
          <w:sz w:val="28"/>
          <w:szCs w:val="28"/>
        </w:rPr>
        <w:t>БЮДЖЕТНИЙ КАЛЕНДАР</w:t>
      </w:r>
    </w:p>
    <w:p w:rsidR="00207C1F" w:rsidRPr="007824C3" w:rsidRDefault="00207C1F" w:rsidP="00F76FC4">
      <w:pPr>
        <w:jc w:val="center"/>
        <w:rPr>
          <w:b/>
          <w:bCs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43"/>
        <w:gridCol w:w="3143"/>
        <w:gridCol w:w="2384"/>
        <w:gridCol w:w="1978"/>
      </w:tblGrid>
      <w:tr w:rsidR="00207C1F" w:rsidRPr="007824C3">
        <w:tc>
          <w:tcPr>
            <w:tcW w:w="2368" w:type="dxa"/>
            <w:vAlign w:val="center"/>
          </w:tcPr>
          <w:p w:rsidR="00207C1F" w:rsidRPr="007824C3" w:rsidRDefault="00207C1F" w:rsidP="00CA7780">
            <w:pPr>
              <w:jc w:val="center"/>
              <w:rPr>
                <w:b/>
                <w:bCs/>
                <w:sz w:val="28"/>
                <w:szCs w:val="28"/>
              </w:rPr>
            </w:pPr>
            <w:r w:rsidRPr="007824C3">
              <w:rPr>
                <w:b/>
                <w:bCs/>
                <w:sz w:val="28"/>
                <w:szCs w:val="28"/>
              </w:rPr>
              <w:t>Стадія бюджетного процесу</w:t>
            </w:r>
          </w:p>
        </w:tc>
        <w:tc>
          <w:tcPr>
            <w:tcW w:w="3084" w:type="dxa"/>
            <w:vAlign w:val="center"/>
          </w:tcPr>
          <w:p w:rsidR="00207C1F" w:rsidRPr="007824C3" w:rsidRDefault="00207C1F" w:rsidP="00CA7780">
            <w:pPr>
              <w:jc w:val="center"/>
              <w:rPr>
                <w:b/>
                <w:bCs/>
                <w:sz w:val="28"/>
                <w:szCs w:val="28"/>
              </w:rPr>
            </w:pPr>
            <w:r w:rsidRPr="007824C3">
              <w:rPr>
                <w:b/>
                <w:bCs/>
                <w:sz w:val="28"/>
                <w:szCs w:val="28"/>
              </w:rPr>
              <w:t>Зміст заходів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CA7780">
            <w:pPr>
              <w:jc w:val="center"/>
              <w:rPr>
                <w:b/>
                <w:bCs/>
                <w:sz w:val="28"/>
                <w:szCs w:val="28"/>
              </w:rPr>
            </w:pPr>
            <w:r w:rsidRPr="007824C3">
              <w:rPr>
                <w:b/>
                <w:bCs/>
                <w:sz w:val="28"/>
                <w:szCs w:val="28"/>
              </w:rPr>
              <w:t>Виконавці</w:t>
            </w:r>
          </w:p>
        </w:tc>
        <w:tc>
          <w:tcPr>
            <w:tcW w:w="1544" w:type="dxa"/>
            <w:vAlign w:val="center"/>
          </w:tcPr>
          <w:p w:rsidR="00207C1F" w:rsidRPr="007824C3" w:rsidRDefault="00207C1F" w:rsidP="00CA7780">
            <w:pPr>
              <w:jc w:val="center"/>
              <w:rPr>
                <w:b/>
                <w:bCs/>
                <w:sz w:val="28"/>
                <w:szCs w:val="28"/>
              </w:rPr>
            </w:pPr>
            <w:r w:rsidRPr="007824C3">
              <w:rPr>
                <w:b/>
                <w:bCs/>
                <w:sz w:val="28"/>
                <w:szCs w:val="28"/>
              </w:rPr>
              <w:t>Терміни виконання</w:t>
            </w:r>
          </w:p>
        </w:tc>
      </w:tr>
      <w:tr w:rsidR="00207C1F" w:rsidRPr="007824C3">
        <w:trPr>
          <w:trHeight w:val="902"/>
        </w:trPr>
        <w:tc>
          <w:tcPr>
            <w:tcW w:w="2368" w:type="dxa"/>
            <w:vMerge w:val="restart"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І. Складання та розгляд прогнозу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і прийняття рішення щодо нього.</w:t>
            </w: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(Стаття 75</w:t>
            </w:r>
            <w:r>
              <w:rPr>
                <w:sz w:val="28"/>
                <w:szCs w:val="28"/>
                <w:vertAlign w:val="superscript"/>
              </w:rPr>
              <w:t>1</w:t>
            </w:r>
            <w:r w:rsidRPr="007824C3">
              <w:rPr>
                <w:sz w:val="28"/>
                <w:szCs w:val="28"/>
              </w:rPr>
              <w:t xml:space="preserve"> Бюджетного кодексу України (далі по тексту – БКУ)**).</w:t>
            </w:r>
          </w:p>
        </w:tc>
        <w:tc>
          <w:tcPr>
            <w:tcW w:w="3084" w:type="dxa"/>
            <w:vAlign w:val="center"/>
          </w:tcPr>
          <w:p w:rsidR="00207C1F" w:rsidRPr="007824C3" w:rsidRDefault="00207C1F" w:rsidP="00BB1E25">
            <w:pPr>
              <w:pStyle w:val="ListParagraph"/>
              <w:numPr>
                <w:ilvl w:val="0"/>
                <w:numId w:val="5"/>
              </w:numPr>
              <w:ind w:left="0" w:firstLine="8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Підготовка та затвердження плану заходів щодо складання прогнозу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15 травня*</w:t>
            </w: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</w:tc>
      </w:tr>
      <w:tr w:rsidR="00207C1F" w:rsidRPr="007824C3">
        <w:trPr>
          <w:trHeight w:val="1139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BB1E25">
            <w:pPr>
              <w:pStyle w:val="ListParagraph"/>
              <w:numPr>
                <w:ilvl w:val="0"/>
                <w:numId w:val="5"/>
              </w:numPr>
              <w:ind w:left="0" w:firstLine="8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Доведення до головних розпорядників бюджетних коштів (далі по тексту – ГРБК) інструкцій (вказівок) з підготовки прогнозу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>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01 червня*</w:t>
            </w: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</w:tc>
      </w:tr>
      <w:tr w:rsidR="00207C1F" w:rsidRPr="007824C3">
        <w:trPr>
          <w:trHeight w:val="1597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207C1F" w:rsidRPr="007824C3" w:rsidRDefault="00207C1F" w:rsidP="00CA7780">
            <w:pPr>
              <w:pStyle w:val="ListParagraph"/>
              <w:numPr>
                <w:ilvl w:val="0"/>
                <w:numId w:val="5"/>
              </w:numPr>
              <w:ind w:left="0" w:firstLine="80"/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Надання фінансовому управлінню:</w:t>
            </w:r>
          </w:p>
          <w:p w:rsidR="00207C1F" w:rsidRPr="007824C3" w:rsidRDefault="00207C1F" w:rsidP="00CA7780">
            <w:pPr>
              <w:pStyle w:val="ListParagraph"/>
              <w:numPr>
                <w:ilvl w:val="0"/>
                <w:numId w:val="6"/>
              </w:numPr>
              <w:ind w:left="0" w:firstLine="80"/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прогнозних показників економічного і соціального розвитку території;</w:t>
            </w:r>
          </w:p>
          <w:p w:rsidR="00207C1F" w:rsidRPr="007824C3" w:rsidRDefault="00207C1F" w:rsidP="001F1E98">
            <w:pPr>
              <w:pStyle w:val="ListParagraph"/>
              <w:numPr>
                <w:ilvl w:val="0"/>
                <w:numId w:val="6"/>
              </w:numPr>
              <w:ind w:left="0" w:firstLine="80"/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попереднього прогнозу доходів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>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Відділ економічного </w:t>
            </w:r>
            <w:r>
              <w:rPr>
                <w:sz w:val="28"/>
                <w:szCs w:val="28"/>
              </w:rPr>
              <w:t xml:space="preserve">розвитку та інвестицій </w:t>
            </w:r>
            <w:r w:rsidRPr="007824C3">
              <w:rPr>
                <w:sz w:val="28"/>
                <w:szCs w:val="28"/>
              </w:rPr>
              <w:t xml:space="preserve">виконавчого комітету </w:t>
            </w:r>
            <w:r>
              <w:rPr>
                <w:sz w:val="28"/>
                <w:szCs w:val="28"/>
              </w:rPr>
              <w:t>Гадяцької</w:t>
            </w:r>
            <w:r w:rsidRPr="007824C3">
              <w:rPr>
                <w:sz w:val="28"/>
                <w:szCs w:val="28"/>
              </w:rPr>
              <w:t xml:space="preserve">  міської ради;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Гадяцьке управління ГУ ДФСУ </w:t>
            </w:r>
            <w:r w:rsidRPr="007824C3">
              <w:rPr>
                <w:sz w:val="28"/>
                <w:szCs w:val="28"/>
              </w:rPr>
              <w:t xml:space="preserve"> у Полтавській області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20 червня*</w:t>
            </w: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</w:t>
            </w:r>
          </w:p>
        </w:tc>
      </w:tr>
      <w:tr w:rsidR="00207C1F" w:rsidRPr="007824C3">
        <w:trPr>
          <w:trHeight w:val="684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5"/>
              </w:numPr>
              <w:ind w:left="0" w:firstLine="8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Формування показників</w:t>
            </w:r>
          </w:p>
          <w:p w:rsidR="00207C1F" w:rsidRPr="007824C3" w:rsidRDefault="00207C1F" w:rsidP="001F1E98">
            <w:pPr>
              <w:pStyle w:val="ListParagraph"/>
              <w:ind w:left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прогнозу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290282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до кінця </w:t>
            </w: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червня місяця*</w:t>
            </w:r>
          </w:p>
        </w:tc>
      </w:tr>
      <w:tr w:rsidR="00207C1F" w:rsidRPr="007824C3">
        <w:trPr>
          <w:trHeight w:val="1872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1F1E98">
            <w:pPr>
              <w:pStyle w:val="ListParagraph"/>
              <w:numPr>
                <w:ilvl w:val="0"/>
                <w:numId w:val="5"/>
              </w:numPr>
              <w:ind w:left="0" w:firstLine="8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Доведення до ГРБК орієнтовних граничних показників видатків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>
              <w:rPr>
                <w:sz w:val="28"/>
                <w:szCs w:val="28"/>
              </w:rPr>
              <w:t xml:space="preserve"> та надання кредитів з </w:t>
            </w:r>
            <w:r w:rsidRPr="007824C3"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</w:rPr>
              <w:t>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на середньостроковий період.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290282">
            <w:pPr>
              <w:rPr>
                <w:sz w:val="28"/>
                <w:szCs w:val="28"/>
              </w:rPr>
            </w:pPr>
          </w:p>
          <w:p w:rsidR="00207C1F" w:rsidRPr="007824C3" w:rsidRDefault="00207C1F" w:rsidP="00290282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05 липня*</w:t>
            </w: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</w:tc>
      </w:tr>
      <w:tr w:rsidR="00207C1F" w:rsidRPr="007824C3">
        <w:trPr>
          <w:trHeight w:val="1218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1F1E98">
            <w:pPr>
              <w:pStyle w:val="ListParagraph"/>
              <w:numPr>
                <w:ilvl w:val="0"/>
                <w:numId w:val="5"/>
              </w:numPr>
              <w:ind w:left="98" w:firstLine="8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Здійснення аналізу пропозицій ГРБК до прогнозу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та проведення погоджувальних нарад з ГРБК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  <w:r>
              <w:rPr>
                <w:sz w:val="28"/>
                <w:szCs w:val="28"/>
              </w:rPr>
              <w:t>,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ГРБК</w:t>
            </w: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кінця липня місяця*</w:t>
            </w:r>
          </w:p>
        </w:tc>
      </w:tr>
      <w:tr w:rsidR="00207C1F" w:rsidRPr="007824C3">
        <w:trPr>
          <w:trHeight w:val="701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1F1E98">
            <w:pPr>
              <w:pStyle w:val="ListParagraph"/>
              <w:numPr>
                <w:ilvl w:val="0"/>
                <w:numId w:val="5"/>
              </w:numPr>
              <w:ind w:left="98" w:firstLine="8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Подання д</w:t>
            </w:r>
            <w:r>
              <w:rPr>
                <w:sz w:val="28"/>
                <w:szCs w:val="28"/>
              </w:rPr>
              <w:t>о Виконавчого комітету Гадяц</w:t>
            </w:r>
            <w:r w:rsidRPr="007824C3">
              <w:rPr>
                <w:sz w:val="28"/>
                <w:szCs w:val="28"/>
              </w:rPr>
              <w:t>ької міської ради прогнозу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15 серпня</w:t>
            </w: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</w:t>
            </w:r>
          </w:p>
        </w:tc>
      </w:tr>
      <w:tr w:rsidR="00207C1F" w:rsidRPr="007824C3">
        <w:trPr>
          <w:trHeight w:val="529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1F1E98">
            <w:pPr>
              <w:pStyle w:val="ListParagraph"/>
              <w:numPr>
                <w:ilvl w:val="0"/>
                <w:numId w:val="5"/>
              </w:numPr>
              <w:ind w:left="98" w:firstLine="8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Розгляд та схвалення прогнозу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Виконавчий комітет </w:t>
            </w:r>
            <w:r>
              <w:rPr>
                <w:sz w:val="28"/>
                <w:szCs w:val="28"/>
              </w:rPr>
              <w:t xml:space="preserve">Гадяцької </w:t>
            </w:r>
            <w:r w:rsidRPr="007824C3">
              <w:rPr>
                <w:sz w:val="28"/>
                <w:szCs w:val="28"/>
              </w:rPr>
              <w:t>міської ради</w:t>
            </w:r>
          </w:p>
        </w:tc>
        <w:tc>
          <w:tcPr>
            <w:tcW w:w="1544" w:type="dxa"/>
            <w:vAlign w:val="center"/>
          </w:tcPr>
          <w:p w:rsidR="00207C1F" w:rsidRPr="007824C3" w:rsidRDefault="00207C1F" w:rsidP="00290282">
            <w:pPr>
              <w:rPr>
                <w:sz w:val="28"/>
                <w:szCs w:val="28"/>
              </w:rPr>
            </w:pPr>
          </w:p>
          <w:p w:rsidR="00207C1F" w:rsidRPr="007824C3" w:rsidRDefault="00207C1F" w:rsidP="00290282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01 вересня</w:t>
            </w:r>
          </w:p>
          <w:p w:rsidR="00207C1F" w:rsidRPr="007824C3" w:rsidRDefault="00207C1F" w:rsidP="00290282">
            <w:pPr>
              <w:rPr>
                <w:sz w:val="28"/>
                <w:szCs w:val="28"/>
              </w:rPr>
            </w:pPr>
          </w:p>
          <w:p w:rsidR="00207C1F" w:rsidRPr="007824C3" w:rsidRDefault="00207C1F" w:rsidP="00290282">
            <w:pPr>
              <w:rPr>
                <w:sz w:val="28"/>
                <w:szCs w:val="28"/>
              </w:rPr>
            </w:pPr>
          </w:p>
        </w:tc>
      </w:tr>
      <w:tr w:rsidR="00207C1F" w:rsidRPr="007824C3">
        <w:trPr>
          <w:trHeight w:val="951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1F1E98">
            <w:pPr>
              <w:pStyle w:val="ListParagraph"/>
              <w:numPr>
                <w:ilvl w:val="0"/>
                <w:numId w:val="5"/>
              </w:numPr>
              <w:ind w:left="98" w:firstLine="8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Подання прогнозу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разом із поя</w:t>
            </w:r>
            <w:r>
              <w:rPr>
                <w:sz w:val="28"/>
                <w:szCs w:val="28"/>
              </w:rPr>
              <w:t>снювальною запискою до Гадяц</w:t>
            </w:r>
            <w:r w:rsidRPr="007824C3">
              <w:rPr>
                <w:sz w:val="28"/>
                <w:szCs w:val="28"/>
              </w:rPr>
              <w:t xml:space="preserve">ької міської ради 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06 вересня (граничний термін)</w:t>
            </w: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</w:tc>
      </w:tr>
      <w:tr w:rsidR="00207C1F" w:rsidRPr="007824C3">
        <w:trPr>
          <w:trHeight w:val="743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5"/>
              </w:numPr>
              <w:ind w:left="98" w:firstLine="8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Розгляд питання щодо</w:t>
            </w:r>
          </w:p>
          <w:p w:rsidR="00207C1F" w:rsidRPr="007824C3" w:rsidRDefault="00207C1F" w:rsidP="001F1E98">
            <w:pPr>
              <w:ind w:left="98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прогнозу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на сесії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міської ради.</w:t>
            </w:r>
          </w:p>
        </w:tc>
        <w:tc>
          <w:tcPr>
            <w:tcW w:w="2652" w:type="dxa"/>
            <w:vAlign w:val="center"/>
          </w:tcPr>
          <w:p w:rsidR="00207C1F" w:rsidRDefault="00207C1F" w:rsidP="00AC6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Гадяцька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міська рада</w:t>
            </w: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</w:t>
            </w: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01 жовтня*</w:t>
            </w:r>
          </w:p>
        </w:tc>
      </w:tr>
      <w:tr w:rsidR="00207C1F" w:rsidRPr="007824C3">
        <w:trPr>
          <w:trHeight w:val="1403"/>
        </w:trPr>
        <w:tc>
          <w:tcPr>
            <w:tcW w:w="2368" w:type="dxa"/>
            <w:vMerge w:val="restart"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ІІ</w:t>
            </w:r>
            <w:r w:rsidRPr="00BB1E25">
              <w:rPr>
                <w:sz w:val="28"/>
                <w:szCs w:val="28"/>
              </w:rPr>
              <w:t>.</w:t>
            </w:r>
            <w:r w:rsidRPr="007824C3">
              <w:rPr>
                <w:sz w:val="28"/>
                <w:szCs w:val="28"/>
              </w:rPr>
              <w:t xml:space="preserve"> Складання проекту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</w:t>
            </w: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(стаття 75 БКУ).</w:t>
            </w: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7"/>
              </w:numPr>
              <w:ind w:left="178" w:firstLine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Здійснення заходів щод</w:t>
            </w:r>
            <w:r>
              <w:rPr>
                <w:sz w:val="28"/>
                <w:szCs w:val="28"/>
              </w:rPr>
              <w:t>о прийняття рішень Гадяцької</w:t>
            </w:r>
            <w:r w:rsidRPr="007824C3">
              <w:rPr>
                <w:sz w:val="28"/>
                <w:szCs w:val="28"/>
              </w:rPr>
              <w:t xml:space="preserve"> міської ради про встановлення ставок місцевих податків та зборів  (стаття 12 Податкового кодексу України).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E2D9D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протягом січня-червня </w:t>
            </w:r>
          </w:p>
        </w:tc>
      </w:tr>
      <w:tr w:rsidR="00207C1F" w:rsidRPr="007824C3">
        <w:trPr>
          <w:trHeight w:val="1403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525D84">
            <w:pPr>
              <w:pStyle w:val="ListParagraph"/>
              <w:numPr>
                <w:ilvl w:val="0"/>
                <w:numId w:val="7"/>
              </w:numPr>
              <w:ind w:left="178" w:firstLine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Доведення до ГРБК прогнозних обсягів трансфертів на плановий рік та особливостей їх розрахунків (в одноденний термін з дня їх отримання від Міністерства фінансів України (далі по тексту - МФУ).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друга половина серпня</w:t>
            </w:r>
          </w:p>
        </w:tc>
      </w:tr>
      <w:tr w:rsidR="00207C1F" w:rsidRPr="007824C3">
        <w:trPr>
          <w:trHeight w:val="783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1F1E98">
            <w:pPr>
              <w:pStyle w:val="ListParagraph"/>
              <w:numPr>
                <w:ilvl w:val="0"/>
                <w:numId w:val="7"/>
              </w:numPr>
              <w:ind w:left="190" w:firstLine="37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Прийняття рішення про заходи щодо підготовки проекту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>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</w:t>
            </w:r>
          </w:p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01 вересня*</w:t>
            </w:r>
          </w:p>
        </w:tc>
      </w:tr>
      <w:tr w:rsidR="00207C1F" w:rsidRPr="007824C3">
        <w:trPr>
          <w:trHeight w:val="918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7"/>
              </w:numPr>
              <w:ind w:left="178" w:firstLine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Розроблення та доведення до ГРБК  інструкції з підготовки бюджетних запитів.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01 жовтня*</w:t>
            </w:r>
          </w:p>
        </w:tc>
      </w:tr>
      <w:tr w:rsidR="00207C1F" w:rsidRPr="007824C3">
        <w:trPr>
          <w:trHeight w:val="1176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7"/>
              </w:numPr>
              <w:ind w:left="178" w:firstLine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Розроблення бюджетних запитів, подання бюджетних запитів фінансовому управлінню у встановлені  ним терміни.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ГРБК</w:t>
            </w: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протягом жовтня місяця</w:t>
            </w:r>
          </w:p>
        </w:tc>
      </w:tr>
      <w:tr w:rsidR="00207C1F" w:rsidRPr="007824C3">
        <w:trPr>
          <w:trHeight w:val="1114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1F1E98">
            <w:pPr>
              <w:pStyle w:val="ListParagraph"/>
              <w:numPr>
                <w:ilvl w:val="0"/>
                <w:numId w:val="7"/>
              </w:numPr>
              <w:ind w:left="178" w:firstLine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Аналіз бюджетних запитів і прийняття рішення про їх включення до проекту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>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друга половина жовтня місяця</w:t>
            </w:r>
          </w:p>
        </w:tc>
      </w:tr>
      <w:tr w:rsidR="00207C1F" w:rsidRPr="007824C3">
        <w:trPr>
          <w:trHeight w:val="914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7"/>
              </w:numPr>
              <w:ind w:left="178" w:firstLine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Здійснення заходів щодо залучення громадськості до бюджетного процесу (стаття 28 БКУ) (проведення засідань громадських рад, громадських слухань)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5057B5">
            <w:pPr>
              <w:rPr>
                <w:sz w:val="28"/>
                <w:szCs w:val="28"/>
              </w:rPr>
            </w:pPr>
          </w:p>
          <w:p w:rsidR="00207C1F" w:rsidRPr="007824C3" w:rsidRDefault="00207C1F" w:rsidP="005057B5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листопад </w:t>
            </w:r>
          </w:p>
        </w:tc>
      </w:tr>
      <w:tr w:rsidR="00207C1F" w:rsidRPr="007824C3">
        <w:trPr>
          <w:trHeight w:val="1401"/>
        </w:trPr>
        <w:tc>
          <w:tcPr>
            <w:tcW w:w="2368" w:type="dxa"/>
            <w:vMerge w:val="restart"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F20E9F">
            <w:pPr>
              <w:jc w:val="center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ІІІ.  Розгляд проекту та прийняття рішення про бюджет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>.</w:t>
            </w:r>
          </w:p>
        </w:tc>
        <w:tc>
          <w:tcPr>
            <w:tcW w:w="3084" w:type="dxa"/>
            <w:vAlign w:val="center"/>
          </w:tcPr>
          <w:p w:rsidR="00207C1F" w:rsidRPr="007824C3" w:rsidRDefault="00207C1F" w:rsidP="001F1E98">
            <w:pPr>
              <w:pStyle w:val="ListParagraph"/>
              <w:numPr>
                <w:ilvl w:val="0"/>
                <w:numId w:val="10"/>
              </w:numPr>
              <w:ind w:left="190" w:firstLine="52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Підготовка проекту рішення про бюджет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і його подання д</w:t>
            </w:r>
            <w:r>
              <w:rPr>
                <w:sz w:val="28"/>
                <w:szCs w:val="28"/>
              </w:rPr>
              <w:t>о виконавчого комітету Гадяц</w:t>
            </w:r>
            <w:r w:rsidRPr="007824C3">
              <w:rPr>
                <w:sz w:val="28"/>
                <w:szCs w:val="28"/>
              </w:rPr>
              <w:t>ької міської ради для схвалення (стаття 76 БКУ).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20 листопада</w:t>
            </w:r>
          </w:p>
        </w:tc>
      </w:tr>
      <w:tr w:rsidR="00207C1F" w:rsidRPr="007824C3">
        <w:trPr>
          <w:trHeight w:val="777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10"/>
              </w:numPr>
              <w:ind w:left="178" w:firstLine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Схвалення проекту рішення про бюджет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(стаття 76 БКУ).</w:t>
            </w:r>
          </w:p>
          <w:p w:rsidR="00207C1F" w:rsidRPr="007824C3" w:rsidRDefault="00207C1F" w:rsidP="00290282">
            <w:pPr>
              <w:pStyle w:val="ListParagraph"/>
              <w:ind w:left="178"/>
              <w:rPr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Виконавчий комітет </w:t>
            </w:r>
            <w:r>
              <w:rPr>
                <w:sz w:val="28"/>
                <w:szCs w:val="28"/>
              </w:rPr>
              <w:t>Гадяцької</w:t>
            </w:r>
            <w:r w:rsidRPr="007824C3">
              <w:rPr>
                <w:sz w:val="28"/>
                <w:szCs w:val="28"/>
              </w:rPr>
              <w:t xml:space="preserve">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25 листопада</w:t>
            </w:r>
          </w:p>
        </w:tc>
      </w:tr>
      <w:tr w:rsidR="00207C1F" w:rsidRPr="007824C3">
        <w:trPr>
          <w:trHeight w:val="703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F20E9F">
            <w:pPr>
              <w:pStyle w:val="ListParagraph"/>
              <w:numPr>
                <w:ilvl w:val="0"/>
                <w:numId w:val="10"/>
              </w:numPr>
              <w:ind w:left="178" w:firstLine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Подання проекту рішення про бюджет </w:t>
            </w:r>
            <w:r>
              <w:rPr>
                <w:sz w:val="28"/>
                <w:szCs w:val="28"/>
              </w:rPr>
              <w:t>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 Гадяц</w:t>
            </w:r>
            <w:r w:rsidRPr="007824C3">
              <w:rPr>
                <w:sz w:val="28"/>
                <w:szCs w:val="28"/>
              </w:rPr>
              <w:t>ької міської ради.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27 листопада</w:t>
            </w:r>
          </w:p>
        </w:tc>
      </w:tr>
      <w:tr w:rsidR="00207C1F" w:rsidRPr="007824C3">
        <w:trPr>
          <w:trHeight w:val="273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10"/>
              </w:numPr>
              <w:ind w:left="178" w:firstLine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Розміщення бюджетних запит</w:t>
            </w:r>
            <w:r>
              <w:rPr>
                <w:sz w:val="28"/>
                <w:szCs w:val="28"/>
              </w:rPr>
              <w:t>ів на офіційному сайті Гадяц</w:t>
            </w:r>
            <w:r w:rsidRPr="007824C3">
              <w:rPr>
                <w:sz w:val="28"/>
                <w:szCs w:val="28"/>
              </w:rPr>
              <w:t xml:space="preserve">ької міської ради. 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ГРБК</w:t>
            </w:r>
          </w:p>
        </w:tc>
        <w:tc>
          <w:tcPr>
            <w:tcW w:w="1544" w:type="dxa"/>
          </w:tcPr>
          <w:p w:rsidR="00207C1F" w:rsidRPr="007824C3" w:rsidRDefault="00207C1F" w:rsidP="00F20E9F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не пізніше ніж через 3 ро</w:t>
            </w:r>
            <w:r>
              <w:rPr>
                <w:sz w:val="28"/>
                <w:szCs w:val="28"/>
              </w:rPr>
              <w:t>бочі дні після подання Гадяц</w:t>
            </w:r>
            <w:r w:rsidRPr="007824C3">
              <w:rPr>
                <w:sz w:val="28"/>
                <w:szCs w:val="28"/>
              </w:rPr>
              <w:t>ькій міській раді проекту рішення про бюджет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</w:tr>
      <w:tr w:rsidR="00207C1F" w:rsidRPr="007824C3">
        <w:trPr>
          <w:trHeight w:val="1089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F20E9F">
            <w:pPr>
              <w:pStyle w:val="ListParagraph"/>
              <w:numPr>
                <w:ilvl w:val="0"/>
                <w:numId w:val="10"/>
              </w:numPr>
              <w:ind w:left="178" w:firstLine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Роз</w:t>
            </w:r>
            <w:r>
              <w:rPr>
                <w:sz w:val="28"/>
                <w:szCs w:val="28"/>
              </w:rPr>
              <w:t xml:space="preserve">гляд проекту рішення про </w:t>
            </w:r>
            <w:r w:rsidRPr="007824C3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>
              <w:rPr>
                <w:sz w:val="28"/>
                <w:szCs w:val="28"/>
              </w:rPr>
              <w:t xml:space="preserve"> на сесії Гадяц</w:t>
            </w:r>
            <w:r w:rsidRPr="007824C3">
              <w:rPr>
                <w:sz w:val="28"/>
                <w:szCs w:val="28"/>
              </w:rPr>
              <w:t>ької міської ради та затвердження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(стаття 77 БКУ).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Гадяцька </w:t>
            </w:r>
            <w:r w:rsidRPr="007824C3">
              <w:rPr>
                <w:sz w:val="28"/>
                <w:szCs w:val="28"/>
              </w:rPr>
              <w:t>міська рада</w:t>
            </w: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25 грудня</w:t>
            </w:r>
          </w:p>
        </w:tc>
      </w:tr>
      <w:tr w:rsidR="00207C1F" w:rsidRPr="007824C3">
        <w:trPr>
          <w:trHeight w:val="1652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10"/>
              </w:numPr>
              <w:ind w:left="178" w:firstLine="0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Приведення обсягів міжбюджетних трансфертів у відповідність із законом про «Державний бюджет України» (далі по тексту – ДБУ), (якщо до 01 грудня не прийнято Закон про ДБУ) (стаття 77 БКУ).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Гадяцька </w:t>
            </w:r>
            <w:r w:rsidRPr="007824C3">
              <w:rPr>
                <w:sz w:val="28"/>
                <w:szCs w:val="28"/>
              </w:rPr>
              <w:t>міська рада</w:t>
            </w: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двотижневий строк з дня офіційного опублікування закону про Державний бюджет України </w:t>
            </w:r>
          </w:p>
        </w:tc>
      </w:tr>
      <w:tr w:rsidR="00207C1F" w:rsidRPr="007824C3">
        <w:trPr>
          <w:trHeight w:val="1549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A45381">
            <w:pPr>
              <w:pStyle w:val="ListParagraph"/>
              <w:numPr>
                <w:ilvl w:val="0"/>
                <w:numId w:val="10"/>
              </w:numPr>
              <w:ind w:left="190" w:firstLine="52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Оприлюднення рішення міської ради про бюджет Гадяцької міської ОТГ на плановий рік у газеті, що визначена Гадяцькою міською радою або на офіційному сайті Гадяцької міської ради.  (стаття 28 БКУ).</w:t>
            </w:r>
          </w:p>
        </w:tc>
        <w:tc>
          <w:tcPr>
            <w:tcW w:w="2652" w:type="dxa"/>
            <w:vAlign w:val="center"/>
          </w:tcPr>
          <w:p w:rsidR="00207C1F" w:rsidRPr="004D776B" w:rsidRDefault="00207C1F" w:rsidP="00882471">
            <w:pPr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Фінансове управління Гадяцької  міської ради</w:t>
            </w:r>
          </w:p>
          <w:p w:rsidR="00207C1F" w:rsidRPr="004D776B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207C1F" w:rsidRPr="007824C3" w:rsidRDefault="00207C1F" w:rsidP="00A45381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не пізніше ніж через 10 днів з дня прийняття рішення про бюджет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</w:tr>
      <w:tr w:rsidR="00207C1F" w:rsidRPr="007824C3">
        <w:trPr>
          <w:trHeight w:val="1164"/>
        </w:trPr>
        <w:tc>
          <w:tcPr>
            <w:tcW w:w="2368" w:type="dxa"/>
            <w:vMerge w:val="restart"/>
          </w:tcPr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A45381">
            <w:pPr>
              <w:jc w:val="center"/>
              <w:rPr>
                <w:b/>
                <w:bCs/>
                <w:sz w:val="28"/>
                <w:szCs w:val="28"/>
              </w:rPr>
            </w:pPr>
            <w:r w:rsidRPr="007824C3">
              <w:rPr>
                <w:sz w:val="28"/>
                <w:szCs w:val="28"/>
                <w:lang w:val="en-US"/>
              </w:rPr>
              <w:t>IV</w:t>
            </w:r>
            <w:r w:rsidRPr="00A45381">
              <w:rPr>
                <w:sz w:val="28"/>
                <w:szCs w:val="28"/>
              </w:rPr>
              <w:t xml:space="preserve">. </w:t>
            </w:r>
            <w:r w:rsidRPr="007824C3">
              <w:rPr>
                <w:sz w:val="28"/>
                <w:szCs w:val="28"/>
              </w:rPr>
              <w:t xml:space="preserve">Виконання </w:t>
            </w:r>
            <w:r>
              <w:rPr>
                <w:sz w:val="28"/>
                <w:szCs w:val="28"/>
              </w:rPr>
              <w:t>бюджету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>, включаючи внесення змін до рішення про бюджет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11"/>
              </w:numPr>
              <w:ind w:left="190" w:firstLine="37"/>
              <w:rPr>
                <w:sz w:val="28"/>
                <w:szCs w:val="28"/>
                <w:lang w:val="ru-RU"/>
              </w:rPr>
            </w:pPr>
            <w:r w:rsidRPr="007824C3">
              <w:rPr>
                <w:sz w:val="28"/>
                <w:szCs w:val="28"/>
                <w:lang w:val="ru-RU"/>
              </w:rPr>
              <w:t>Доведення до ГРБК лімітних довідок про бюджетні асигнування (п. 26 Порядку, Постанова Кабінету міністрів України №228).</w:t>
            </w:r>
          </w:p>
          <w:p w:rsidR="00207C1F" w:rsidRPr="007824C3" w:rsidRDefault="00207C1F" w:rsidP="0029028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207C1F" w:rsidRPr="007824C3" w:rsidRDefault="00207C1F" w:rsidP="00A45381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двотижневий строк з дня прийняття рішення про бюджет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</w:tr>
      <w:tr w:rsidR="00207C1F" w:rsidRPr="007824C3">
        <w:trPr>
          <w:trHeight w:val="1815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290282">
            <w:pPr>
              <w:pStyle w:val="ListParagraph"/>
              <w:numPr>
                <w:ilvl w:val="0"/>
                <w:numId w:val="11"/>
              </w:numPr>
              <w:ind w:left="190" w:firstLine="37"/>
              <w:rPr>
                <w:sz w:val="28"/>
                <w:szCs w:val="28"/>
                <w:lang w:val="ru-RU"/>
              </w:rPr>
            </w:pPr>
            <w:r w:rsidRPr="004D776B">
              <w:rPr>
                <w:sz w:val="28"/>
                <w:szCs w:val="28"/>
                <w:lang w:val="ru-RU"/>
              </w:rPr>
              <w:t>Надання фінансовому управлінню уточнених проектів зведених кошторисів та інших бюджетних документів (рекомендовано за 3-4 дні до затвердження розпису (п. 30 Порядку, Постанова Кабінету міністрів України №228).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9165F6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ГРБК</w:t>
            </w: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визначається фінансовим управлінням</w:t>
            </w:r>
          </w:p>
        </w:tc>
      </w:tr>
      <w:tr w:rsidR="00207C1F" w:rsidRPr="007824C3">
        <w:trPr>
          <w:trHeight w:val="1849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A45381">
            <w:pPr>
              <w:pStyle w:val="ListParagraph"/>
              <w:numPr>
                <w:ilvl w:val="0"/>
                <w:numId w:val="11"/>
              </w:numPr>
              <w:ind w:left="190" w:firstLine="37"/>
              <w:rPr>
                <w:sz w:val="28"/>
                <w:szCs w:val="28"/>
                <w:lang w:val="en-US"/>
              </w:rPr>
            </w:pPr>
            <w:r w:rsidRPr="004D776B">
              <w:rPr>
                <w:sz w:val="28"/>
                <w:szCs w:val="28"/>
                <w:lang w:val="ru-RU"/>
              </w:rPr>
              <w:t>Затвердження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розпису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бюджету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</w:rPr>
              <w:t xml:space="preserve">Гадяцької міської ОТГ </w:t>
            </w:r>
            <w:r w:rsidRPr="004D776B">
              <w:rPr>
                <w:sz w:val="28"/>
                <w:szCs w:val="28"/>
                <w:lang w:val="ru-RU"/>
              </w:rPr>
              <w:t>та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його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подання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до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територіального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органу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Казначейства</w:t>
            </w:r>
            <w:r w:rsidRPr="004D776B">
              <w:rPr>
                <w:sz w:val="28"/>
                <w:szCs w:val="28"/>
                <w:lang w:val="en-US"/>
              </w:rPr>
              <w:t xml:space="preserve"> (</w:t>
            </w:r>
            <w:r w:rsidRPr="004D776B">
              <w:rPr>
                <w:sz w:val="28"/>
                <w:szCs w:val="28"/>
                <w:lang w:val="ru-RU"/>
              </w:rPr>
              <w:t>Порядок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складання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і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виконання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розпису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місцевого</w:t>
            </w:r>
            <w:r w:rsidRPr="004D776B">
              <w:rPr>
                <w:sz w:val="28"/>
                <w:szCs w:val="28"/>
                <w:lang w:val="en-US"/>
              </w:rPr>
              <w:t xml:space="preserve"> </w:t>
            </w:r>
            <w:r w:rsidRPr="004D776B">
              <w:rPr>
                <w:sz w:val="28"/>
                <w:szCs w:val="28"/>
                <w:lang w:val="ru-RU"/>
              </w:rPr>
              <w:t>бюджету</w:t>
            </w:r>
            <w:r w:rsidRPr="004D776B">
              <w:rPr>
                <w:sz w:val="28"/>
                <w:szCs w:val="28"/>
                <w:lang w:val="en-US"/>
              </w:rPr>
              <w:t xml:space="preserve">, </w:t>
            </w:r>
            <w:r w:rsidRPr="004D776B">
              <w:rPr>
                <w:sz w:val="28"/>
                <w:szCs w:val="28"/>
                <w:lang w:val="ru-RU"/>
              </w:rPr>
              <w:t>п</w:t>
            </w:r>
            <w:r w:rsidRPr="004D776B">
              <w:rPr>
                <w:sz w:val="28"/>
                <w:szCs w:val="28"/>
                <w:lang w:val="en-US"/>
              </w:rPr>
              <w:t>. 5.1</w:t>
            </w:r>
            <w:r w:rsidRPr="004D776B">
              <w:rPr>
                <w:sz w:val="28"/>
                <w:szCs w:val="28"/>
              </w:rPr>
              <w:t xml:space="preserve"> Порядку, Наказ  МФУ №938).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A4538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місячний термін з дня прийняття рішення про бюджет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</w:tr>
      <w:tr w:rsidR="00207C1F" w:rsidRPr="007824C3">
        <w:trPr>
          <w:trHeight w:val="1496"/>
        </w:trPr>
        <w:tc>
          <w:tcPr>
            <w:tcW w:w="2368" w:type="dxa"/>
            <w:vMerge/>
          </w:tcPr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A45381">
            <w:pPr>
              <w:pStyle w:val="ListParagraph"/>
              <w:numPr>
                <w:ilvl w:val="0"/>
                <w:numId w:val="11"/>
              </w:numPr>
              <w:ind w:left="190" w:firstLine="37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Доведення до ГРБК витягів із розпису бюджету Гадяцької міської ОТГ  (п 5.2 Порядку, Наказ МФУ №938 та п.31 Порядку, Постанова Кабінету міністрів України №228).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207C1F" w:rsidRPr="007824C3" w:rsidRDefault="00207C1F" w:rsidP="00A45381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місячний термін з дня прийняття рішення про бюджет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</w:tr>
      <w:tr w:rsidR="00207C1F" w:rsidRPr="007824C3">
        <w:trPr>
          <w:trHeight w:val="415"/>
        </w:trPr>
        <w:tc>
          <w:tcPr>
            <w:tcW w:w="2368" w:type="dxa"/>
            <w:vMerge/>
          </w:tcPr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207C1F" w:rsidRPr="004D776B" w:rsidRDefault="00207C1F" w:rsidP="00A45381">
            <w:pPr>
              <w:pStyle w:val="ListParagraph"/>
              <w:numPr>
                <w:ilvl w:val="0"/>
                <w:numId w:val="11"/>
              </w:numPr>
              <w:ind w:left="190" w:firstLine="37"/>
              <w:jc w:val="both"/>
              <w:rPr>
                <w:sz w:val="28"/>
                <w:szCs w:val="28"/>
                <w:lang w:val="ru-RU"/>
              </w:rPr>
            </w:pPr>
            <w:r w:rsidRPr="004D776B">
              <w:rPr>
                <w:sz w:val="28"/>
                <w:szCs w:val="28"/>
              </w:rPr>
              <w:t xml:space="preserve">Затвердження та направлення до територіального органу Казначейства тимчасового розпису бюджету Гадяцької міської ОТГ (якщо не затверджено бюджет Гадяцької міської ОТГ). </w:t>
            </w:r>
            <w:r w:rsidRPr="004D776B">
              <w:rPr>
                <w:sz w:val="28"/>
                <w:szCs w:val="28"/>
                <w:lang w:val="ru-RU"/>
              </w:rPr>
              <w:t>Доведення до ГРБК витягів із тимчасового розпису (п.5.8 Порядку, Наказ МФУ №938).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30 грудня</w:t>
            </w:r>
          </w:p>
        </w:tc>
      </w:tr>
      <w:tr w:rsidR="00207C1F" w:rsidRPr="007824C3">
        <w:trPr>
          <w:trHeight w:val="2115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290282">
            <w:pPr>
              <w:pStyle w:val="ListParagraph"/>
              <w:numPr>
                <w:ilvl w:val="0"/>
                <w:numId w:val="11"/>
              </w:numPr>
              <w:ind w:left="48" w:firstLine="37"/>
              <w:rPr>
                <w:sz w:val="28"/>
                <w:szCs w:val="28"/>
                <w:lang w:val="ru-RU"/>
              </w:rPr>
            </w:pPr>
            <w:r w:rsidRPr="004D776B">
              <w:rPr>
                <w:sz w:val="28"/>
                <w:szCs w:val="28"/>
                <w:lang w:val="ru-RU"/>
              </w:rPr>
              <w:t>Подання територіальному органу Казначейства розподілу показників зведених кошторисів та інших бюджетних документів у розрізі розпорядників нижчого рівня та одержувачів бюджетних коштів відповідно до мережі (абзац 1 п. 5.3 Порядку, Наказ МФУ №938).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ГРБК та розпорядники нижчого рівня, які мають власну мережу</w:t>
            </w: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</w:p>
          <w:p w:rsidR="00207C1F" w:rsidRPr="007824C3" w:rsidRDefault="00207C1F" w:rsidP="00A45381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протягом 3-х робочих днів після отримання витягу з розпису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</w:tr>
      <w:tr w:rsidR="00207C1F" w:rsidRPr="007824C3">
        <w:trPr>
          <w:trHeight w:val="651"/>
        </w:trPr>
        <w:tc>
          <w:tcPr>
            <w:tcW w:w="2368" w:type="dxa"/>
            <w:vMerge/>
          </w:tcPr>
          <w:p w:rsidR="00207C1F" w:rsidRPr="00A45381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290282">
            <w:pPr>
              <w:pStyle w:val="ListParagraph"/>
              <w:numPr>
                <w:ilvl w:val="0"/>
                <w:numId w:val="11"/>
              </w:numPr>
              <w:ind w:left="0" w:firstLine="37"/>
              <w:rPr>
                <w:sz w:val="28"/>
                <w:szCs w:val="28"/>
                <w:lang w:val="ru-RU"/>
              </w:rPr>
            </w:pPr>
            <w:r w:rsidRPr="004D776B">
              <w:rPr>
                <w:sz w:val="28"/>
                <w:szCs w:val="28"/>
                <w:lang w:val="ru-RU"/>
              </w:rPr>
              <w:t>Розробка, затвердження за погодженням з фінансовим управлінням паспортів бюджетних програм (ч. 8 ст. 20 БКУ та п. 1.6 Правил, Наказ МФУ №836).</w:t>
            </w:r>
          </w:p>
          <w:p w:rsidR="00207C1F" w:rsidRPr="004D776B" w:rsidRDefault="00207C1F" w:rsidP="00290282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  <w:lang w:val="ru-RU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  <w:lang w:val="ru-RU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  <w:lang w:val="ru-RU"/>
              </w:rPr>
            </w:pPr>
            <w:r w:rsidRPr="007824C3">
              <w:rPr>
                <w:sz w:val="28"/>
                <w:szCs w:val="28"/>
                <w:lang w:val="ru-RU"/>
              </w:rPr>
              <w:t>ГРБК</w:t>
            </w:r>
          </w:p>
        </w:tc>
        <w:tc>
          <w:tcPr>
            <w:tcW w:w="1544" w:type="dxa"/>
          </w:tcPr>
          <w:p w:rsidR="00207C1F" w:rsidRPr="007824C3" w:rsidRDefault="00207C1F" w:rsidP="00A45381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протягом 45 днів після набрання чинності рішенням про бюджет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</w:tr>
      <w:tr w:rsidR="00207C1F" w:rsidRPr="007824C3">
        <w:trPr>
          <w:trHeight w:val="60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290282">
            <w:pPr>
              <w:pStyle w:val="ListParagraph"/>
              <w:numPr>
                <w:ilvl w:val="0"/>
                <w:numId w:val="11"/>
              </w:numPr>
              <w:ind w:left="0" w:firstLine="37"/>
              <w:rPr>
                <w:sz w:val="28"/>
                <w:szCs w:val="28"/>
                <w:lang w:val="ru-RU"/>
              </w:rPr>
            </w:pPr>
            <w:r w:rsidRPr="004D776B">
              <w:rPr>
                <w:sz w:val="28"/>
                <w:szCs w:val="28"/>
                <w:lang w:val="ru-RU"/>
              </w:rPr>
              <w:t>Затвердження кошторисів та інших бюджетних документів (п. 31 Порядку, Постанова Кабінету міністрів України №228).</w:t>
            </w:r>
          </w:p>
          <w:p w:rsidR="00207C1F" w:rsidRPr="004D776B" w:rsidRDefault="00207C1F" w:rsidP="00290282">
            <w:pPr>
              <w:pStyle w:val="ListParagraph"/>
              <w:ind w:left="227"/>
              <w:rPr>
                <w:sz w:val="28"/>
                <w:szCs w:val="28"/>
                <w:lang w:val="ru-RU"/>
              </w:rPr>
            </w:pPr>
          </w:p>
          <w:p w:rsidR="00207C1F" w:rsidRPr="004D776B" w:rsidRDefault="00207C1F" w:rsidP="00290282">
            <w:pPr>
              <w:pStyle w:val="ListParagraph"/>
              <w:ind w:left="227"/>
              <w:rPr>
                <w:sz w:val="28"/>
                <w:szCs w:val="28"/>
                <w:lang w:val="ru-RU"/>
              </w:rPr>
            </w:pPr>
          </w:p>
          <w:p w:rsidR="00207C1F" w:rsidRPr="004D776B" w:rsidRDefault="00207C1F" w:rsidP="00290282">
            <w:pPr>
              <w:pStyle w:val="ListParagraph"/>
              <w:ind w:left="227"/>
              <w:rPr>
                <w:sz w:val="28"/>
                <w:szCs w:val="28"/>
                <w:lang w:val="ru-RU"/>
              </w:rPr>
            </w:pP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  <w:lang w:val="ru-RU"/>
              </w:rPr>
            </w:pPr>
            <w:r w:rsidRPr="007824C3">
              <w:rPr>
                <w:sz w:val="28"/>
                <w:szCs w:val="28"/>
                <w:lang w:val="ru-RU"/>
              </w:rPr>
              <w:t>Розпорядники коштів</w:t>
            </w:r>
          </w:p>
        </w:tc>
        <w:tc>
          <w:tcPr>
            <w:tcW w:w="1544" w:type="dxa"/>
          </w:tcPr>
          <w:p w:rsidR="00207C1F" w:rsidRPr="007824C3" w:rsidRDefault="00207C1F" w:rsidP="00A45381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протягом 30 календарних днів після затвердження розпису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</w:tr>
      <w:tr w:rsidR="00207C1F" w:rsidRPr="007824C3">
        <w:trPr>
          <w:trHeight w:val="1945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084" w:type="dxa"/>
          </w:tcPr>
          <w:p w:rsidR="00207C1F" w:rsidRPr="004D776B" w:rsidRDefault="00207C1F" w:rsidP="00CA7780">
            <w:pPr>
              <w:pStyle w:val="ListParagraph"/>
              <w:numPr>
                <w:ilvl w:val="0"/>
                <w:numId w:val="11"/>
              </w:numPr>
              <w:ind w:left="0" w:firstLine="37"/>
              <w:jc w:val="both"/>
              <w:rPr>
                <w:sz w:val="28"/>
                <w:szCs w:val="28"/>
                <w:lang w:val="ru-RU"/>
              </w:rPr>
            </w:pPr>
            <w:r w:rsidRPr="004D776B">
              <w:rPr>
                <w:sz w:val="28"/>
                <w:szCs w:val="28"/>
                <w:lang w:val="ru-RU"/>
              </w:rPr>
              <w:t>Подання органам казначейства:</w:t>
            </w:r>
          </w:p>
          <w:p w:rsidR="00207C1F" w:rsidRPr="004D776B" w:rsidRDefault="00207C1F" w:rsidP="00CA7780">
            <w:pPr>
              <w:pStyle w:val="List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4D776B">
              <w:rPr>
                <w:sz w:val="28"/>
                <w:szCs w:val="28"/>
                <w:lang w:val="ru-RU"/>
              </w:rPr>
              <w:t>- кошторисів на інших бюджетних документів;</w:t>
            </w:r>
          </w:p>
          <w:p w:rsidR="00207C1F" w:rsidRPr="004D776B" w:rsidRDefault="00207C1F" w:rsidP="00CA7780">
            <w:pPr>
              <w:pStyle w:val="List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4D776B">
              <w:rPr>
                <w:sz w:val="28"/>
                <w:szCs w:val="28"/>
                <w:lang w:val="ru-RU"/>
              </w:rPr>
              <w:t>- планів використання бюджетних коштів.</w:t>
            </w:r>
          </w:p>
          <w:p w:rsidR="00207C1F" w:rsidRPr="004D776B" w:rsidRDefault="00207C1F" w:rsidP="00CA7780">
            <w:pPr>
              <w:pStyle w:val="ListParagraph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4D776B">
              <w:rPr>
                <w:sz w:val="28"/>
                <w:szCs w:val="28"/>
                <w:lang w:val="ru-RU"/>
              </w:rPr>
              <w:t>(абзац 4. п. 5.3 та п. 5.6 Порядку, Наказ МФУ №938)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  <w:lang w:val="ru-RU"/>
              </w:rPr>
            </w:pPr>
            <w:r w:rsidRPr="007824C3">
              <w:rPr>
                <w:sz w:val="28"/>
                <w:szCs w:val="28"/>
                <w:lang w:val="ru-RU"/>
              </w:rPr>
              <w:t>Розпорядники та одержувачі бюджетних коштів</w:t>
            </w: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протягом 5 робочих днів після затвердження кошторисів</w:t>
            </w:r>
          </w:p>
        </w:tc>
      </w:tr>
      <w:tr w:rsidR="00207C1F" w:rsidRPr="007824C3">
        <w:trPr>
          <w:trHeight w:val="580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084" w:type="dxa"/>
          </w:tcPr>
          <w:p w:rsidR="00207C1F" w:rsidRPr="004D776B" w:rsidRDefault="00207C1F" w:rsidP="007B53AB">
            <w:pPr>
              <w:pStyle w:val="ListParagraph"/>
              <w:numPr>
                <w:ilvl w:val="0"/>
                <w:numId w:val="11"/>
              </w:numPr>
              <w:ind w:left="48" w:firstLine="37"/>
              <w:jc w:val="both"/>
              <w:rPr>
                <w:sz w:val="28"/>
                <w:szCs w:val="28"/>
                <w:lang w:val="ru-RU"/>
              </w:rPr>
            </w:pPr>
            <w:r w:rsidRPr="004D776B">
              <w:rPr>
                <w:sz w:val="28"/>
                <w:szCs w:val="28"/>
              </w:rPr>
              <w:t>Перевірка правильності складання та затвердження кошторисів і планів використання бюджетних коштів розпорядниками /одержувачами коштів, які отримують кошти з бюджету Гадяцької міської ОТГ (стаття 115 БКУ)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</w:t>
            </w:r>
            <w:r w:rsidRPr="007824C3">
              <w:rPr>
                <w:sz w:val="28"/>
                <w:szCs w:val="28"/>
              </w:rPr>
              <w:t>ької 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протягом квітня-травня</w:t>
            </w:r>
          </w:p>
        </w:tc>
      </w:tr>
      <w:tr w:rsidR="00207C1F" w:rsidRPr="007824C3">
        <w:trPr>
          <w:trHeight w:val="580"/>
        </w:trPr>
        <w:tc>
          <w:tcPr>
            <w:tcW w:w="2368" w:type="dxa"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290282">
            <w:pPr>
              <w:pStyle w:val="ListParagraph"/>
              <w:numPr>
                <w:ilvl w:val="0"/>
                <w:numId w:val="11"/>
              </w:numPr>
              <w:ind w:left="48" w:firstLine="37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Подання головними розпорядниками бюджетних коштів заявок на виділення коштів відповідно до зареєстрованих бюджетних зобов</w:t>
            </w:r>
            <w:r w:rsidRPr="004D776B">
              <w:rPr>
                <w:sz w:val="28"/>
                <w:szCs w:val="28"/>
                <w:lang w:val="ru-RU"/>
              </w:rPr>
              <w:t>’</w:t>
            </w:r>
            <w:r w:rsidRPr="004D776B">
              <w:rPr>
                <w:sz w:val="28"/>
                <w:szCs w:val="28"/>
              </w:rPr>
              <w:t>язань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ГРБК</w:t>
            </w:r>
          </w:p>
        </w:tc>
        <w:tc>
          <w:tcPr>
            <w:tcW w:w="1544" w:type="dxa"/>
          </w:tcPr>
          <w:p w:rsidR="00207C1F" w:rsidRPr="004D776B" w:rsidRDefault="00207C1F" w:rsidP="004D776B">
            <w:pPr>
              <w:jc w:val="both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 xml:space="preserve">Щоденно протягом року </w:t>
            </w:r>
          </w:p>
        </w:tc>
      </w:tr>
      <w:tr w:rsidR="00207C1F" w:rsidRPr="007824C3">
        <w:trPr>
          <w:trHeight w:val="580"/>
        </w:trPr>
        <w:tc>
          <w:tcPr>
            <w:tcW w:w="2368" w:type="dxa"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A45381">
            <w:pPr>
              <w:pStyle w:val="ListParagraph"/>
              <w:numPr>
                <w:ilvl w:val="0"/>
                <w:numId w:val="11"/>
              </w:numPr>
              <w:ind w:left="48" w:firstLine="37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Підготовка розпоряджень про виділення коштів загального/спеціального фонду бюджету Гадяцької міської ОТГ</w:t>
            </w:r>
          </w:p>
        </w:tc>
        <w:tc>
          <w:tcPr>
            <w:tcW w:w="2652" w:type="dxa"/>
            <w:vAlign w:val="center"/>
          </w:tcPr>
          <w:p w:rsidR="00207C1F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Гадяцької</w:t>
            </w:r>
          </w:p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207C1F" w:rsidRPr="004D776B" w:rsidRDefault="00207C1F" w:rsidP="004D776B">
            <w:pPr>
              <w:jc w:val="both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 xml:space="preserve">Щоденно протягом року </w:t>
            </w:r>
          </w:p>
        </w:tc>
      </w:tr>
      <w:tr w:rsidR="00207C1F" w:rsidRPr="007824C3">
        <w:trPr>
          <w:trHeight w:val="580"/>
        </w:trPr>
        <w:tc>
          <w:tcPr>
            <w:tcW w:w="2368" w:type="dxa"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A45381">
            <w:pPr>
              <w:pStyle w:val="ListParagraph"/>
              <w:numPr>
                <w:ilvl w:val="0"/>
                <w:numId w:val="11"/>
              </w:numPr>
              <w:ind w:left="48" w:firstLine="37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Внесення змін до рішення Гадяцької міської ради про бюджет Гадяцької міської ОТГ (з урахуванням вимог статті 78 БКУ)</w:t>
            </w:r>
          </w:p>
        </w:tc>
        <w:tc>
          <w:tcPr>
            <w:tcW w:w="2652" w:type="dxa"/>
            <w:vAlign w:val="center"/>
          </w:tcPr>
          <w:p w:rsidR="00207C1F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Гадяцької</w:t>
            </w:r>
          </w:p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B1091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Протягом року</w:t>
            </w:r>
          </w:p>
        </w:tc>
      </w:tr>
      <w:tr w:rsidR="00207C1F" w:rsidRPr="007824C3">
        <w:trPr>
          <w:trHeight w:val="580"/>
        </w:trPr>
        <w:tc>
          <w:tcPr>
            <w:tcW w:w="2368" w:type="dxa"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A45381">
            <w:pPr>
              <w:pStyle w:val="ListParagraph"/>
              <w:numPr>
                <w:ilvl w:val="0"/>
                <w:numId w:val="11"/>
              </w:numPr>
              <w:ind w:left="48" w:firstLine="37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Внесення змін до розпису бюджету Гадяцької міської ОТГ</w:t>
            </w:r>
          </w:p>
        </w:tc>
        <w:tc>
          <w:tcPr>
            <w:tcW w:w="2652" w:type="dxa"/>
            <w:vAlign w:val="center"/>
          </w:tcPr>
          <w:p w:rsidR="00207C1F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Гадяцької</w:t>
            </w:r>
          </w:p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207C1F" w:rsidRPr="007824C3" w:rsidRDefault="00207C1F" w:rsidP="00A45381">
            <w:pPr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Протягом 3-х робочих днів  після прийняття рішення міською радою про внесення змін до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</w:p>
        </w:tc>
      </w:tr>
      <w:tr w:rsidR="00207C1F" w:rsidRPr="007824C3">
        <w:trPr>
          <w:trHeight w:val="355"/>
        </w:trPr>
        <w:tc>
          <w:tcPr>
            <w:tcW w:w="2368" w:type="dxa"/>
            <w:vMerge w:val="restart"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A45381">
            <w:pPr>
              <w:jc w:val="center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  <w:lang w:val="en-US"/>
              </w:rPr>
              <w:t>V</w:t>
            </w:r>
            <w:r w:rsidRPr="007824C3">
              <w:rPr>
                <w:sz w:val="28"/>
                <w:szCs w:val="28"/>
              </w:rPr>
              <w:t xml:space="preserve">. Підготовка та розгляд звіту про виконання бюджету </w:t>
            </w:r>
            <w:r>
              <w:rPr>
                <w:sz w:val="28"/>
                <w:szCs w:val="28"/>
              </w:rPr>
              <w:t>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і прийняття рішення щодо нього</w:t>
            </w:r>
          </w:p>
        </w:tc>
        <w:tc>
          <w:tcPr>
            <w:tcW w:w="3084" w:type="dxa"/>
          </w:tcPr>
          <w:p w:rsidR="00207C1F" w:rsidRPr="004D776B" w:rsidRDefault="00207C1F" w:rsidP="00CA7780">
            <w:pPr>
              <w:pStyle w:val="ListParagraph"/>
              <w:numPr>
                <w:ilvl w:val="0"/>
                <w:numId w:val="12"/>
              </w:numPr>
              <w:ind w:left="48" w:firstLine="37"/>
              <w:jc w:val="both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Надання фінансовому управлінню:</w:t>
            </w:r>
          </w:p>
          <w:p w:rsidR="00207C1F" w:rsidRPr="004D776B" w:rsidRDefault="00207C1F" w:rsidP="00CA7780">
            <w:pPr>
              <w:pStyle w:val="ListParagraph"/>
              <w:numPr>
                <w:ilvl w:val="0"/>
                <w:numId w:val="6"/>
              </w:numPr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 xml:space="preserve"> місячного звіту про виконання бюджету Гадяцької міської ОТГ (пп. 3.6 і 3.10 Інструкції, Наказ Державної казначейської служби України (далі по тексту – ДКСУ) №36);</w:t>
            </w:r>
          </w:p>
          <w:p w:rsidR="00207C1F" w:rsidRPr="004D776B" w:rsidRDefault="00207C1F" w:rsidP="00CA7780">
            <w:pPr>
              <w:pStyle w:val="ListParagraph"/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</w:p>
          <w:p w:rsidR="00207C1F" w:rsidRPr="004D776B" w:rsidRDefault="00207C1F" w:rsidP="00CA7780">
            <w:pPr>
              <w:pStyle w:val="ListParagraph"/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</w:p>
          <w:p w:rsidR="00207C1F" w:rsidRPr="004D776B" w:rsidRDefault="00207C1F" w:rsidP="00CA7780">
            <w:pPr>
              <w:pStyle w:val="ListParagraph"/>
              <w:numPr>
                <w:ilvl w:val="0"/>
                <w:numId w:val="6"/>
              </w:numPr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звіту про бюджетну заборгованість (Розділ ІІІ Інструкції, Наказ ДКСУ №36);</w:t>
            </w:r>
          </w:p>
          <w:p w:rsidR="00207C1F" w:rsidRPr="004D776B" w:rsidRDefault="00207C1F" w:rsidP="00CA7780">
            <w:pPr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</w:p>
          <w:p w:rsidR="00207C1F" w:rsidRPr="004D776B" w:rsidRDefault="00207C1F" w:rsidP="00CA7780">
            <w:pPr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</w:p>
          <w:p w:rsidR="00207C1F" w:rsidRPr="004D776B" w:rsidRDefault="00207C1F" w:rsidP="00CA7780">
            <w:pPr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</w:p>
          <w:p w:rsidR="00207C1F" w:rsidRPr="004D776B" w:rsidRDefault="00207C1F" w:rsidP="00CA7780">
            <w:pPr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</w:p>
          <w:p w:rsidR="00207C1F" w:rsidRPr="004D776B" w:rsidRDefault="00207C1F" w:rsidP="00CA7780">
            <w:pPr>
              <w:pStyle w:val="ListParagraph"/>
              <w:numPr>
                <w:ilvl w:val="0"/>
                <w:numId w:val="6"/>
              </w:numPr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квартального звіту про виконання бюджету Гадяцької міської ОТГ (пп. 3.7 і 3.11 Інструкції, Наказ ДКСУ №36);</w:t>
            </w:r>
          </w:p>
          <w:p w:rsidR="00207C1F" w:rsidRPr="004D776B" w:rsidRDefault="00207C1F" w:rsidP="00CA7780">
            <w:pPr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</w:p>
          <w:p w:rsidR="00207C1F" w:rsidRPr="004D776B" w:rsidRDefault="00207C1F" w:rsidP="00CA7780">
            <w:pPr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</w:p>
          <w:p w:rsidR="00207C1F" w:rsidRPr="004D776B" w:rsidRDefault="00207C1F" w:rsidP="00CA7780">
            <w:pPr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</w:p>
          <w:p w:rsidR="00207C1F" w:rsidRPr="004D776B" w:rsidRDefault="00207C1F" w:rsidP="00CA7780">
            <w:pPr>
              <w:pStyle w:val="ListParagraph"/>
              <w:numPr>
                <w:ilvl w:val="0"/>
                <w:numId w:val="6"/>
              </w:numPr>
              <w:tabs>
                <w:tab w:val="left" w:pos="190"/>
              </w:tabs>
              <w:ind w:left="48" w:firstLine="37"/>
              <w:jc w:val="both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річного звіту про виконання бюджету Гадяцької міської ОТГ (пп. 3.8 і 3.12 Інструкції, Наказ ДКСУ №36).</w:t>
            </w:r>
          </w:p>
          <w:p w:rsidR="00207C1F" w:rsidRPr="004D776B" w:rsidRDefault="00207C1F" w:rsidP="00CA7780">
            <w:pPr>
              <w:ind w:left="178"/>
              <w:jc w:val="both"/>
              <w:rPr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Орган Казначейства</w:t>
            </w:r>
          </w:p>
        </w:tc>
        <w:tc>
          <w:tcPr>
            <w:tcW w:w="1544" w:type="dxa"/>
            <w:vAlign w:val="center"/>
          </w:tcPr>
          <w:p w:rsidR="00207C1F" w:rsidRPr="007824C3" w:rsidRDefault="00207C1F" w:rsidP="00AB607D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щомісяця до 10-го числа</w:t>
            </w:r>
          </w:p>
          <w:p w:rsidR="00207C1F" w:rsidRPr="007824C3" w:rsidRDefault="00207C1F" w:rsidP="00AB607D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місяця наступного за звітнім періодом</w:t>
            </w:r>
          </w:p>
          <w:p w:rsidR="00207C1F" w:rsidRDefault="00207C1F" w:rsidP="00AB607D">
            <w:pPr>
              <w:rPr>
                <w:sz w:val="28"/>
                <w:szCs w:val="28"/>
              </w:rPr>
            </w:pPr>
          </w:p>
          <w:p w:rsidR="00207C1F" w:rsidRPr="007824C3" w:rsidRDefault="00207C1F" w:rsidP="00AB607D">
            <w:pPr>
              <w:rPr>
                <w:sz w:val="28"/>
                <w:szCs w:val="28"/>
              </w:rPr>
            </w:pPr>
          </w:p>
          <w:p w:rsidR="00207C1F" w:rsidRPr="007824C3" w:rsidRDefault="00207C1F" w:rsidP="00AB607D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щомісяця до 23-го числа</w:t>
            </w:r>
          </w:p>
          <w:p w:rsidR="00207C1F" w:rsidRPr="007824C3" w:rsidRDefault="00207C1F" w:rsidP="00AB607D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місяця наступного за звітнім періодом</w:t>
            </w:r>
          </w:p>
          <w:p w:rsidR="00207C1F" w:rsidRDefault="00207C1F" w:rsidP="00AB607D">
            <w:pPr>
              <w:rPr>
                <w:sz w:val="28"/>
                <w:szCs w:val="28"/>
              </w:rPr>
            </w:pPr>
          </w:p>
          <w:p w:rsidR="00207C1F" w:rsidRDefault="00207C1F" w:rsidP="00AB607D">
            <w:pPr>
              <w:rPr>
                <w:sz w:val="28"/>
                <w:szCs w:val="28"/>
              </w:rPr>
            </w:pPr>
          </w:p>
          <w:p w:rsidR="00207C1F" w:rsidRDefault="00207C1F" w:rsidP="00AB607D">
            <w:pPr>
              <w:rPr>
                <w:sz w:val="28"/>
                <w:szCs w:val="28"/>
              </w:rPr>
            </w:pPr>
          </w:p>
          <w:p w:rsidR="00207C1F" w:rsidRPr="007824C3" w:rsidRDefault="00207C1F" w:rsidP="00AB60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</w:t>
            </w:r>
            <w:r w:rsidRPr="007824C3">
              <w:rPr>
                <w:sz w:val="28"/>
                <w:szCs w:val="28"/>
              </w:rPr>
              <w:t>окварталу до 21-го числа місяця наступного за звітнім періодом</w:t>
            </w:r>
          </w:p>
          <w:p w:rsidR="00207C1F" w:rsidRPr="007824C3" w:rsidRDefault="00207C1F" w:rsidP="00AB607D">
            <w:pPr>
              <w:rPr>
                <w:sz w:val="28"/>
                <w:szCs w:val="28"/>
              </w:rPr>
            </w:pPr>
          </w:p>
          <w:p w:rsidR="00207C1F" w:rsidRDefault="00207C1F" w:rsidP="00AB607D">
            <w:pPr>
              <w:rPr>
                <w:sz w:val="28"/>
                <w:szCs w:val="28"/>
              </w:rPr>
            </w:pPr>
          </w:p>
          <w:p w:rsidR="00207C1F" w:rsidRDefault="00207C1F" w:rsidP="00AB607D">
            <w:pPr>
              <w:rPr>
                <w:sz w:val="28"/>
                <w:szCs w:val="28"/>
              </w:rPr>
            </w:pPr>
          </w:p>
          <w:p w:rsidR="00207C1F" w:rsidRDefault="00207C1F" w:rsidP="00AB607D">
            <w:pPr>
              <w:rPr>
                <w:sz w:val="28"/>
                <w:szCs w:val="28"/>
              </w:rPr>
            </w:pPr>
          </w:p>
          <w:p w:rsidR="00207C1F" w:rsidRPr="007824C3" w:rsidRDefault="00207C1F" w:rsidP="00AB607D">
            <w:pPr>
              <w:rPr>
                <w:sz w:val="28"/>
                <w:szCs w:val="28"/>
              </w:rPr>
            </w:pPr>
          </w:p>
          <w:p w:rsidR="00207C1F" w:rsidRPr="007824C3" w:rsidRDefault="00207C1F" w:rsidP="00AB607D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визначається </w:t>
            </w:r>
            <w:r>
              <w:rPr>
                <w:sz w:val="28"/>
                <w:szCs w:val="28"/>
              </w:rPr>
              <w:t>Міністерством фінансів України</w:t>
            </w:r>
          </w:p>
          <w:p w:rsidR="00207C1F" w:rsidRPr="007824C3" w:rsidRDefault="00207C1F" w:rsidP="00AB607D">
            <w:pPr>
              <w:rPr>
                <w:sz w:val="28"/>
                <w:szCs w:val="28"/>
              </w:rPr>
            </w:pPr>
          </w:p>
        </w:tc>
      </w:tr>
      <w:tr w:rsidR="00207C1F" w:rsidRPr="007824C3">
        <w:trPr>
          <w:trHeight w:val="309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4D776B" w:rsidRDefault="00207C1F" w:rsidP="00290282">
            <w:pPr>
              <w:pStyle w:val="ListParagraph"/>
              <w:numPr>
                <w:ilvl w:val="0"/>
                <w:numId w:val="12"/>
              </w:numPr>
              <w:tabs>
                <w:tab w:val="left" w:pos="331"/>
              </w:tabs>
              <w:ind w:left="0" w:firstLine="19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Надання фінансовому управлінню звітів про виконання паспортів бюджетних програм (п.2 Наказу МФУ №836).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ГРБК</w:t>
            </w:r>
          </w:p>
        </w:tc>
        <w:tc>
          <w:tcPr>
            <w:tcW w:w="1544" w:type="dxa"/>
            <w:vAlign w:val="center"/>
          </w:tcPr>
          <w:p w:rsidR="00207C1F" w:rsidRPr="007824C3" w:rsidRDefault="00207C1F" w:rsidP="00AB607D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у термін, визначений для подання зведеної річної бюджетної звітності</w:t>
            </w:r>
          </w:p>
        </w:tc>
      </w:tr>
      <w:tr w:rsidR="00207C1F" w:rsidRPr="007824C3">
        <w:trPr>
          <w:trHeight w:val="711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207C1F" w:rsidRPr="004D776B" w:rsidRDefault="00207C1F" w:rsidP="00626AC0">
            <w:pPr>
              <w:pStyle w:val="ListParagraph"/>
              <w:numPr>
                <w:ilvl w:val="0"/>
                <w:numId w:val="12"/>
              </w:numPr>
              <w:tabs>
                <w:tab w:val="left" w:pos="331"/>
              </w:tabs>
              <w:ind w:left="48" w:firstLine="19"/>
              <w:jc w:val="both"/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Подання  інформації про виконання бюджету Гадяцької міської ОТГ за підсумками року, а також інформування про час і місце публічного представлення такої інформації (стаття 28 БКУ) для опублікування у газеті, що визначена Гадяцькою міською радою або на офіційному сайті Гадяцької міської ради.  .</w:t>
            </w:r>
          </w:p>
        </w:tc>
        <w:tc>
          <w:tcPr>
            <w:tcW w:w="2652" w:type="dxa"/>
            <w:vAlign w:val="center"/>
          </w:tcPr>
          <w:p w:rsidR="00207C1F" w:rsidRPr="004D776B" w:rsidRDefault="00207C1F" w:rsidP="00AC630B">
            <w:pPr>
              <w:rPr>
                <w:sz w:val="28"/>
                <w:szCs w:val="28"/>
              </w:rPr>
            </w:pPr>
          </w:p>
          <w:p w:rsidR="00207C1F" w:rsidRPr="004D776B" w:rsidRDefault="00207C1F" w:rsidP="00882471">
            <w:pPr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>Фінансове управління Гадяцької</w:t>
            </w:r>
          </w:p>
          <w:p w:rsidR="00207C1F" w:rsidRPr="004D776B" w:rsidRDefault="00207C1F" w:rsidP="00882471">
            <w:pPr>
              <w:rPr>
                <w:sz w:val="28"/>
                <w:szCs w:val="28"/>
              </w:rPr>
            </w:pPr>
            <w:r w:rsidRPr="004D776B">
              <w:rPr>
                <w:sz w:val="28"/>
                <w:szCs w:val="28"/>
              </w:rPr>
              <w:t xml:space="preserve"> міської ради</w:t>
            </w:r>
          </w:p>
          <w:p w:rsidR="00207C1F" w:rsidRPr="004D776B" w:rsidRDefault="00207C1F" w:rsidP="00AC630B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544" w:type="dxa"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01 березня</w:t>
            </w:r>
          </w:p>
        </w:tc>
      </w:tr>
      <w:tr w:rsidR="00207C1F" w:rsidRPr="007824C3">
        <w:trPr>
          <w:trHeight w:val="1832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207C1F" w:rsidRPr="007824C3" w:rsidRDefault="00207C1F" w:rsidP="00CA7780">
            <w:pPr>
              <w:pStyle w:val="ListParagraph"/>
              <w:numPr>
                <w:ilvl w:val="0"/>
                <w:numId w:val="12"/>
              </w:numPr>
              <w:tabs>
                <w:tab w:val="left" w:pos="331"/>
              </w:tabs>
              <w:ind w:left="48" w:firstLine="19"/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Подання до </w:t>
            </w:r>
            <w:r>
              <w:rPr>
                <w:sz w:val="28"/>
                <w:szCs w:val="28"/>
              </w:rPr>
              <w:t>виконавчого комітету Гадяц</w:t>
            </w:r>
            <w:r w:rsidRPr="007824C3">
              <w:rPr>
                <w:sz w:val="28"/>
                <w:szCs w:val="28"/>
              </w:rPr>
              <w:t>ької  міської ради для опублікування</w:t>
            </w:r>
            <w:r>
              <w:rPr>
                <w:sz w:val="28"/>
                <w:szCs w:val="28"/>
              </w:rPr>
              <w:t xml:space="preserve"> інформації на сайті Гадяц</w:t>
            </w:r>
            <w:r w:rsidRPr="007824C3">
              <w:rPr>
                <w:sz w:val="28"/>
                <w:szCs w:val="28"/>
              </w:rPr>
              <w:t>ької міської ради (стаття 28 БКУ):</w:t>
            </w:r>
          </w:p>
          <w:p w:rsidR="00207C1F" w:rsidRPr="007824C3" w:rsidRDefault="00207C1F" w:rsidP="00CA7780">
            <w:pPr>
              <w:pStyle w:val="ListParagraph"/>
              <w:numPr>
                <w:ilvl w:val="0"/>
                <w:numId w:val="13"/>
              </w:numPr>
              <w:tabs>
                <w:tab w:val="left" w:pos="331"/>
              </w:tabs>
              <w:ind w:left="48" w:firstLine="46"/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паспортів бюджетних програм на поточний бюджетний період (включаючи зміни до паспортів бюджетних програм);</w:t>
            </w:r>
          </w:p>
          <w:p w:rsidR="00207C1F" w:rsidRPr="007824C3" w:rsidRDefault="00207C1F" w:rsidP="00CA7780">
            <w:pPr>
              <w:pStyle w:val="ListParagraph"/>
              <w:tabs>
                <w:tab w:val="left" w:pos="331"/>
              </w:tabs>
              <w:ind w:left="94"/>
              <w:jc w:val="both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pStyle w:val="ListParagraph"/>
              <w:numPr>
                <w:ilvl w:val="0"/>
                <w:numId w:val="13"/>
              </w:numPr>
              <w:tabs>
                <w:tab w:val="left" w:pos="331"/>
              </w:tabs>
              <w:ind w:left="48" w:firstLine="46"/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звіти про виконання паспортів бюджетних програм за звітний бюджетний період;</w:t>
            </w:r>
          </w:p>
          <w:p w:rsidR="00207C1F" w:rsidRPr="007824C3" w:rsidRDefault="00207C1F" w:rsidP="00CA7780">
            <w:pPr>
              <w:tabs>
                <w:tab w:val="left" w:pos="331"/>
              </w:tabs>
              <w:jc w:val="both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tabs>
                <w:tab w:val="left" w:pos="331"/>
              </w:tabs>
              <w:jc w:val="both"/>
              <w:rPr>
                <w:sz w:val="28"/>
                <w:szCs w:val="28"/>
              </w:rPr>
            </w:pPr>
          </w:p>
          <w:p w:rsidR="00207C1F" w:rsidRPr="007824C3" w:rsidRDefault="00207C1F" w:rsidP="00CA7780">
            <w:pPr>
              <w:pStyle w:val="ListParagraph"/>
              <w:numPr>
                <w:ilvl w:val="0"/>
                <w:numId w:val="13"/>
              </w:numPr>
              <w:tabs>
                <w:tab w:val="left" w:pos="331"/>
              </w:tabs>
              <w:ind w:left="48" w:firstLine="46"/>
              <w:jc w:val="both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результати оцінки ефективності бюджетних програм за звітний період.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ГРБК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</w:tcPr>
          <w:p w:rsidR="00207C1F" w:rsidRPr="007824C3" w:rsidRDefault="00207C1F" w:rsidP="00EB4D0E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протягом 3-х робочих днів з дня затвердження таких документів</w:t>
            </w:r>
          </w:p>
          <w:p w:rsidR="00207C1F" w:rsidRPr="007824C3" w:rsidRDefault="00207C1F" w:rsidP="00EB4D0E">
            <w:pPr>
              <w:rPr>
                <w:sz w:val="28"/>
                <w:szCs w:val="28"/>
              </w:rPr>
            </w:pPr>
          </w:p>
          <w:p w:rsidR="00207C1F" w:rsidRPr="007824C3" w:rsidRDefault="00207C1F" w:rsidP="00EB4D0E">
            <w:pPr>
              <w:rPr>
                <w:sz w:val="28"/>
                <w:szCs w:val="28"/>
              </w:rPr>
            </w:pPr>
          </w:p>
          <w:p w:rsidR="00207C1F" w:rsidRPr="007824C3" w:rsidRDefault="00207C1F" w:rsidP="00EB4D0E">
            <w:pPr>
              <w:rPr>
                <w:sz w:val="28"/>
                <w:szCs w:val="28"/>
              </w:rPr>
            </w:pPr>
          </w:p>
          <w:p w:rsidR="00207C1F" w:rsidRPr="007824C3" w:rsidRDefault="00207C1F" w:rsidP="00EB4D0E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протягом 3-х робочих днів після подання річної бюджетної звітності</w:t>
            </w:r>
          </w:p>
          <w:p w:rsidR="00207C1F" w:rsidRPr="007824C3" w:rsidRDefault="00207C1F" w:rsidP="00EB4D0E">
            <w:pPr>
              <w:rPr>
                <w:sz w:val="28"/>
                <w:szCs w:val="28"/>
              </w:rPr>
            </w:pPr>
          </w:p>
          <w:p w:rsidR="00207C1F" w:rsidRPr="007824C3" w:rsidRDefault="00207C1F" w:rsidP="00EB4D0E">
            <w:pPr>
              <w:rPr>
                <w:sz w:val="28"/>
                <w:szCs w:val="28"/>
              </w:rPr>
            </w:pPr>
          </w:p>
          <w:p w:rsidR="00207C1F" w:rsidRPr="007824C3" w:rsidRDefault="00207C1F" w:rsidP="00EB4D0E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у двотижневий строк після подання річної бюджетної звітності</w:t>
            </w:r>
          </w:p>
          <w:p w:rsidR="00207C1F" w:rsidRPr="007824C3" w:rsidRDefault="00207C1F">
            <w:pPr>
              <w:suppressAutoHyphens w:val="0"/>
              <w:rPr>
                <w:sz w:val="28"/>
                <w:szCs w:val="28"/>
              </w:rPr>
            </w:pPr>
          </w:p>
        </w:tc>
      </w:tr>
      <w:tr w:rsidR="00207C1F" w:rsidRPr="007824C3">
        <w:trPr>
          <w:trHeight w:val="94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A45381">
            <w:pPr>
              <w:pStyle w:val="ListParagraph"/>
              <w:numPr>
                <w:ilvl w:val="0"/>
                <w:numId w:val="12"/>
              </w:numPr>
              <w:ind w:left="0" w:firstLine="19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Організація та проведення роботи з підготовки пояснювальної записки до річного звіту про виконання бюджету</w:t>
            </w:r>
            <w:r>
              <w:rPr>
                <w:sz w:val="28"/>
                <w:szCs w:val="28"/>
              </w:rPr>
              <w:t xml:space="preserve"> 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та звіту по мережі, штатах і контингентах (стаття 61 БКУ).</w:t>
            </w:r>
          </w:p>
        </w:tc>
        <w:tc>
          <w:tcPr>
            <w:tcW w:w="2652" w:type="dxa"/>
            <w:vAlign w:val="center"/>
          </w:tcPr>
          <w:p w:rsidR="00207C1F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Гадяцької</w:t>
            </w:r>
          </w:p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січень-лютий</w:t>
            </w:r>
          </w:p>
        </w:tc>
      </w:tr>
      <w:tr w:rsidR="00207C1F" w:rsidRPr="007824C3">
        <w:trPr>
          <w:trHeight w:val="1827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12"/>
              </w:numPr>
              <w:ind w:left="0"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Подання до Гадяц</w:t>
            </w:r>
            <w:r w:rsidRPr="007824C3">
              <w:rPr>
                <w:sz w:val="28"/>
                <w:szCs w:val="28"/>
              </w:rPr>
              <w:t>ької міської ради (стаття 80 БКУ):</w:t>
            </w:r>
          </w:p>
          <w:p w:rsidR="00207C1F" w:rsidRPr="007824C3" w:rsidRDefault="00207C1F" w:rsidP="00290282">
            <w:pPr>
              <w:pStyle w:val="ListParagraph"/>
              <w:ind w:left="19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– квартального звіту про виконання місцевого бюджету;</w:t>
            </w:r>
          </w:p>
          <w:p w:rsidR="00207C1F" w:rsidRPr="007824C3" w:rsidRDefault="00207C1F" w:rsidP="00290282">
            <w:pPr>
              <w:pStyle w:val="ListParagraph"/>
              <w:ind w:left="19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– річного звіту про виконання місцевого бюджету. </w:t>
            </w:r>
          </w:p>
        </w:tc>
        <w:tc>
          <w:tcPr>
            <w:tcW w:w="2652" w:type="dxa"/>
            <w:vAlign w:val="center"/>
          </w:tcPr>
          <w:p w:rsidR="00207C1F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Гадяцької</w:t>
            </w:r>
          </w:p>
          <w:p w:rsidR="00207C1F" w:rsidRPr="007824C3" w:rsidRDefault="00207C1F" w:rsidP="00882471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міської ради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01 червня</w:t>
            </w: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 верес</w:t>
            </w:r>
            <w:r w:rsidRPr="007824C3">
              <w:rPr>
                <w:sz w:val="28"/>
                <w:szCs w:val="28"/>
              </w:rPr>
              <w:t>ня</w:t>
            </w: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до 01 грудня</w:t>
            </w: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</w:p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до 01 березня</w:t>
            </w:r>
          </w:p>
        </w:tc>
      </w:tr>
      <w:tr w:rsidR="00207C1F" w:rsidRPr="007824C3">
        <w:trPr>
          <w:trHeight w:val="112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12"/>
              </w:numPr>
              <w:tabs>
                <w:tab w:val="left" w:pos="331"/>
              </w:tabs>
              <w:ind w:left="48" w:firstLine="19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Надання фінансовому управлінню узагальнених результатів аналізу оцінки ефективності бюджетних програм  (п. 4 Наказу МФУ №836).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ГРБК</w:t>
            </w: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протягом 30 – ти днів складання звіту про виконання паспорта бюджетної програми</w:t>
            </w:r>
          </w:p>
        </w:tc>
      </w:tr>
      <w:tr w:rsidR="00207C1F" w:rsidRPr="007824C3">
        <w:trPr>
          <w:trHeight w:val="109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290282">
            <w:pPr>
              <w:pStyle w:val="ListParagraph"/>
              <w:numPr>
                <w:ilvl w:val="0"/>
                <w:numId w:val="12"/>
              </w:numPr>
              <w:tabs>
                <w:tab w:val="left" w:pos="331"/>
              </w:tabs>
              <w:ind w:left="0" w:firstLine="19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Публічне представлення інформації про виконання </w:t>
            </w:r>
            <w:r w:rsidRPr="007824C3">
              <w:rPr>
                <w:sz w:val="28"/>
                <w:szCs w:val="28"/>
                <w:lang w:val="ru-RU"/>
              </w:rPr>
              <w:t>бюджетних програм у попередньому роц</w:t>
            </w:r>
            <w:r w:rsidRPr="007824C3">
              <w:rPr>
                <w:sz w:val="28"/>
                <w:szCs w:val="28"/>
              </w:rPr>
              <w:t>і (стаття 28 БКУ).</w:t>
            </w: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ГРБК</w:t>
            </w: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до </w:t>
            </w:r>
            <w:r w:rsidRPr="007824C3">
              <w:rPr>
                <w:sz w:val="28"/>
                <w:szCs w:val="28"/>
                <w:lang w:val="ru-RU"/>
              </w:rPr>
              <w:t xml:space="preserve">15 </w:t>
            </w:r>
            <w:r w:rsidRPr="007824C3">
              <w:rPr>
                <w:sz w:val="28"/>
                <w:szCs w:val="28"/>
              </w:rPr>
              <w:t xml:space="preserve">березня </w:t>
            </w:r>
          </w:p>
        </w:tc>
      </w:tr>
      <w:tr w:rsidR="00207C1F" w:rsidRPr="007824C3">
        <w:trPr>
          <w:trHeight w:val="109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Pr="007824C3" w:rsidRDefault="00207C1F" w:rsidP="00A45381">
            <w:pPr>
              <w:pStyle w:val="ListParagraph"/>
              <w:numPr>
                <w:ilvl w:val="0"/>
                <w:numId w:val="12"/>
              </w:numPr>
              <w:tabs>
                <w:tab w:val="left" w:pos="331"/>
              </w:tabs>
              <w:ind w:left="0" w:firstLine="19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Публічне представлення інформації про виконання бюджету </w:t>
            </w:r>
            <w:r>
              <w:rPr>
                <w:sz w:val="28"/>
                <w:szCs w:val="28"/>
              </w:rPr>
              <w:t>Гадя</w:t>
            </w:r>
            <w:r w:rsidRPr="00E6488E">
              <w:rPr>
                <w:sz w:val="28"/>
                <w:szCs w:val="28"/>
              </w:rPr>
              <w:t>цької міської ОТГ</w:t>
            </w:r>
            <w:r w:rsidRPr="007824C3">
              <w:rPr>
                <w:sz w:val="28"/>
                <w:szCs w:val="28"/>
              </w:rPr>
              <w:t xml:space="preserve"> за підсумками року (стаття 28 БКУ).</w:t>
            </w:r>
          </w:p>
        </w:tc>
        <w:tc>
          <w:tcPr>
            <w:tcW w:w="2652" w:type="dxa"/>
            <w:vAlign w:val="center"/>
          </w:tcPr>
          <w:p w:rsidR="00207C1F" w:rsidRDefault="00207C1F" w:rsidP="00077C77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Фінансове управління </w:t>
            </w:r>
            <w:r>
              <w:rPr>
                <w:sz w:val="28"/>
                <w:szCs w:val="28"/>
              </w:rPr>
              <w:t>Гадяцької</w:t>
            </w:r>
          </w:p>
          <w:p w:rsidR="00207C1F" w:rsidRPr="007824C3" w:rsidRDefault="00207C1F" w:rsidP="00077C77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</w:t>
            </w:r>
          </w:p>
          <w:p w:rsidR="00207C1F" w:rsidRPr="007824C3" w:rsidRDefault="00207C1F" w:rsidP="00AC630B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>ГРБК</w:t>
            </w: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до 20 березня </w:t>
            </w:r>
          </w:p>
        </w:tc>
      </w:tr>
      <w:tr w:rsidR="00207C1F" w:rsidRPr="007824C3">
        <w:trPr>
          <w:trHeight w:val="1062"/>
        </w:trPr>
        <w:tc>
          <w:tcPr>
            <w:tcW w:w="2368" w:type="dxa"/>
            <w:vMerge/>
          </w:tcPr>
          <w:p w:rsidR="00207C1F" w:rsidRPr="007824C3" w:rsidRDefault="00207C1F" w:rsidP="00CA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207C1F" w:rsidRDefault="00207C1F" w:rsidP="00290282">
            <w:pPr>
              <w:pStyle w:val="ListParagraph"/>
              <w:numPr>
                <w:ilvl w:val="0"/>
                <w:numId w:val="12"/>
              </w:numPr>
              <w:tabs>
                <w:tab w:val="left" w:pos="331"/>
              </w:tabs>
              <w:ind w:left="48" w:firstLine="19"/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 Перевірка річного звіт</w:t>
            </w:r>
            <w:r>
              <w:rPr>
                <w:sz w:val="28"/>
                <w:szCs w:val="28"/>
              </w:rPr>
              <w:t>у та його затвердження Гадяц</w:t>
            </w:r>
            <w:r w:rsidRPr="007824C3">
              <w:rPr>
                <w:sz w:val="28"/>
                <w:szCs w:val="28"/>
              </w:rPr>
              <w:t>ькою міською радою (стаття 80 БКУ).</w:t>
            </w:r>
          </w:p>
          <w:p w:rsidR="00207C1F" w:rsidRPr="007824C3" w:rsidRDefault="00207C1F" w:rsidP="0022709E">
            <w:pPr>
              <w:pStyle w:val="ListParagraph"/>
              <w:tabs>
                <w:tab w:val="left" w:pos="331"/>
              </w:tabs>
              <w:ind w:left="67"/>
              <w:rPr>
                <w:sz w:val="28"/>
                <w:szCs w:val="28"/>
              </w:rPr>
            </w:pPr>
          </w:p>
        </w:tc>
        <w:tc>
          <w:tcPr>
            <w:tcW w:w="2652" w:type="dxa"/>
            <w:vAlign w:val="center"/>
          </w:tcPr>
          <w:p w:rsidR="00207C1F" w:rsidRPr="007824C3" w:rsidRDefault="00207C1F" w:rsidP="00AC6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Гадяцька</w:t>
            </w:r>
            <w:r w:rsidRPr="007824C3">
              <w:rPr>
                <w:sz w:val="28"/>
                <w:szCs w:val="28"/>
              </w:rPr>
              <w:t xml:space="preserve"> міська рада</w:t>
            </w:r>
          </w:p>
        </w:tc>
        <w:tc>
          <w:tcPr>
            <w:tcW w:w="1544" w:type="dxa"/>
            <w:vAlign w:val="center"/>
          </w:tcPr>
          <w:p w:rsidR="00207C1F" w:rsidRPr="007824C3" w:rsidRDefault="00207C1F" w:rsidP="004A6623">
            <w:pPr>
              <w:rPr>
                <w:sz w:val="28"/>
                <w:szCs w:val="28"/>
              </w:rPr>
            </w:pPr>
            <w:r w:rsidRPr="007824C3">
              <w:rPr>
                <w:sz w:val="28"/>
                <w:szCs w:val="28"/>
              </w:rPr>
              <w:t xml:space="preserve">протягом березня </w:t>
            </w:r>
          </w:p>
        </w:tc>
      </w:tr>
    </w:tbl>
    <w:p w:rsidR="00207C1F" w:rsidRPr="007824C3" w:rsidRDefault="00207C1F" w:rsidP="002D3C53">
      <w:pPr>
        <w:ind w:right="139" w:firstLine="426"/>
        <w:jc w:val="both"/>
        <w:rPr>
          <w:sz w:val="28"/>
          <w:szCs w:val="28"/>
        </w:rPr>
      </w:pPr>
    </w:p>
    <w:p w:rsidR="00207C1F" w:rsidRPr="007824C3" w:rsidRDefault="00207C1F" w:rsidP="002D3C53">
      <w:pPr>
        <w:ind w:right="139" w:firstLine="426"/>
        <w:jc w:val="both"/>
        <w:rPr>
          <w:sz w:val="28"/>
          <w:szCs w:val="28"/>
        </w:rPr>
      </w:pPr>
    </w:p>
    <w:p w:rsidR="00207C1F" w:rsidRPr="007824C3" w:rsidRDefault="00207C1F" w:rsidP="002D3C53">
      <w:pPr>
        <w:ind w:right="139" w:firstLine="426"/>
        <w:jc w:val="both"/>
        <w:rPr>
          <w:sz w:val="28"/>
          <w:szCs w:val="28"/>
        </w:rPr>
      </w:pPr>
      <w:r w:rsidRPr="007824C3">
        <w:rPr>
          <w:sz w:val="28"/>
          <w:szCs w:val="28"/>
        </w:rPr>
        <w:t>*  терміни виконання, є орієнтовними, оскільки залежать від своєчасності складання, розгляду та затвердження проекту Державного бюджету України та  змін до податкового і бюджетного законодавства</w:t>
      </w:r>
    </w:p>
    <w:p w:rsidR="00207C1F" w:rsidRPr="007824C3" w:rsidRDefault="00207C1F" w:rsidP="00617E61">
      <w:pPr>
        <w:ind w:right="139" w:firstLine="426"/>
        <w:jc w:val="both"/>
        <w:rPr>
          <w:sz w:val="28"/>
          <w:szCs w:val="28"/>
        </w:rPr>
      </w:pPr>
      <w:r w:rsidRPr="007824C3">
        <w:rPr>
          <w:sz w:val="28"/>
          <w:szCs w:val="28"/>
        </w:rPr>
        <w:t xml:space="preserve">**  відповідно </w:t>
      </w:r>
      <w:r w:rsidRPr="007824C3">
        <w:rPr>
          <w:rStyle w:val="rvts46"/>
          <w:color w:val="000000"/>
          <w:sz w:val="28"/>
          <w:szCs w:val="28"/>
          <w:shd w:val="clear" w:color="auto" w:fill="FFFFFF"/>
        </w:rPr>
        <w:t>застосовуються з 1 січня 2020 року - </w:t>
      </w:r>
      <w:hyperlink r:id="rId7" w:anchor="n3541" w:history="1">
        <w:r w:rsidRPr="007824C3">
          <w:rPr>
            <w:rStyle w:val="Hyperlink"/>
            <w:color w:val="000000"/>
            <w:sz w:val="28"/>
            <w:szCs w:val="28"/>
            <w:u w:val="none"/>
            <w:shd w:val="clear" w:color="auto" w:fill="FFFFFF"/>
          </w:rPr>
          <w:t>пункт 49</w:t>
        </w:r>
      </w:hyperlink>
      <w:r w:rsidRPr="007824C3">
        <w:rPr>
          <w:rStyle w:val="rvts46"/>
          <w:color w:val="000000"/>
          <w:sz w:val="28"/>
          <w:szCs w:val="28"/>
          <w:shd w:val="clear" w:color="auto" w:fill="FFFFFF"/>
        </w:rPr>
        <w:t> розділу VI Бюджетного кодексу України.</w:t>
      </w:r>
    </w:p>
    <w:p w:rsidR="00207C1F" w:rsidRPr="00BB62FB" w:rsidRDefault="00207C1F" w:rsidP="00B13EA3">
      <w:pPr>
        <w:rPr>
          <w:sz w:val="20"/>
          <w:szCs w:val="20"/>
        </w:rPr>
      </w:pPr>
    </w:p>
    <w:p w:rsidR="00207C1F" w:rsidRPr="00F23143" w:rsidRDefault="00207C1F" w:rsidP="00B13EA3"/>
    <w:p w:rsidR="00207C1F" w:rsidRPr="00F23143" w:rsidRDefault="00207C1F" w:rsidP="00B13EA3"/>
    <w:p w:rsidR="00207C1F" w:rsidRPr="00F23143" w:rsidRDefault="00207C1F" w:rsidP="00B13EA3"/>
    <w:p w:rsidR="00207C1F" w:rsidRPr="0022709E" w:rsidRDefault="00207C1F" w:rsidP="00E60D20">
      <w:pPr>
        <w:ind w:firstLine="708"/>
        <w:rPr>
          <w:sz w:val="28"/>
          <w:szCs w:val="28"/>
        </w:rPr>
      </w:pPr>
      <w:r w:rsidRPr="0022709E">
        <w:rPr>
          <w:sz w:val="28"/>
          <w:szCs w:val="28"/>
        </w:rPr>
        <w:t>Секре</w:t>
      </w:r>
      <w:r>
        <w:rPr>
          <w:sz w:val="28"/>
          <w:szCs w:val="28"/>
        </w:rPr>
        <w:t>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Г.В.Сафонов</w:t>
      </w:r>
    </w:p>
    <w:p w:rsidR="00207C1F" w:rsidRDefault="00207C1F" w:rsidP="00E60D20">
      <w:pPr>
        <w:ind w:firstLine="708"/>
        <w:rPr>
          <w:sz w:val="28"/>
          <w:szCs w:val="28"/>
        </w:rPr>
      </w:pPr>
    </w:p>
    <w:p w:rsidR="00207C1F" w:rsidRDefault="00207C1F" w:rsidP="00E60D20">
      <w:pPr>
        <w:ind w:firstLine="708"/>
        <w:rPr>
          <w:sz w:val="28"/>
          <w:szCs w:val="28"/>
        </w:rPr>
      </w:pPr>
    </w:p>
    <w:sectPr w:rsidR="00207C1F" w:rsidSect="00DE359A">
      <w:footerReference w:type="default" r:id="rId8"/>
      <w:pgSz w:w="11906" w:h="16838"/>
      <w:pgMar w:top="1134" w:right="850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C1F" w:rsidRDefault="00207C1F" w:rsidP="00BB62FB">
      <w:r>
        <w:separator/>
      </w:r>
    </w:p>
  </w:endnote>
  <w:endnote w:type="continuationSeparator" w:id="0">
    <w:p w:rsidR="00207C1F" w:rsidRDefault="00207C1F" w:rsidP="00BB6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C1F" w:rsidRDefault="00207C1F" w:rsidP="00DE359A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07C1F" w:rsidRDefault="00207C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C1F" w:rsidRDefault="00207C1F" w:rsidP="00BB62FB">
      <w:r>
        <w:separator/>
      </w:r>
    </w:p>
  </w:footnote>
  <w:footnote w:type="continuationSeparator" w:id="0">
    <w:p w:rsidR="00207C1F" w:rsidRDefault="00207C1F" w:rsidP="00BB62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B7BD4"/>
    <w:multiLevelType w:val="multilevel"/>
    <w:tmpl w:val="AE6CF83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5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5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7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92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496" w:hanging="2160"/>
      </w:pPr>
      <w:rPr>
        <w:rFonts w:cs="Times New Roman" w:hint="default"/>
      </w:rPr>
    </w:lvl>
  </w:abstractNum>
  <w:abstractNum w:abstractNumId="1">
    <w:nsid w:val="0DB763BB"/>
    <w:multiLevelType w:val="hybridMultilevel"/>
    <w:tmpl w:val="F550BE6C"/>
    <w:lvl w:ilvl="0" w:tplc="DD661730">
      <w:start w:val="2"/>
      <w:numFmt w:val="bullet"/>
      <w:lvlText w:val="-"/>
      <w:lvlJc w:val="left"/>
      <w:pPr>
        <w:ind w:left="538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25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97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9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41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13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5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7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298" w:hanging="360"/>
      </w:pPr>
      <w:rPr>
        <w:rFonts w:ascii="Wingdings" w:hAnsi="Wingdings" w:hint="default"/>
      </w:rPr>
    </w:lvl>
  </w:abstractNum>
  <w:abstractNum w:abstractNumId="2">
    <w:nsid w:val="11A33EE9"/>
    <w:multiLevelType w:val="hybridMultilevel"/>
    <w:tmpl w:val="A4D8870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F11D32"/>
    <w:multiLevelType w:val="multilevel"/>
    <w:tmpl w:val="630EB000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cs="Times New Roman" w:hint="default"/>
      </w:rPr>
    </w:lvl>
  </w:abstractNum>
  <w:abstractNum w:abstractNumId="4">
    <w:nsid w:val="25FA1104"/>
    <w:multiLevelType w:val="hybridMultilevel"/>
    <w:tmpl w:val="1BC6C1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C64319"/>
    <w:multiLevelType w:val="hybridMultilevel"/>
    <w:tmpl w:val="94D8B80C"/>
    <w:lvl w:ilvl="0" w:tplc="EB3043B2">
      <w:numFmt w:val="bullet"/>
      <w:lvlText w:val="–"/>
      <w:lvlJc w:val="left"/>
      <w:pPr>
        <w:ind w:left="1212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325A528F"/>
    <w:multiLevelType w:val="multilevel"/>
    <w:tmpl w:val="AE6CF83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8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5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5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71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92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496" w:hanging="2160"/>
      </w:pPr>
      <w:rPr>
        <w:rFonts w:cs="Times New Roman" w:hint="default"/>
      </w:rPr>
    </w:lvl>
  </w:abstractNum>
  <w:abstractNum w:abstractNumId="7">
    <w:nsid w:val="4A182F93"/>
    <w:multiLevelType w:val="hybridMultilevel"/>
    <w:tmpl w:val="5F84D1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CA1D32"/>
    <w:multiLevelType w:val="hybridMultilevel"/>
    <w:tmpl w:val="430A38E0"/>
    <w:lvl w:ilvl="0" w:tplc="392EEF5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>
    <w:nsid w:val="55A60CCA"/>
    <w:multiLevelType w:val="hybridMultilevel"/>
    <w:tmpl w:val="1BC6C1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D1E7688"/>
    <w:multiLevelType w:val="hybridMultilevel"/>
    <w:tmpl w:val="7070ECBA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2976A42"/>
    <w:multiLevelType w:val="hybridMultilevel"/>
    <w:tmpl w:val="5066B8B2"/>
    <w:lvl w:ilvl="0" w:tplc="12A24562">
      <w:start w:val="4"/>
      <w:numFmt w:val="bullet"/>
      <w:lvlText w:val="–"/>
      <w:lvlJc w:val="left"/>
      <w:pPr>
        <w:ind w:left="4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12">
    <w:nsid w:val="76295CCB"/>
    <w:multiLevelType w:val="hybridMultilevel"/>
    <w:tmpl w:val="5EA09CBA"/>
    <w:lvl w:ilvl="0" w:tplc="0422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76F3748"/>
    <w:multiLevelType w:val="hybridMultilevel"/>
    <w:tmpl w:val="1BC6C1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E607D42"/>
    <w:multiLevelType w:val="multilevel"/>
    <w:tmpl w:val="4E8E26DC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7F1361AD"/>
    <w:multiLevelType w:val="hybridMultilevel"/>
    <w:tmpl w:val="1FC65ACA"/>
    <w:lvl w:ilvl="0" w:tplc="11EA9B2A">
      <w:start w:val="1"/>
      <w:numFmt w:val="decimal"/>
      <w:lvlText w:val="%1."/>
      <w:lvlJc w:val="left"/>
      <w:pPr>
        <w:ind w:left="563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10"/>
  </w:num>
  <w:num w:numId="6">
    <w:abstractNumId w:val="1"/>
  </w:num>
  <w:num w:numId="7">
    <w:abstractNumId w:val="4"/>
  </w:num>
  <w:num w:numId="8">
    <w:abstractNumId w:val="13"/>
  </w:num>
  <w:num w:numId="9">
    <w:abstractNumId w:val="9"/>
  </w:num>
  <w:num w:numId="10">
    <w:abstractNumId w:val="15"/>
  </w:num>
  <w:num w:numId="11">
    <w:abstractNumId w:val="2"/>
  </w:num>
  <w:num w:numId="12">
    <w:abstractNumId w:val="12"/>
  </w:num>
  <w:num w:numId="13">
    <w:abstractNumId w:val="11"/>
  </w:num>
  <w:num w:numId="14">
    <w:abstractNumId w:val="6"/>
  </w:num>
  <w:num w:numId="15">
    <w:abstractNumId w:val="1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251"/>
    <w:rsid w:val="00000A5E"/>
    <w:rsid w:val="000050D6"/>
    <w:rsid w:val="0002010C"/>
    <w:rsid w:val="00031D89"/>
    <w:rsid w:val="0004256B"/>
    <w:rsid w:val="00043223"/>
    <w:rsid w:val="00055D82"/>
    <w:rsid w:val="0006056A"/>
    <w:rsid w:val="000617A0"/>
    <w:rsid w:val="00077C77"/>
    <w:rsid w:val="00082845"/>
    <w:rsid w:val="00083B59"/>
    <w:rsid w:val="00090D45"/>
    <w:rsid w:val="00092389"/>
    <w:rsid w:val="000947FC"/>
    <w:rsid w:val="000A4EED"/>
    <w:rsid w:val="000A6B6F"/>
    <w:rsid w:val="000A73E9"/>
    <w:rsid w:val="000C5657"/>
    <w:rsid w:val="000F024C"/>
    <w:rsid w:val="000F37E2"/>
    <w:rsid w:val="000F7E28"/>
    <w:rsid w:val="00103A23"/>
    <w:rsid w:val="00110B82"/>
    <w:rsid w:val="00122251"/>
    <w:rsid w:val="00172DCB"/>
    <w:rsid w:val="00194C47"/>
    <w:rsid w:val="001A1D06"/>
    <w:rsid w:val="001A4FE7"/>
    <w:rsid w:val="001B2D07"/>
    <w:rsid w:val="001C2ABE"/>
    <w:rsid w:val="001D19ED"/>
    <w:rsid w:val="001D1EB5"/>
    <w:rsid w:val="001E0E09"/>
    <w:rsid w:val="001E693A"/>
    <w:rsid w:val="001F1E98"/>
    <w:rsid w:val="002020A6"/>
    <w:rsid w:val="00207C1F"/>
    <w:rsid w:val="00207D69"/>
    <w:rsid w:val="002128C0"/>
    <w:rsid w:val="00226487"/>
    <w:rsid w:val="0022709E"/>
    <w:rsid w:val="00230B0B"/>
    <w:rsid w:val="00246878"/>
    <w:rsid w:val="00270C5C"/>
    <w:rsid w:val="00272A6B"/>
    <w:rsid w:val="00276A5F"/>
    <w:rsid w:val="00286575"/>
    <w:rsid w:val="00290282"/>
    <w:rsid w:val="002B08A2"/>
    <w:rsid w:val="002B46BE"/>
    <w:rsid w:val="002C0BE1"/>
    <w:rsid w:val="002D36BB"/>
    <w:rsid w:val="002D3C53"/>
    <w:rsid w:val="002F040A"/>
    <w:rsid w:val="002F3C2E"/>
    <w:rsid w:val="00300329"/>
    <w:rsid w:val="0031466C"/>
    <w:rsid w:val="0033048C"/>
    <w:rsid w:val="00332292"/>
    <w:rsid w:val="003478CC"/>
    <w:rsid w:val="00366B0A"/>
    <w:rsid w:val="0039437F"/>
    <w:rsid w:val="003A0971"/>
    <w:rsid w:val="003A2303"/>
    <w:rsid w:val="003D5F25"/>
    <w:rsid w:val="003E3BB5"/>
    <w:rsid w:val="003F7420"/>
    <w:rsid w:val="00401ABD"/>
    <w:rsid w:val="00415928"/>
    <w:rsid w:val="00415B51"/>
    <w:rsid w:val="004178F8"/>
    <w:rsid w:val="00424142"/>
    <w:rsid w:val="00424BB2"/>
    <w:rsid w:val="0042686D"/>
    <w:rsid w:val="00440B24"/>
    <w:rsid w:val="00460C69"/>
    <w:rsid w:val="00472B81"/>
    <w:rsid w:val="0047349C"/>
    <w:rsid w:val="00475583"/>
    <w:rsid w:val="00475A27"/>
    <w:rsid w:val="004A1D97"/>
    <w:rsid w:val="004A6623"/>
    <w:rsid w:val="004C233E"/>
    <w:rsid w:val="004C634A"/>
    <w:rsid w:val="004D50E7"/>
    <w:rsid w:val="004D776B"/>
    <w:rsid w:val="004E233A"/>
    <w:rsid w:val="004F498F"/>
    <w:rsid w:val="004F5CED"/>
    <w:rsid w:val="005057B5"/>
    <w:rsid w:val="00514F53"/>
    <w:rsid w:val="0052103E"/>
    <w:rsid w:val="00525D84"/>
    <w:rsid w:val="005268AA"/>
    <w:rsid w:val="00572CE3"/>
    <w:rsid w:val="00587CF6"/>
    <w:rsid w:val="00592933"/>
    <w:rsid w:val="00594A6F"/>
    <w:rsid w:val="005C0E6E"/>
    <w:rsid w:val="005C23D1"/>
    <w:rsid w:val="005E007F"/>
    <w:rsid w:val="005E106B"/>
    <w:rsid w:val="005E1098"/>
    <w:rsid w:val="005F4DB1"/>
    <w:rsid w:val="00617E61"/>
    <w:rsid w:val="00622087"/>
    <w:rsid w:val="00626AC0"/>
    <w:rsid w:val="006305AA"/>
    <w:rsid w:val="0067086A"/>
    <w:rsid w:val="00686397"/>
    <w:rsid w:val="00690AB3"/>
    <w:rsid w:val="006B2F0D"/>
    <w:rsid w:val="006D19C5"/>
    <w:rsid w:val="006E05DE"/>
    <w:rsid w:val="006E14A1"/>
    <w:rsid w:val="006E5F38"/>
    <w:rsid w:val="006E6FC2"/>
    <w:rsid w:val="007009EF"/>
    <w:rsid w:val="0070338B"/>
    <w:rsid w:val="00714443"/>
    <w:rsid w:val="007424D3"/>
    <w:rsid w:val="007744F1"/>
    <w:rsid w:val="0078013D"/>
    <w:rsid w:val="007824C3"/>
    <w:rsid w:val="0079204D"/>
    <w:rsid w:val="0079597A"/>
    <w:rsid w:val="007B53AB"/>
    <w:rsid w:val="007C48A3"/>
    <w:rsid w:val="007D0757"/>
    <w:rsid w:val="00805867"/>
    <w:rsid w:val="00805FB5"/>
    <w:rsid w:val="00847EA5"/>
    <w:rsid w:val="00860060"/>
    <w:rsid w:val="00863AD4"/>
    <w:rsid w:val="0086431A"/>
    <w:rsid w:val="008655E9"/>
    <w:rsid w:val="00865A6C"/>
    <w:rsid w:val="0086771F"/>
    <w:rsid w:val="00876FC5"/>
    <w:rsid w:val="00882471"/>
    <w:rsid w:val="00890080"/>
    <w:rsid w:val="008A6B45"/>
    <w:rsid w:val="008C3C78"/>
    <w:rsid w:val="008C6CB3"/>
    <w:rsid w:val="008D1873"/>
    <w:rsid w:val="008D54BB"/>
    <w:rsid w:val="008D6CFC"/>
    <w:rsid w:val="008E2D9D"/>
    <w:rsid w:val="008F5E67"/>
    <w:rsid w:val="009047F6"/>
    <w:rsid w:val="009102D0"/>
    <w:rsid w:val="009165F6"/>
    <w:rsid w:val="00921B33"/>
    <w:rsid w:val="00942644"/>
    <w:rsid w:val="009A2FE8"/>
    <w:rsid w:val="009B65AA"/>
    <w:rsid w:val="009C6FBD"/>
    <w:rsid w:val="009D2ECE"/>
    <w:rsid w:val="009D7C01"/>
    <w:rsid w:val="009E78E8"/>
    <w:rsid w:val="009F2DF8"/>
    <w:rsid w:val="00A17115"/>
    <w:rsid w:val="00A2537F"/>
    <w:rsid w:val="00A25BC3"/>
    <w:rsid w:val="00A25DF7"/>
    <w:rsid w:val="00A27A6E"/>
    <w:rsid w:val="00A30660"/>
    <w:rsid w:val="00A4301E"/>
    <w:rsid w:val="00A45381"/>
    <w:rsid w:val="00A62481"/>
    <w:rsid w:val="00A701AC"/>
    <w:rsid w:val="00A81CE6"/>
    <w:rsid w:val="00AB5D2D"/>
    <w:rsid w:val="00AB607D"/>
    <w:rsid w:val="00AC630B"/>
    <w:rsid w:val="00AF1818"/>
    <w:rsid w:val="00B10913"/>
    <w:rsid w:val="00B13EA3"/>
    <w:rsid w:val="00B143F3"/>
    <w:rsid w:val="00B2254D"/>
    <w:rsid w:val="00B26D4A"/>
    <w:rsid w:val="00B3569A"/>
    <w:rsid w:val="00B549E4"/>
    <w:rsid w:val="00B62091"/>
    <w:rsid w:val="00B71459"/>
    <w:rsid w:val="00B76C6D"/>
    <w:rsid w:val="00B950D5"/>
    <w:rsid w:val="00BA123F"/>
    <w:rsid w:val="00BA5517"/>
    <w:rsid w:val="00BB1E25"/>
    <w:rsid w:val="00BB2D8A"/>
    <w:rsid w:val="00BB62FB"/>
    <w:rsid w:val="00BB6BF6"/>
    <w:rsid w:val="00BC28BE"/>
    <w:rsid w:val="00BC589F"/>
    <w:rsid w:val="00BC592D"/>
    <w:rsid w:val="00BD5D35"/>
    <w:rsid w:val="00BE033A"/>
    <w:rsid w:val="00C01F00"/>
    <w:rsid w:val="00C111FF"/>
    <w:rsid w:val="00C22F81"/>
    <w:rsid w:val="00C255BC"/>
    <w:rsid w:val="00C554E4"/>
    <w:rsid w:val="00C61894"/>
    <w:rsid w:val="00CA7780"/>
    <w:rsid w:val="00CC451F"/>
    <w:rsid w:val="00CD3830"/>
    <w:rsid w:val="00CE634D"/>
    <w:rsid w:val="00D07770"/>
    <w:rsid w:val="00D2292B"/>
    <w:rsid w:val="00D50376"/>
    <w:rsid w:val="00D540AC"/>
    <w:rsid w:val="00D56F44"/>
    <w:rsid w:val="00D626A5"/>
    <w:rsid w:val="00D65E66"/>
    <w:rsid w:val="00D72443"/>
    <w:rsid w:val="00D94781"/>
    <w:rsid w:val="00DB2B60"/>
    <w:rsid w:val="00DB6179"/>
    <w:rsid w:val="00DC4CD1"/>
    <w:rsid w:val="00DE359A"/>
    <w:rsid w:val="00DF4378"/>
    <w:rsid w:val="00E030AE"/>
    <w:rsid w:val="00E03517"/>
    <w:rsid w:val="00E14C7E"/>
    <w:rsid w:val="00E221EC"/>
    <w:rsid w:val="00E223BF"/>
    <w:rsid w:val="00E24D14"/>
    <w:rsid w:val="00E5084A"/>
    <w:rsid w:val="00E52A9D"/>
    <w:rsid w:val="00E54265"/>
    <w:rsid w:val="00E5751E"/>
    <w:rsid w:val="00E60D20"/>
    <w:rsid w:val="00E6488E"/>
    <w:rsid w:val="00E923B2"/>
    <w:rsid w:val="00EA1639"/>
    <w:rsid w:val="00EB30B5"/>
    <w:rsid w:val="00EB3C07"/>
    <w:rsid w:val="00EB4D0E"/>
    <w:rsid w:val="00EB5928"/>
    <w:rsid w:val="00EB6EE1"/>
    <w:rsid w:val="00EC550B"/>
    <w:rsid w:val="00EC56E5"/>
    <w:rsid w:val="00ED22FB"/>
    <w:rsid w:val="00EF6117"/>
    <w:rsid w:val="00F12573"/>
    <w:rsid w:val="00F2098A"/>
    <w:rsid w:val="00F20E9F"/>
    <w:rsid w:val="00F23143"/>
    <w:rsid w:val="00F53692"/>
    <w:rsid w:val="00F60554"/>
    <w:rsid w:val="00F63042"/>
    <w:rsid w:val="00F66976"/>
    <w:rsid w:val="00F754A9"/>
    <w:rsid w:val="00F757EF"/>
    <w:rsid w:val="00F76FC4"/>
    <w:rsid w:val="00F82B4A"/>
    <w:rsid w:val="00F93DF3"/>
    <w:rsid w:val="00F952CA"/>
    <w:rsid w:val="00FA2E76"/>
    <w:rsid w:val="00FE732D"/>
    <w:rsid w:val="00FF2C85"/>
    <w:rsid w:val="00FF34F6"/>
    <w:rsid w:val="00FF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770"/>
    <w:pPr>
      <w:suppressAutoHyphens/>
    </w:pPr>
    <w:rPr>
      <w:rFonts w:ascii="Times New Roman" w:eastAsia="Times New Roman" w:hAnsi="Times New Roman"/>
      <w:sz w:val="24"/>
      <w:szCs w:val="24"/>
      <w:lang w:val="uk-UA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172DCB"/>
    <w:pPr>
      <w:suppressAutoHyphens w:val="0"/>
      <w:spacing w:after="120"/>
      <w:ind w:left="283"/>
    </w:pPr>
    <w:rPr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72DC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Normal"/>
    <w:uiPriority w:val="99"/>
    <w:rsid w:val="00172DCB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172DCB"/>
    <w:rPr>
      <w:rFonts w:cs="Times New Roman"/>
    </w:rPr>
  </w:style>
  <w:style w:type="character" w:styleId="Hyperlink">
    <w:name w:val="Hyperlink"/>
    <w:basedOn w:val="DefaultParagraphFont"/>
    <w:uiPriority w:val="99"/>
    <w:rsid w:val="00172DCB"/>
    <w:rPr>
      <w:rFonts w:cs="Times New Roman"/>
      <w:color w:val="0000FF"/>
      <w:u w:val="single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"/>
    <w:basedOn w:val="Normal"/>
    <w:uiPriority w:val="99"/>
    <w:rsid w:val="00172DCB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DefaultParagraphFont"/>
    <w:uiPriority w:val="99"/>
    <w:rsid w:val="00172DCB"/>
    <w:rPr>
      <w:rFonts w:cs="Times New Roman"/>
    </w:rPr>
  </w:style>
  <w:style w:type="paragraph" w:customStyle="1" w:styleId="rvps6">
    <w:name w:val="rvps6"/>
    <w:basedOn w:val="Normal"/>
    <w:uiPriority w:val="99"/>
    <w:rsid w:val="00172DCB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ListParagraph">
    <w:name w:val="List Paragraph"/>
    <w:basedOn w:val="Normal"/>
    <w:uiPriority w:val="99"/>
    <w:qFormat/>
    <w:rsid w:val="00622087"/>
    <w:pPr>
      <w:suppressAutoHyphens w:val="0"/>
      <w:ind w:left="720"/>
    </w:pPr>
    <w:rPr>
      <w:lang w:eastAsia="ru-RU"/>
    </w:rPr>
  </w:style>
  <w:style w:type="table" w:styleId="TableGrid">
    <w:name w:val="Table Grid"/>
    <w:basedOn w:val="TableNormal"/>
    <w:uiPriority w:val="99"/>
    <w:rsid w:val="0006056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B62FB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2FB"/>
    <w:rPr>
      <w:rFonts w:ascii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BB62FB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2FB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rvts46">
    <w:name w:val="rvts46"/>
    <w:basedOn w:val="DefaultParagraphFont"/>
    <w:uiPriority w:val="99"/>
    <w:rsid w:val="00BB62FB"/>
    <w:rPr>
      <w:rFonts w:cs="Times New Roman"/>
    </w:rPr>
  </w:style>
  <w:style w:type="character" w:customStyle="1" w:styleId="rvts37">
    <w:name w:val="rvts37"/>
    <w:basedOn w:val="DefaultParagraphFont"/>
    <w:uiPriority w:val="99"/>
    <w:rsid w:val="00BB62FB"/>
    <w:rPr>
      <w:rFonts w:cs="Times New Roman"/>
    </w:rPr>
  </w:style>
  <w:style w:type="paragraph" w:styleId="BodyText">
    <w:name w:val="Body Text"/>
    <w:basedOn w:val="Normal"/>
    <w:link w:val="BodyTextChar"/>
    <w:uiPriority w:val="99"/>
    <w:semiHidden/>
    <w:rsid w:val="005E007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E007F"/>
    <w:rPr>
      <w:rFonts w:ascii="Times New Roma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0201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0C"/>
    <w:rPr>
      <w:rFonts w:ascii="Tahoma" w:hAnsi="Tahoma" w:cs="Tahoma"/>
      <w:sz w:val="16"/>
      <w:szCs w:val="16"/>
      <w:lang w:eastAsia="zh-CN"/>
    </w:rPr>
  </w:style>
  <w:style w:type="character" w:styleId="PageNumber">
    <w:name w:val="page number"/>
    <w:basedOn w:val="DefaultParagraphFont"/>
    <w:uiPriority w:val="99"/>
    <w:rsid w:val="00DE359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56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381</TotalTime>
  <Pages>14</Pages>
  <Words>2305</Words>
  <Characters>13141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14</cp:revision>
  <cp:lastPrinted>2019-09-19T07:44:00Z</cp:lastPrinted>
  <dcterms:created xsi:type="dcterms:W3CDTF">2019-09-10T07:01:00Z</dcterms:created>
  <dcterms:modified xsi:type="dcterms:W3CDTF">2019-09-19T07:45:00Z</dcterms:modified>
</cp:coreProperties>
</file>