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DC228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2832100</wp:posOffset>
            </wp:positionH>
            <wp:positionV relativeFrom="paragraph">
              <wp:posOffset>-598805</wp:posOffset>
            </wp:positionV>
            <wp:extent cx="431800" cy="612140"/>
            <wp:effectExtent l="0" t="0" r="6350" b="0"/>
            <wp:wrapNone/>
            <wp:docPr id="2" name="Рисунок 2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1D3DFB" w:rsidRDefault="001D3DFB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5"/>
        <w:gridCol w:w="3177"/>
        <w:gridCol w:w="3196"/>
      </w:tblGrid>
      <w:tr w:rsidR="004A35B0" w:rsidTr="004A35B0">
        <w:trPr>
          <w:trHeight w:val="426"/>
        </w:trPr>
        <w:tc>
          <w:tcPr>
            <w:tcW w:w="3265" w:type="dxa"/>
            <w:hideMark/>
          </w:tcPr>
          <w:p w:rsidR="004A35B0" w:rsidRDefault="00843F0D" w:rsidP="004A35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січня 2022 року</w:t>
            </w:r>
          </w:p>
        </w:tc>
        <w:tc>
          <w:tcPr>
            <w:tcW w:w="3177" w:type="dxa"/>
            <w:hideMark/>
          </w:tcPr>
          <w:p w:rsidR="004A35B0" w:rsidRDefault="004A35B0" w:rsidP="004A35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196" w:type="dxa"/>
            <w:hideMark/>
          </w:tcPr>
          <w:p w:rsidR="004A35B0" w:rsidRDefault="004A35B0" w:rsidP="00843F0D">
            <w:pPr>
              <w:ind w:firstLine="1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843F0D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  <w:p w:rsidR="004D5DC4" w:rsidRDefault="004D5DC4" w:rsidP="004A35B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33F6" w:rsidRDefault="004133F6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5B0" w:rsidRDefault="004A35B0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C1725A" w:rsidTr="00C27E61">
        <w:tc>
          <w:tcPr>
            <w:tcW w:w="4139" w:type="dxa"/>
          </w:tcPr>
          <w:p w:rsidR="00C27E61" w:rsidRPr="00C1725A" w:rsidRDefault="00C27E61" w:rsidP="00F53C98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2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DC22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53C9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основні напрямки підготовки та завдання цивільного захисту на території Гадяцької міської територіальної громади на 2022 рік</w:t>
            </w:r>
          </w:p>
        </w:tc>
      </w:tr>
    </w:tbl>
    <w:p w:rsidR="00C27E61" w:rsidRPr="004A35B0" w:rsidRDefault="00C27E61" w:rsidP="00C27E61">
      <w:pPr>
        <w:spacing w:after="0" w:line="240" w:lineRule="auto"/>
        <w:rPr>
          <w:sz w:val="28"/>
          <w:szCs w:val="28"/>
        </w:rPr>
      </w:pPr>
    </w:p>
    <w:p w:rsidR="00C27E61" w:rsidRPr="004A35B0" w:rsidRDefault="00C27E61" w:rsidP="00C27E61">
      <w:pPr>
        <w:spacing w:after="0" w:line="240" w:lineRule="auto"/>
        <w:rPr>
          <w:sz w:val="28"/>
          <w:szCs w:val="28"/>
        </w:rPr>
      </w:pPr>
    </w:p>
    <w:p w:rsidR="006C7C14" w:rsidRDefault="006C7C14" w:rsidP="006C7C14">
      <w:pPr>
        <w:pStyle w:val="aa"/>
        <w:jc w:val="both"/>
        <w:rPr>
          <w:szCs w:val="28"/>
        </w:rPr>
      </w:pPr>
      <w:r w:rsidRPr="008D0B18">
        <w:rPr>
          <w:szCs w:val="28"/>
        </w:rPr>
        <w:t xml:space="preserve">Керуючись  </w:t>
      </w:r>
      <w:r>
        <w:rPr>
          <w:szCs w:val="28"/>
        </w:rPr>
        <w:t>п</w:t>
      </w:r>
      <w:r w:rsidR="00780DA3">
        <w:rPr>
          <w:szCs w:val="28"/>
        </w:rPr>
        <w:t xml:space="preserve">унктом </w:t>
      </w:r>
      <w:r w:rsidR="00844903">
        <w:rPr>
          <w:szCs w:val="28"/>
        </w:rPr>
        <w:t xml:space="preserve">3 </w:t>
      </w:r>
      <w:r w:rsidR="00780DA3">
        <w:rPr>
          <w:szCs w:val="28"/>
        </w:rPr>
        <w:t xml:space="preserve">статті </w:t>
      </w:r>
      <w:r w:rsidRPr="008D0B18">
        <w:rPr>
          <w:szCs w:val="28"/>
        </w:rPr>
        <w:t xml:space="preserve"> 3</w:t>
      </w:r>
      <w:r w:rsidR="00844903">
        <w:rPr>
          <w:szCs w:val="28"/>
        </w:rPr>
        <w:t xml:space="preserve">6 </w:t>
      </w:r>
      <w:r w:rsidRPr="008D0B18">
        <w:rPr>
          <w:szCs w:val="28"/>
        </w:rPr>
        <w:t xml:space="preserve">Закону України “Про місцеве самоврядування в Україні”, </w:t>
      </w:r>
      <w:r w:rsidR="00844903">
        <w:rPr>
          <w:szCs w:val="28"/>
        </w:rPr>
        <w:t xml:space="preserve">статтею 130 Кодексу цивільного захисту України, </w:t>
      </w:r>
      <w:r w:rsidR="00F53C98">
        <w:rPr>
          <w:szCs w:val="28"/>
        </w:rPr>
        <w:t xml:space="preserve">з метою проведення ефективної та цілеспрямованої діяльності з </w:t>
      </w:r>
      <w:r w:rsidR="001A1C47">
        <w:rPr>
          <w:szCs w:val="28"/>
        </w:rPr>
        <w:t xml:space="preserve">організації </w:t>
      </w:r>
      <w:r w:rsidR="00A40532">
        <w:rPr>
          <w:szCs w:val="28"/>
        </w:rPr>
        <w:t xml:space="preserve"> і координації заходів щодо створення безпечних умов життєдіяльності населення Гадяцької</w:t>
      </w:r>
      <w:r w:rsidR="005D6D30">
        <w:rPr>
          <w:szCs w:val="28"/>
        </w:rPr>
        <w:t xml:space="preserve"> міської територіальної громади</w:t>
      </w:r>
      <w:r w:rsidR="009D087D">
        <w:rPr>
          <w:szCs w:val="28"/>
        </w:rPr>
        <w:t xml:space="preserve"> </w:t>
      </w:r>
    </w:p>
    <w:p w:rsidR="009D087D" w:rsidRPr="00C85AEE" w:rsidRDefault="009D087D" w:rsidP="006C7C14">
      <w:pPr>
        <w:pStyle w:val="aa"/>
        <w:jc w:val="both"/>
        <w:rPr>
          <w:szCs w:val="28"/>
        </w:rPr>
      </w:pPr>
    </w:p>
    <w:p w:rsidR="00C27E61" w:rsidRDefault="00AD5972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7C14" w:rsidRDefault="00140451" w:rsidP="0094365F">
      <w:pPr>
        <w:pStyle w:val="aa"/>
        <w:jc w:val="both"/>
      </w:pPr>
      <w:r>
        <w:t>1.</w:t>
      </w:r>
      <w:r w:rsidR="0094365F">
        <w:t> З</w:t>
      </w:r>
      <w:r w:rsidR="006C7C14" w:rsidRPr="0053224A">
        <w:t>а</w:t>
      </w:r>
      <w:r w:rsidR="009D087D">
        <w:t xml:space="preserve">твердити </w:t>
      </w:r>
      <w:r w:rsidR="00A40532">
        <w:t>основні напрямки підготовки та завдання цивільного захисту на території Гадяцької міської територіальної громади на 2022 рік (додається)</w:t>
      </w:r>
      <w:r w:rsidR="00843F0D">
        <w:t>.</w:t>
      </w:r>
      <w:r w:rsidR="00A40532">
        <w:t xml:space="preserve"> </w:t>
      </w:r>
    </w:p>
    <w:p w:rsidR="005A66B3" w:rsidRDefault="0094365F" w:rsidP="0094365F">
      <w:pPr>
        <w:pStyle w:val="aa"/>
        <w:numPr>
          <w:ilvl w:val="0"/>
          <w:numId w:val="3"/>
        </w:numPr>
        <w:tabs>
          <w:tab w:val="left" w:pos="851"/>
        </w:tabs>
        <w:jc w:val="both"/>
        <w:rPr>
          <w:szCs w:val="28"/>
        </w:rPr>
      </w:pPr>
      <w:r>
        <w:t> </w:t>
      </w:r>
      <w:r w:rsidR="00A40532">
        <w:rPr>
          <w:szCs w:val="28"/>
        </w:rPr>
        <w:t>Керівникам цивільного захисту міського і об`</w:t>
      </w:r>
      <w:r w:rsidR="00843F0D">
        <w:rPr>
          <w:szCs w:val="28"/>
        </w:rPr>
        <w:t>єктового рівнів:</w:t>
      </w:r>
    </w:p>
    <w:p w:rsidR="005A66B3" w:rsidRDefault="005A66B3" w:rsidP="0094365F">
      <w:pPr>
        <w:pStyle w:val="aa"/>
        <w:tabs>
          <w:tab w:val="left" w:pos="851"/>
        </w:tabs>
        <w:ind w:left="567" w:firstLine="0"/>
        <w:jc w:val="both"/>
        <w:rPr>
          <w:szCs w:val="28"/>
        </w:rPr>
      </w:pPr>
      <w:r>
        <w:rPr>
          <w:szCs w:val="28"/>
        </w:rPr>
        <w:t>забезпечити реалізацію вимог Кодексу цивільного захисту України;</w:t>
      </w:r>
    </w:p>
    <w:p w:rsidR="005A66B3" w:rsidRDefault="005A66B3" w:rsidP="0094365F">
      <w:pPr>
        <w:pStyle w:val="aa"/>
        <w:tabs>
          <w:tab w:val="left" w:pos="851"/>
        </w:tabs>
        <w:ind w:left="567" w:firstLine="0"/>
        <w:jc w:val="both"/>
        <w:rPr>
          <w:szCs w:val="28"/>
        </w:rPr>
      </w:pPr>
      <w:r>
        <w:rPr>
          <w:szCs w:val="28"/>
        </w:rPr>
        <w:t>сприяти підтриманню у готовності існуючих систем оповіщення і зв`язку;</w:t>
      </w:r>
    </w:p>
    <w:p w:rsidR="005A66B3" w:rsidRDefault="005A66B3" w:rsidP="0094365F">
      <w:pPr>
        <w:pStyle w:val="aa"/>
        <w:tabs>
          <w:tab w:val="left" w:pos="851"/>
        </w:tabs>
        <w:jc w:val="both"/>
        <w:rPr>
          <w:szCs w:val="28"/>
        </w:rPr>
      </w:pPr>
      <w:r>
        <w:rPr>
          <w:szCs w:val="28"/>
        </w:rPr>
        <w:t>забезпечити готовність органів управління і сил цивільного захисту Гадяцької міської територіальної громади до дій за призначенням у мирний час та в особливий період;</w:t>
      </w:r>
    </w:p>
    <w:p w:rsidR="005A66B3" w:rsidRDefault="005A66B3" w:rsidP="0094365F">
      <w:pPr>
        <w:pStyle w:val="aa"/>
        <w:tabs>
          <w:tab w:val="left" w:pos="851"/>
        </w:tabs>
        <w:jc w:val="both"/>
        <w:rPr>
          <w:szCs w:val="28"/>
        </w:rPr>
      </w:pPr>
      <w:r>
        <w:rPr>
          <w:szCs w:val="28"/>
        </w:rPr>
        <w:t>здійснювати попереджувальні заходи з метою недопущення загибелі людей на водних об`єктах;</w:t>
      </w:r>
    </w:p>
    <w:p w:rsidR="009802B9" w:rsidRDefault="005A66B3" w:rsidP="0094365F">
      <w:pPr>
        <w:pStyle w:val="aa"/>
        <w:tabs>
          <w:tab w:val="left" w:pos="851"/>
        </w:tabs>
        <w:jc w:val="both"/>
        <w:rPr>
          <w:szCs w:val="28"/>
        </w:rPr>
      </w:pPr>
      <w:r>
        <w:rPr>
          <w:szCs w:val="28"/>
        </w:rPr>
        <w:t>проводити тренування евакуаційних органів для попередження виникнення надзвичайних ситуацій у мирний час та в особливий період у ході командно-штабних та інших навчань і тренувань.</w:t>
      </w:r>
    </w:p>
    <w:p w:rsidR="00C27E61" w:rsidRDefault="009802B9" w:rsidP="0094365F">
      <w:pPr>
        <w:pStyle w:val="aa"/>
        <w:tabs>
          <w:tab w:val="left" w:pos="851"/>
        </w:tabs>
        <w:jc w:val="both"/>
        <w:rPr>
          <w:szCs w:val="28"/>
        </w:rPr>
      </w:pPr>
      <w:r>
        <w:rPr>
          <w:szCs w:val="28"/>
        </w:rPr>
        <w:t>3.</w:t>
      </w:r>
      <w:r w:rsidR="0094365F">
        <w:rPr>
          <w:szCs w:val="28"/>
        </w:rPr>
        <w:t> </w:t>
      </w:r>
      <w:r w:rsidR="006C7C14">
        <w:rPr>
          <w:szCs w:val="28"/>
        </w:rPr>
        <w:t>Контроль за виконанням даного рішення</w:t>
      </w:r>
      <w:r w:rsidR="00303F73">
        <w:rPr>
          <w:szCs w:val="28"/>
        </w:rPr>
        <w:t xml:space="preserve"> покласти на першого заступника</w:t>
      </w:r>
      <w:r w:rsidR="0094365F">
        <w:rPr>
          <w:szCs w:val="28"/>
        </w:rPr>
        <w:t xml:space="preserve"> </w:t>
      </w:r>
      <w:bookmarkStart w:id="0" w:name="_GoBack"/>
      <w:bookmarkEnd w:id="0"/>
      <w:r w:rsidR="006C7C14">
        <w:rPr>
          <w:szCs w:val="28"/>
        </w:rPr>
        <w:t xml:space="preserve">міського голови </w:t>
      </w:r>
      <w:r w:rsidR="005D6D30">
        <w:rPr>
          <w:szCs w:val="28"/>
        </w:rPr>
        <w:t xml:space="preserve">Геннадія </w:t>
      </w:r>
      <w:proofErr w:type="spellStart"/>
      <w:r w:rsidR="006C7C14">
        <w:rPr>
          <w:szCs w:val="28"/>
        </w:rPr>
        <w:t>Дроботю</w:t>
      </w:r>
      <w:proofErr w:type="spellEnd"/>
      <w:r w:rsidR="005D6D30">
        <w:rPr>
          <w:szCs w:val="28"/>
        </w:rPr>
        <w:t xml:space="preserve">. </w:t>
      </w:r>
    </w:p>
    <w:p w:rsidR="004133F6" w:rsidRDefault="004133F6" w:rsidP="004133F6">
      <w:pPr>
        <w:pStyle w:val="aa"/>
        <w:ind w:firstLine="0"/>
        <w:jc w:val="both"/>
        <w:rPr>
          <w:szCs w:val="28"/>
        </w:rPr>
      </w:pPr>
    </w:p>
    <w:p w:rsidR="004133F6" w:rsidRDefault="004133F6" w:rsidP="004133F6">
      <w:pPr>
        <w:pStyle w:val="aa"/>
        <w:ind w:firstLine="0"/>
        <w:jc w:val="both"/>
        <w:rPr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Default="009E0E2F" w:rsidP="004A35B0">
      <w:pPr>
        <w:spacing w:after="0" w:line="240" w:lineRule="auto"/>
      </w:pPr>
    </w:p>
    <w:sectPr w:rsidR="009E0E2F" w:rsidSect="00F731BF">
      <w:headerReference w:type="default" r:id="rId10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F0D" w:rsidRDefault="00843F0D" w:rsidP="00057FAE">
      <w:pPr>
        <w:spacing w:after="0" w:line="240" w:lineRule="auto"/>
      </w:pPr>
      <w:r>
        <w:separator/>
      </w:r>
    </w:p>
  </w:endnote>
  <w:endnote w:type="continuationSeparator" w:id="0">
    <w:p w:rsidR="00843F0D" w:rsidRDefault="00843F0D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F0D" w:rsidRDefault="00843F0D" w:rsidP="00057FAE">
      <w:pPr>
        <w:spacing w:after="0" w:line="240" w:lineRule="auto"/>
      </w:pPr>
      <w:r>
        <w:separator/>
      </w:r>
    </w:p>
  </w:footnote>
  <w:footnote w:type="continuationSeparator" w:id="0">
    <w:p w:rsidR="00843F0D" w:rsidRDefault="00843F0D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F0D" w:rsidRDefault="00843F0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68CA"/>
    <w:multiLevelType w:val="hybridMultilevel"/>
    <w:tmpl w:val="AD7E675A"/>
    <w:lvl w:ilvl="0" w:tplc="01987D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10A610A"/>
    <w:multiLevelType w:val="hybridMultilevel"/>
    <w:tmpl w:val="FAF40538"/>
    <w:lvl w:ilvl="0" w:tplc="3FA045A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3AD650B"/>
    <w:multiLevelType w:val="hybridMultilevel"/>
    <w:tmpl w:val="3198F8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7BAE"/>
    <w:rsid w:val="00024B14"/>
    <w:rsid w:val="00057FAE"/>
    <w:rsid w:val="000A37CC"/>
    <w:rsid w:val="00140451"/>
    <w:rsid w:val="001527DB"/>
    <w:rsid w:val="001A1C47"/>
    <w:rsid w:val="001D0191"/>
    <w:rsid w:val="001D3DFB"/>
    <w:rsid w:val="0027066C"/>
    <w:rsid w:val="00303F73"/>
    <w:rsid w:val="003D7E99"/>
    <w:rsid w:val="004133F6"/>
    <w:rsid w:val="004A35B0"/>
    <w:rsid w:val="004D5DC4"/>
    <w:rsid w:val="005A66B3"/>
    <w:rsid w:val="005D6D30"/>
    <w:rsid w:val="00603E71"/>
    <w:rsid w:val="00644EE0"/>
    <w:rsid w:val="006C7C14"/>
    <w:rsid w:val="00743CFE"/>
    <w:rsid w:val="007666C7"/>
    <w:rsid w:val="00780DA3"/>
    <w:rsid w:val="00840403"/>
    <w:rsid w:val="00843F0D"/>
    <w:rsid w:val="00844903"/>
    <w:rsid w:val="008B3CB3"/>
    <w:rsid w:val="00900D11"/>
    <w:rsid w:val="0094365F"/>
    <w:rsid w:val="009802B9"/>
    <w:rsid w:val="0099470A"/>
    <w:rsid w:val="009D087D"/>
    <w:rsid w:val="009E0E2F"/>
    <w:rsid w:val="00A028BA"/>
    <w:rsid w:val="00A40532"/>
    <w:rsid w:val="00AD5972"/>
    <w:rsid w:val="00C1725A"/>
    <w:rsid w:val="00C27E61"/>
    <w:rsid w:val="00CB1962"/>
    <w:rsid w:val="00CD59CD"/>
    <w:rsid w:val="00DC2282"/>
    <w:rsid w:val="00ED7A9D"/>
    <w:rsid w:val="00F53C98"/>
    <w:rsid w:val="00F7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Body Text Indent"/>
    <w:basedOn w:val="a"/>
    <w:link w:val="ab"/>
    <w:rsid w:val="006C7C14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6C7C14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Body Text Indent"/>
    <w:basedOn w:val="a"/>
    <w:link w:val="ab"/>
    <w:rsid w:val="006C7C14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6C7C14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4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59980-0442-4315-84F1-CA5A1B7F4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Таня</cp:lastModifiedBy>
  <cp:revision>2</cp:revision>
  <cp:lastPrinted>2022-02-01T07:21:00Z</cp:lastPrinted>
  <dcterms:created xsi:type="dcterms:W3CDTF">2022-02-01T07:24:00Z</dcterms:created>
  <dcterms:modified xsi:type="dcterms:W3CDTF">2022-02-01T07:24:00Z</dcterms:modified>
</cp:coreProperties>
</file>