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AD9" w:rsidRDefault="00DA4AD9" w:rsidP="009A7A56">
      <w:pPr>
        <w:ind w:left="-840"/>
        <w:jc w:val="center"/>
        <w:rPr>
          <w:sz w:val="28"/>
          <w:szCs w:val="28"/>
          <w:lang w:val="uk-UA"/>
        </w:rPr>
      </w:pPr>
    </w:p>
    <w:p w:rsidR="00DA4AD9" w:rsidRDefault="00DA4AD9" w:rsidP="009A7A56">
      <w:pPr>
        <w:ind w:left="-840"/>
        <w:jc w:val="center"/>
        <w:rPr>
          <w:sz w:val="28"/>
          <w:szCs w:val="28"/>
          <w:lang w:val="uk-UA"/>
        </w:rPr>
      </w:pPr>
    </w:p>
    <w:p w:rsidR="009A7A56" w:rsidRDefault="009A7A56" w:rsidP="009A7A56">
      <w:pPr>
        <w:ind w:left="-840"/>
        <w:jc w:val="center"/>
        <w:rPr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-596265</wp:posOffset>
                </wp:positionV>
                <wp:extent cx="5819775" cy="1781175"/>
                <wp:effectExtent l="5715" t="13335" r="13335" b="571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9775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7A56" w:rsidRDefault="009A7A56" w:rsidP="009A7A56">
                            <w:pPr>
                              <w:ind w:left="-142" w:right="-207"/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438150" cy="619125"/>
                                  <wp:effectExtent l="0" t="0" r="0" b="952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A7A56" w:rsidRDefault="009A7A56" w:rsidP="009A7A56">
                            <w:pPr>
                              <w:ind w:left="-142" w:right="-207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9A7A56" w:rsidRDefault="009A7A56" w:rsidP="009A7A56">
                            <w:pPr>
                              <w:pStyle w:val="1"/>
                              <w:ind w:left="-142" w:right="-207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9A7A56" w:rsidRDefault="009A7A56" w:rsidP="009A7A56">
                            <w:pPr>
                              <w:ind w:left="-142" w:right="-207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ОБЛАСТ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9A7A56" w:rsidRDefault="009A7A56" w:rsidP="009A7A56">
                            <w:pPr>
                              <w:ind w:left="-142" w:right="-207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ВИКОНАВЧИЙ КОМІТЕТ</w:t>
                            </w:r>
                          </w:p>
                          <w:p w:rsidR="009A7A56" w:rsidRDefault="009A7A56" w:rsidP="009A7A56">
                            <w:pPr>
                              <w:ind w:left="-142" w:right="-207"/>
                              <w:jc w:val="center"/>
                              <w:rPr>
                                <w:b/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9A7A56" w:rsidRDefault="009A7A56" w:rsidP="009A7A56">
                            <w:pPr>
                              <w:ind w:left="-142" w:right="-207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9A7A56" w:rsidRDefault="009A7A56" w:rsidP="009A7A56">
                            <w:pPr>
                              <w:ind w:left="-84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10.05pt;margin-top:-46.95pt;width:458.25pt;height:14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" strokecolor="white">
                <v:textbox>
                  <w:txbxContent>
                    <w:p w:rsidR="009A7A56" w:rsidRDefault="009A7A56" w:rsidP="009A7A56">
                      <w:pPr>
                        <w:ind w:left="-142" w:right="-207"/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438150" cy="619125"/>
                            <wp:effectExtent l="0" t="0" r="0" b="9525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A7A56" w:rsidRDefault="009A7A56" w:rsidP="009A7A56">
                      <w:pPr>
                        <w:ind w:left="-142" w:right="-207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9A7A56" w:rsidRDefault="009A7A56" w:rsidP="009A7A56">
                      <w:pPr>
                        <w:pStyle w:val="1"/>
                        <w:ind w:left="-142" w:right="-207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9A7A56" w:rsidRDefault="009A7A56" w:rsidP="009A7A56">
                      <w:pPr>
                        <w:ind w:left="-142" w:right="-207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ОБЛАСТ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9A7A56" w:rsidRDefault="009A7A56" w:rsidP="009A7A56">
                      <w:pPr>
                        <w:ind w:left="-142" w:right="-207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ВИКОНАВЧИЙ КОМІТЕТ</w:t>
                      </w:r>
                    </w:p>
                    <w:p w:rsidR="009A7A56" w:rsidRDefault="009A7A56" w:rsidP="009A7A56">
                      <w:pPr>
                        <w:ind w:left="-142" w:right="-207"/>
                        <w:jc w:val="center"/>
                        <w:rPr>
                          <w:b/>
                          <w:sz w:val="16"/>
                          <w:szCs w:val="16"/>
                          <w:lang w:val="uk-UA"/>
                        </w:rPr>
                      </w:pPr>
                    </w:p>
                    <w:p w:rsidR="009A7A56" w:rsidRDefault="009A7A56" w:rsidP="009A7A56">
                      <w:pPr>
                        <w:ind w:left="-142" w:right="-207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9A7A56" w:rsidRDefault="009A7A56" w:rsidP="009A7A56">
                      <w:pPr>
                        <w:ind w:left="-840"/>
                      </w:pPr>
                    </w:p>
                  </w:txbxContent>
                </v:textbox>
              </v:shape>
            </w:pict>
          </mc:Fallback>
        </mc:AlternateContent>
      </w:r>
    </w:p>
    <w:p w:rsidR="009A7A56" w:rsidRDefault="009A7A56" w:rsidP="009A7A56">
      <w:pPr>
        <w:ind w:left="-840"/>
        <w:jc w:val="center"/>
        <w:rPr>
          <w:sz w:val="28"/>
          <w:szCs w:val="28"/>
          <w:lang w:val="uk-UA"/>
        </w:rPr>
      </w:pPr>
    </w:p>
    <w:p w:rsidR="009A7A56" w:rsidRDefault="009A7A56" w:rsidP="009A7A56">
      <w:pPr>
        <w:ind w:left="-840"/>
        <w:jc w:val="center"/>
        <w:rPr>
          <w:sz w:val="28"/>
          <w:szCs w:val="28"/>
          <w:lang w:val="uk-UA"/>
        </w:rPr>
      </w:pPr>
    </w:p>
    <w:p w:rsidR="009A7A56" w:rsidRDefault="009A7A56" w:rsidP="009A7A56">
      <w:pPr>
        <w:ind w:left="-840"/>
        <w:jc w:val="center"/>
        <w:rPr>
          <w:sz w:val="28"/>
          <w:szCs w:val="28"/>
          <w:lang w:val="uk-UA"/>
        </w:rPr>
      </w:pPr>
    </w:p>
    <w:p w:rsidR="009A7A56" w:rsidRDefault="009A7A56" w:rsidP="009A7A56">
      <w:pPr>
        <w:jc w:val="center"/>
        <w:rPr>
          <w:sz w:val="28"/>
          <w:szCs w:val="28"/>
          <w:lang w:val="uk-UA"/>
        </w:rPr>
      </w:pPr>
    </w:p>
    <w:p w:rsidR="009A7A56" w:rsidRDefault="009A7A56" w:rsidP="009A7A56">
      <w:pPr>
        <w:pStyle w:val="a4"/>
        <w:ind w:firstLine="0"/>
        <w:jc w:val="center"/>
        <w:rPr>
          <w:szCs w:val="28"/>
        </w:rPr>
      </w:pPr>
    </w:p>
    <w:p w:rsidR="009A7A56" w:rsidRDefault="009A7A56" w:rsidP="009A7A56">
      <w:pPr>
        <w:pStyle w:val="a4"/>
        <w:ind w:firstLine="0"/>
        <w:jc w:val="center"/>
        <w:rPr>
          <w:sz w:val="6"/>
          <w:szCs w:val="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4394"/>
        <w:gridCol w:w="1808"/>
      </w:tblGrid>
      <w:tr w:rsidR="009A7A56" w:rsidTr="009A7A56">
        <w:tc>
          <w:tcPr>
            <w:tcW w:w="3652" w:type="dxa"/>
            <w:hideMark/>
          </w:tcPr>
          <w:p w:rsidR="009A7A56" w:rsidRDefault="00021564" w:rsidP="00021564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08</w:t>
            </w:r>
            <w:r w:rsidR="002E55BB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квіт</w:t>
            </w:r>
            <w:r w:rsidR="002E55BB">
              <w:rPr>
                <w:sz w:val="28"/>
                <w:lang w:val="uk-UA"/>
              </w:rPr>
              <w:t>ня 2020</w:t>
            </w:r>
            <w:r w:rsidR="00DF5953">
              <w:rPr>
                <w:sz w:val="28"/>
                <w:lang w:val="uk-UA"/>
              </w:rPr>
              <w:t xml:space="preserve"> року</w:t>
            </w:r>
          </w:p>
        </w:tc>
        <w:tc>
          <w:tcPr>
            <w:tcW w:w="4394" w:type="dxa"/>
          </w:tcPr>
          <w:p w:rsidR="009A7A56" w:rsidRDefault="009A7A56">
            <w:pPr>
              <w:tabs>
                <w:tab w:val="left" w:pos="6720"/>
              </w:tabs>
              <w:jc w:val="center"/>
              <w:rPr>
                <w:sz w:val="28"/>
                <w:lang w:val="uk-UA"/>
              </w:rPr>
            </w:pPr>
          </w:p>
        </w:tc>
        <w:tc>
          <w:tcPr>
            <w:tcW w:w="1808" w:type="dxa"/>
            <w:hideMark/>
          </w:tcPr>
          <w:p w:rsidR="009A7A56" w:rsidRDefault="009A7A56" w:rsidP="002E55BB">
            <w:pPr>
              <w:tabs>
                <w:tab w:val="left" w:pos="6720"/>
              </w:tabs>
              <w:ind w:right="-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№ </w:t>
            </w:r>
            <w:r w:rsidR="00021564">
              <w:rPr>
                <w:sz w:val="28"/>
                <w:lang w:val="uk-UA"/>
              </w:rPr>
              <w:t>147</w:t>
            </w:r>
          </w:p>
        </w:tc>
      </w:tr>
    </w:tbl>
    <w:p w:rsidR="009A7A56" w:rsidRDefault="009A7A56" w:rsidP="009A7A56">
      <w:pPr>
        <w:tabs>
          <w:tab w:val="left" w:pos="6720"/>
        </w:tabs>
        <w:rPr>
          <w:sz w:val="28"/>
          <w:lang w:val="uk-U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139"/>
      </w:tblGrid>
      <w:tr w:rsidR="009A7A56" w:rsidTr="009A7A56">
        <w:trPr>
          <w:trHeight w:val="335"/>
        </w:trPr>
        <w:tc>
          <w:tcPr>
            <w:tcW w:w="4139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7A56" w:rsidRDefault="009A7A56">
            <w:pPr>
              <w:tabs>
                <w:tab w:val="left" w:pos="6720"/>
              </w:tabs>
              <w:ind w:left="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роботу адміністративної комісії при виконавчому комітеті </w:t>
            </w:r>
          </w:p>
          <w:p w:rsidR="009A7A56" w:rsidRDefault="009A7A56" w:rsidP="002E55BB">
            <w:pPr>
              <w:tabs>
                <w:tab w:val="left" w:pos="6720"/>
              </w:tabs>
              <w:ind w:left="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Гадяцької міської ради</w:t>
            </w:r>
            <w:r w:rsidR="00E61F76">
              <w:rPr>
                <w:sz w:val="28"/>
                <w:szCs w:val="28"/>
                <w:lang w:val="uk-UA"/>
              </w:rPr>
              <w:t xml:space="preserve"> у 201</w:t>
            </w:r>
            <w:r w:rsidR="002E55BB">
              <w:rPr>
                <w:sz w:val="28"/>
                <w:szCs w:val="28"/>
                <w:lang w:val="uk-UA"/>
              </w:rPr>
              <w:t>9</w:t>
            </w:r>
            <w:r w:rsidR="00E61F76">
              <w:rPr>
                <w:sz w:val="28"/>
                <w:szCs w:val="28"/>
                <w:lang w:val="uk-UA"/>
              </w:rPr>
              <w:t xml:space="preserve"> році</w:t>
            </w:r>
          </w:p>
        </w:tc>
      </w:tr>
    </w:tbl>
    <w:p w:rsidR="009A7A56" w:rsidRDefault="009A7A56" w:rsidP="009A7A56">
      <w:pPr>
        <w:rPr>
          <w:sz w:val="28"/>
          <w:szCs w:val="28"/>
          <w:lang w:val="uk-UA"/>
        </w:rPr>
      </w:pPr>
    </w:p>
    <w:p w:rsidR="000E35E5" w:rsidRPr="008A28AE" w:rsidRDefault="000E35E5" w:rsidP="000E35E5">
      <w:pPr>
        <w:jc w:val="both"/>
        <w:rPr>
          <w:color w:val="000000"/>
          <w:sz w:val="28"/>
          <w:szCs w:val="28"/>
          <w:lang w:val="uk-UA"/>
        </w:rPr>
      </w:pPr>
      <w:r w:rsidRPr="008A28AE">
        <w:rPr>
          <w:color w:val="000000"/>
          <w:sz w:val="28"/>
          <w:szCs w:val="28"/>
          <w:lang w:val="uk-UA"/>
        </w:rPr>
        <w:t xml:space="preserve">Протягом звітного періоду на розгляд адміністративної комісії надано </w:t>
      </w:r>
      <w:r w:rsidR="00E61F76">
        <w:rPr>
          <w:color w:val="000000"/>
          <w:sz w:val="28"/>
          <w:szCs w:val="28"/>
          <w:lang w:val="uk-UA"/>
        </w:rPr>
        <w:t>1</w:t>
      </w:r>
      <w:r w:rsidR="002E55BB">
        <w:rPr>
          <w:color w:val="000000"/>
          <w:sz w:val="28"/>
          <w:szCs w:val="28"/>
          <w:lang w:val="uk-UA"/>
        </w:rPr>
        <w:t>3</w:t>
      </w:r>
      <w:r w:rsidR="00E61F76">
        <w:rPr>
          <w:color w:val="000000"/>
          <w:sz w:val="28"/>
          <w:szCs w:val="28"/>
          <w:lang w:val="uk-UA"/>
        </w:rPr>
        <w:t xml:space="preserve"> </w:t>
      </w:r>
      <w:r w:rsidRPr="008A28AE">
        <w:rPr>
          <w:color w:val="000000"/>
          <w:sz w:val="28"/>
          <w:szCs w:val="28"/>
          <w:lang w:val="uk-UA"/>
        </w:rPr>
        <w:t xml:space="preserve">протоколів про адміністративне правопорушення. Проведено </w:t>
      </w:r>
      <w:r w:rsidR="002E55BB">
        <w:rPr>
          <w:color w:val="000000"/>
          <w:sz w:val="28"/>
          <w:szCs w:val="28"/>
          <w:lang w:val="uk-UA"/>
        </w:rPr>
        <w:t>13</w:t>
      </w:r>
      <w:r w:rsidRPr="008A28AE">
        <w:rPr>
          <w:color w:val="000000"/>
          <w:sz w:val="28"/>
          <w:szCs w:val="28"/>
          <w:lang w:val="uk-UA"/>
        </w:rPr>
        <w:t xml:space="preserve"> засідан</w:t>
      </w:r>
      <w:r w:rsidR="00E61F76">
        <w:rPr>
          <w:color w:val="000000"/>
          <w:sz w:val="28"/>
          <w:szCs w:val="28"/>
          <w:lang w:val="uk-UA"/>
        </w:rPr>
        <w:t>ь</w:t>
      </w:r>
      <w:r w:rsidRPr="008A28AE">
        <w:rPr>
          <w:color w:val="000000"/>
          <w:sz w:val="28"/>
          <w:szCs w:val="28"/>
          <w:lang w:val="uk-UA"/>
        </w:rPr>
        <w:t xml:space="preserve"> адміністративної комісії, на яких розглянуто </w:t>
      </w:r>
      <w:r w:rsidR="00E61F76">
        <w:rPr>
          <w:color w:val="000000"/>
          <w:sz w:val="28"/>
          <w:szCs w:val="28"/>
          <w:lang w:val="uk-UA"/>
        </w:rPr>
        <w:t>1</w:t>
      </w:r>
      <w:r w:rsidR="002E55BB">
        <w:rPr>
          <w:color w:val="000000"/>
          <w:sz w:val="28"/>
          <w:szCs w:val="28"/>
          <w:lang w:val="uk-UA"/>
        </w:rPr>
        <w:t>3</w:t>
      </w:r>
      <w:r w:rsidR="00E61F76">
        <w:rPr>
          <w:color w:val="000000"/>
          <w:sz w:val="28"/>
          <w:szCs w:val="28"/>
          <w:lang w:val="uk-UA"/>
        </w:rPr>
        <w:t xml:space="preserve"> </w:t>
      </w:r>
      <w:r w:rsidRPr="008A28AE">
        <w:rPr>
          <w:color w:val="000000"/>
          <w:sz w:val="28"/>
          <w:szCs w:val="28"/>
          <w:lang w:val="uk-UA"/>
        </w:rPr>
        <w:t>протокол</w:t>
      </w:r>
      <w:r>
        <w:rPr>
          <w:color w:val="000000"/>
          <w:sz w:val="28"/>
          <w:szCs w:val="28"/>
          <w:lang w:val="uk-UA"/>
        </w:rPr>
        <w:t>ів</w:t>
      </w:r>
      <w:r w:rsidRPr="008A28AE">
        <w:rPr>
          <w:color w:val="000000"/>
          <w:sz w:val="28"/>
          <w:szCs w:val="28"/>
          <w:lang w:val="uk-UA"/>
        </w:rPr>
        <w:t xml:space="preserve"> про адміністративні правопорушення.</w:t>
      </w:r>
    </w:p>
    <w:p w:rsidR="000E35E5" w:rsidRPr="00E61F76" w:rsidRDefault="000E35E5" w:rsidP="000E35E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 201</w:t>
      </w:r>
      <w:r w:rsidR="002E55BB"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  <w:lang w:val="uk-UA"/>
        </w:rPr>
        <w:t xml:space="preserve"> р</w:t>
      </w:r>
      <w:r w:rsidR="00E61F76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>к</w:t>
      </w:r>
      <w:r w:rsidRPr="008A28AE">
        <w:rPr>
          <w:color w:val="000000"/>
          <w:sz w:val="28"/>
          <w:szCs w:val="28"/>
          <w:lang w:val="uk-UA"/>
        </w:rPr>
        <w:t xml:space="preserve"> </w:t>
      </w:r>
      <w:r w:rsidR="00E61F76">
        <w:rPr>
          <w:color w:val="000000"/>
          <w:sz w:val="28"/>
          <w:szCs w:val="28"/>
          <w:lang w:val="uk-UA"/>
        </w:rPr>
        <w:t>у</w:t>
      </w:r>
      <w:r w:rsidRPr="008A28AE">
        <w:rPr>
          <w:color w:val="000000"/>
          <w:sz w:val="28"/>
          <w:szCs w:val="28"/>
          <w:lang w:val="uk-UA"/>
        </w:rPr>
        <w:t xml:space="preserve"> добровільному порядку виконано </w:t>
      </w:r>
      <w:r w:rsidR="004E74EA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 xml:space="preserve"> </w:t>
      </w:r>
      <w:r w:rsidRPr="008A28AE">
        <w:rPr>
          <w:color w:val="000000"/>
          <w:sz w:val="28"/>
          <w:szCs w:val="28"/>
          <w:lang w:val="uk-UA"/>
        </w:rPr>
        <w:t>постанов адміністративної комісії про накладення адміністратив</w:t>
      </w:r>
      <w:r w:rsidR="0041597A">
        <w:rPr>
          <w:color w:val="000000"/>
          <w:sz w:val="28"/>
          <w:szCs w:val="28"/>
          <w:lang w:val="uk-UA"/>
        </w:rPr>
        <w:t>ного стягнення у вигляді штрафу</w:t>
      </w:r>
      <w:r w:rsidRPr="008A28AE">
        <w:rPr>
          <w:color w:val="000000"/>
          <w:sz w:val="28"/>
          <w:szCs w:val="28"/>
          <w:lang w:val="uk-UA"/>
        </w:rPr>
        <w:t xml:space="preserve"> на загальну суму </w:t>
      </w:r>
      <w:r w:rsidR="002E55BB">
        <w:rPr>
          <w:color w:val="000000"/>
          <w:sz w:val="28"/>
          <w:szCs w:val="28"/>
          <w:lang w:val="uk-UA"/>
        </w:rPr>
        <w:t>2363</w:t>
      </w:r>
      <w:r>
        <w:rPr>
          <w:color w:val="000000"/>
          <w:sz w:val="28"/>
          <w:szCs w:val="28"/>
          <w:lang w:val="uk-UA"/>
        </w:rPr>
        <w:t>,00 грн.</w:t>
      </w:r>
      <w:r w:rsidR="004E74EA">
        <w:rPr>
          <w:color w:val="000000"/>
          <w:sz w:val="28"/>
          <w:szCs w:val="28"/>
          <w:lang w:val="uk-UA"/>
        </w:rPr>
        <w:t xml:space="preserve"> </w:t>
      </w:r>
      <w:r w:rsidR="002E55BB" w:rsidRPr="0044081B">
        <w:rPr>
          <w:sz w:val="28"/>
          <w:szCs w:val="28"/>
          <w:lang w:val="uk-UA"/>
        </w:rPr>
        <w:t xml:space="preserve">Адміністративною комісією матеріали однієї справи про адміністративне правопорушення (за ознаками ч.2 ст. 154 </w:t>
      </w:r>
      <w:proofErr w:type="spellStart"/>
      <w:r w:rsidR="002E55BB" w:rsidRPr="0044081B">
        <w:rPr>
          <w:sz w:val="28"/>
          <w:szCs w:val="28"/>
          <w:lang w:val="uk-UA"/>
        </w:rPr>
        <w:t>КУпАП</w:t>
      </w:r>
      <w:proofErr w:type="spellEnd"/>
      <w:r w:rsidR="002E55BB" w:rsidRPr="0044081B">
        <w:rPr>
          <w:sz w:val="28"/>
          <w:szCs w:val="28"/>
          <w:lang w:val="uk-UA"/>
        </w:rPr>
        <w:t>) повернуто без розгляду, оскільки її розгляд не належить до повноважень адміністративної комісії при виконавчому комітеті Гадяцької міської ради;</w:t>
      </w:r>
      <w:r w:rsidR="002E55BB">
        <w:rPr>
          <w:color w:val="000000"/>
          <w:sz w:val="28"/>
          <w:szCs w:val="28"/>
          <w:lang w:val="uk-UA"/>
        </w:rPr>
        <w:t xml:space="preserve"> закрито 7 постанов у зв</w:t>
      </w:r>
      <w:r w:rsidR="002E55BB" w:rsidRPr="00113B0C">
        <w:rPr>
          <w:color w:val="000000"/>
          <w:sz w:val="28"/>
          <w:szCs w:val="28"/>
          <w:lang w:val="uk-UA"/>
        </w:rPr>
        <w:t>’</w:t>
      </w:r>
      <w:r w:rsidR="002E55BB">
        <w:rPr>
          <w:color w:val="000000"/>
          <w:sz w:val="28"/>
          <w:szCs w:val="28"/>
          <w:lang w:val="uk-UA"/>
        </w:rPr>
        <w:t>язку із закінченням терміну накладення адміністративного стягнення</w:t>
      </w:r>
      <w:r w:rsidR="00E61F76">
        <w:rPr>
          <w:color w:val="000000"/>
          <w:sz w:val="28"/>
          <w:szCs w:val="28"/>
          <w:lang w:val="uk-UA"/>
        </w:rPr>
        <w:t>.</w:t>
      </w:r>
    </w:p>
    <w:p w:rsidR="009A7A56" w:rsidRDefault="000E35E5" w:rsidP="000E35E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4C716F">
        <w:rPr>
          <w:sz w:val="28"/>
          <w:szCs w:val="28"/>
          <w:lang w:val="uk-UA"/>
        </w:rPr>
        <w:t xml:space="preserve">раховуючи викладене та відповідно до </w:t>
      </w:r>
      <w:r w:rsidR="0081240E">
        <w:rPr>
          <w:sz w:val="28"/>
          <w:szCs w:val="28"/>
          <w:lang w:val="uk-UA"/>
        </w:rPr>
        <w:t xml:space="preserve">пп.4 </w:t>
      </w:r>
      <w:proofErr w:type="spellStart"/>
      <w:r w:rsidR="0081240E">
        <w:rPr>
          <w:sz w:val="28"/>
          <w:szCs w:val="28"/>
          <w:lang w:val="uk-UA"/>
        </w:rPr>
        <w:t>п.</w:t>
      </w:r>
      <w:r w:rsidR="0041597A">
        <w:rPr>
          <w:sz w:val="28"/>
          <w:szCs w:val="28"/>
          <w:lang w:val="uk-UA"/>
        </w:rPr>
        <w:t>«</w:t>
      </w:r>
      <w:r w:rsidR="0081240E">
        <w:rPr>
          <w:sz w:val="28"/>
          <w:szCs w:val="28"/>
          <w:lang w:val="uk-UA"/>
        </w:rPr>
        <w:t>б</w:t>
      </w:r>
      <w:proofErr w:type="spellEnd"/>
      <w:r w:rsidR="0041597A">
        <w:rPr>
          <w:sz w:val="28"/>
          <w:szCs w:val="28"/>
          <w:lang w:val="uk-UA"/>
        </w:rPr>
        <w:t>»</w:t>
      </w:r>
      <w:r w:rsidR="0081240E">
        <w:rPr>
          <w:sz w:val="28"/>
          <w:szCs w:val="28"/>
          <w:lang w:val="uk-UA"/>
        </w:rPr>
        <w:t xml:space="preserve"> ч.1 </w:t>
      </w:r>
      <w:r w:rsidR="009A7A56">
        <w:rPr>
          <w:sz w:val="28"/>
          <w:szCs w:val="28"/>
          <w:lang w:val="uk-UA"/>
        </w:rPr>
        <w:t>ст.38 Закону України «Про міс</w:t>
      </w:r>
      <w:r w:rsidR="00FA5675">
        <w:rPr>
          <w:sz w:val="28"/>
          <w:szCs w:val="28"/>
          <w:lang w:val="uk-UA"/>
        </w:rPr>
        <w:t>цеве самоврядування в Україні»</w:t>
      </w:r>
      <w:r w:rsidR="0041597A">
        <w:rPr>
          <w:sz w:val="28"/>
          <w:szCs w:val="28"/>
          <w:lang w:val="uk-UA"/>
        </w:rPr>
        <w:t>, -</w:t>
      </w:r>
    </w:p>
    <w:p w:rsidR="009A7A56" w:rsidRDefault="009A7A56" w:rsidP="009A7A56">
      <w:pPr>
        <w:jc w:val="both"/>
        <w:rPr>
          <w:sz w:val="28"/>
          <w:szCs w:val="28"/>
          <w:lang w:val="uk-UA"/>
        </w:rPr>
      </w:pPr>
    </w:p>
    <w:p w:rsidR="009A7A56" w:rsidRDefault="009A7A56" w:rsidP="009A7A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виконком міської ради вирішив:</w:t>
      </w:r>
    </w:p>
    <w:p w:rsidR="009A7A56" w:rsidRDefault="009A7A56" w:rsidP="009A7A56">
      <w:pPr>
        <w:jc w:val="both"/>
        <w:rPr>
          <w:lang w:val="uk-UA"/>
        </w:rPr>
      </w:pPr>
    </w:p>
    <w:p w:rsidR="009A7A56" w:rsidRDefault="009A7A56" w:rsidP="00686650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 про роботу адміністративної комісії при виконавчому комітеті Гадяцької міської ради взяти до відому (додається).</w:t>
      </w:r>
    </w:p>
    <w:p w:rsidR="009A7A56" w:rsidRDefault="009A7A56" w:rsidP="00E61F76">
      <w:pPr>
        <w:numPr>
          <w:ilvl w:val="0"/>
          <w:numId w:val="1"/>
        </w:numPr>
        <w:tabs>
          <w:tab w:val="left" w:pos="1134"/>
        </w:tabs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Адміністративній комісії при виконавчому комітеті Гадяцької міської ради:</w:t>
      </w:r>
    </w:p>
    <w:p w:rsidR="009A7A56" w:rsidRDefault="009A7A56" w:rsidP="00686650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 проводити роз’яснювальну роботу серед населення щодо недопущенн</w:t>
      </w:r>
      <w:r w:rsidR="00E61F76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адміністративних п</w:t>
      </w:r>
      <w:r w:rsidR="0041597A">
        <w:rPr>
          <w:sz w:val="28"/>
          <w:szCs w:val="28"/>
          <w:lang w:val="uk-UA"/>
        </w:rPr>
        <w:t>равоп</w:t>
      </w:r>
      <w:r>
        <w:rPr>
          <w:sz w:val="28"/>
          <w:szCs w:val="28"/>
          <w:lang w:val="uk-UA"/>
        </w:rPr>
        <w:t>орушень.</w:t>
      </w:r>
    </w:p>
    <w:p w:rsidR="009A7A56" w:rsidRDefault="009A7A56" w:rsidP="00686650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Періодично висвітлювати результати розгляду протоколів про адміністративні правопорушення у засобах масової інформації та на офіційному сайті Гадяцької міської ради.</w:t>
      </w:r>
    </w:p>
    <w:p w:rsidR="009A7A56" w:rsidRDefault="009A7A56" w:rsidP="00686650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spellStart"/>
      <w:proofErr w:type="gramEnd"/>
      <w:r>
        <w:rPr>
          <w:sz w:val="28"/>
          <w:szCs w:val="28"/>
          <w:lang w:val="uk-UA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першого </w:t>
      </w:r>
      <w:r>
        <w:rPr>
          <w:sz w:val="28"/>
          <w:szCs w:val="28"/>
        </w:rPr>
        <w:t xml:space="preserve">заступника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  <w:lang w:val="uk-UA"/>
        </w:rPr>
        <w:t xml:space="preserve"> </w:t>
      </w:r>
      <w:r w:rsidR="00FA567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Дроботю</w:t>
      </w:r>
      <w:proofErr w:type="spellEnd"/>
      <w:r>
        <w:rPr>
          <w:sz w:val="28"/>
          <w:szCs w:val="28"/>
          <w:lang w:val="uk-UA"/>
        </w:rPr>
        <w:t xml:space="preserve"> Г.М.</w:t>
      </w:r>
    </w:p>
    <w:p w:rsidR="009A7A56" w:rsidRDefault="009A7A56" w:rsidP="009A7A56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9A7A56" w:rsidRDefault="009A7A56" w:rsidP="009A7A56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2642"/>
      </w:tblGrid>
      <w:tr w:rsidR="009A7A56" w:rsidTr="009A7A56">
        <w:trPr>
          <w:trHeight w:val="307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7A56" w:rsidRDefault="009A7A56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Міський голова       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7A56" w:rsidRDefault="009A7A56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В.О.</w:t>
            </w:r>
            <w:r w:rsidR="004720C6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Нестеренко</w:t>
            </w:r>
          </w:p>
        </w:tc>
      </w:tr>
    </w:tbl>
    <w:p w:rsidR="00763647" w:rsidRDefault="00763647">
      <w:pPr>
        <w:rPr>
          <w:lang w:val="uk-UA"/>
        </w:rPr>
      </w:pPr>
    </w:p>
    <w:p w:rsidR="0035370B" w:rsidRDefault="0035370B">
      <w:pPr>
        <w:rPr>
          <w:lang w:val="uk-UA"/>
        </w:rPr>
      </w:pPr>
    </w:p>
    <w:p w:rsidR="0035370B" w:rsidRDefault="00DA4AD9" w:rsidP="00671E3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>
        <w:rPr>
          <w:sz w:val="28"/>
          <w:szCs w:val="28"/>
          <w:lang w:val="uk-UA"/>
        </w:rPr>
        <w:lastRenderedPageBreak/>
        <w:t xml:space="preserve">                                                   </w:t>
      </w:r>
      <w:r w:rsidR="0035370B">
        <w:rPr>
          <w:sz w:val="28"/>
          <w:szCs w:val="28"/>
          <w:lang w:val="uk-UA"/>
        </w:rPr>
        <w:t>ЗВІТ</w:t>
      </w:r>
      <w:bookmarkStart w:id="0" w:name="_GoBack"/>
      <w:bookmarkEnd w:id="0"/>
    </w:p>
    <w:p w:rsidR="0035370B" w:rsidRDefault="0035370B" w:rsidP="00671E3D">
      <w:pPr>
        <w:ind w:left="-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роботу адміністративної комісії при виконавчому комітеті </w:t>
      </w:r>
    </w:p>
    <w:p w:rsidR="0035370B" w:rsidRDefault="0035370B" w:rsidP="0035370B">
      <w:pPr>
        <w:ind w:left="-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Гадяцької міської ради за 2019 рік</w:t>
      </w:r>
    </w:p>
    <w:p w:rsidR="0035370B" w:rsidRDefault="0035370B" w:rsidP="0035370B">
      <w:pPr>
        <w:ind w:left="-284"/>
        <w:jc w:val="center"/>
        <w:rPr>
          <w:sz w:val="28"/>
          <w:szCs w:val="28"/>
          <w:lang w:val="uk-UA"/>
        </w:rPr>
      </w:pPr>
    </w:p>
    <w:p w:rsidR="0035370B" w:rsidRDefault="0035370B" w:rsidP="0035370B">
      <w:pPr>
        <w:ind w:left="-284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Керуючись Законом України «Про місцеве самоврядування в Україні», Кодексом України про адміністративні правопорушення  протягом 2019 року адміністративна комісія при виконавчому комітеті Гадяцької міської ради  здійснювала свою діяльність, виконуючи основне покладене завдання: розгляд справ про адміністративні правопорушення.</w:t>
      </w:r>
    </w:p>
    <w:p w:rsidR="0035370B" w:rsidRDefault="0035370B" w:rsidP="0035370B">
      <w:pPr>
        <w:ind w:left="-284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Протягом звітного періоду на розгляд адміністративної комісії надано </w:t>
      </w:r>
      <w:r>
        <w:rPr>
          <w:sz w:val="28"/>
          <w:szCs w:val="28"/>
          <w:lang w:val="uk-UA"/>
        </w:rPr>
        <w:t>13</w:t>
      </w:r>
      <w:r>
        <w:rPr>
          <w:color w:val="000000"/>
          <w:sz w:val="28"/>
          <w:szCs w:val="28"/>
          <w:lang w:val="uk-UA"/>
        </w:rPr>
        <w:t xml:space="preserve"> протоколів про адміністративне правопорушення. Проведено 13 засідань адміністративної комісії, на яких розглянуто </w:t>
      </w:r>
      <w:r>
        <w:rPr>
          <w:sz w:val="28"/>
          <w:szCs w:val="28"/>
          <w:lang w:val="uk-UA"/>
        </w:rPr>
        <w:t>13</w:t>
      </w:r>
      <w:r>
        <w:rPr>
          <w:color w:val="000000"/>
          <w:sz w:val="28"/>
          <w:szCs w:val="28"/>
          <w:lang w:val="uk-UA"/>
        </w:rPr>
        <w:t xml:space="preserve"> протоколів про адміністративні правопорушення.</w:t>
      </w:r>
    </w:p>
    <w:p w:rsidR="0035370B" w:rsidRDefault="0035370B" w:rsidP="0035370B">
      <w:pPr>
        <w:ind w:left="-284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З них:</w:t>
      </w:r>
    </w:p>
    <w:p w:rsidR="0035370B" w:rsidRDefault="0035370B" w:rsidP="0035370B">
      <w:pPr>
        <w:suppressAutoHyphens/>
        <w:ind w:left="-284"/>
        <w:jc w:val="both"/>
        <w:rPr>
          <w:bCs/>
          <w:color w:val="000000"/>
          <w:sz w:val="28"/>
          <w:szCs w:val="28"/>
          <w:lang w:val="uk-UA" w:eastAsia="ar-SA"/>
        </w:rPr>
      </w:pPr>
      <w:r>
        <w:rPr>
          <w:bCs/>
          <w:color w:val="000000"/>
          <w:sz w:val="28"/>
          <w:szCs w:val="28"/>
          <w:lang w:val="uk-UA" w:eastAsia="ar-SA"/>
        </w:rPr>
        <w:t>- ч.2 ст.212-1 Кодексу України про адміністративні правопорушення (несвоєчасна, без поважних причин реєстрація батьками народження дитини в державних органах реєстрації актів цивільного стану) – 1;</w:t>
      </w:r>
    </w:p>
    <w:p w:rsidR="0035370B" w:rsidRDefault="0035370B" w:rsidP="0035370B">
      <w:pPr>
        <w:suppressAutoHyphens/>
        <w:ind w:left="-284"/>
        <w:jc w:val="both"/>
        <w:rPr>
          <w:bCs/>
          <w:color w:val="000000"/>
          <w:sz w:val="28"/>
          <w:szCs w:val="28"/>
          <w:lang w:val="uk-UA" w:eastAsia="ar-SA"/>
        </w:rPr>
      </w:pPr>
      <w:r>
        <w:rPr>
          <w:bCs/>
          <w:color w:val="000000"/>
          <w:sz w:val="28"/>
          <w:szCs w:val="28"/>
          <w:lang w:val="uk-UA" w:eastAsia="ar-SA"/>
        </w:rPr>
        <w:t xml:space="preserve">- ч. 1 ст. 154 </w:t>
      </w:r>
      <w:proofErr w:type="spellStart"/>
      <w:r>
        <w:rPr>
          <w:bCs/>
          <w:color w:val="000000"/>
          <w:sz w:val="28"/>
          <w:szCs w:val="28"/>
          <w:lang w:val="uk-UA" w:eastAsia="ar-SA"/>
        </w:rPr>
        <w:t>КУпАП</w:t>
      </w:r>
      <w:proofErr w:type="spellEnd"/>
      <w:r>
        <w:rPr>
          <w:bCs/>
          <w:color w:val="000000"/>
          <w:sz w:val="28"/>
          <w:szCs w:val="28"/>
          <w:lang w:val="uk-UA" w:eastAsia="ar-SA"/>
        </w:rPr>
        <w:t xml:space="preserve"> (порушення правил утримання тварин) – 2;</w:t>
      </w:r>
    </w:p>
    <w:p w:rsidR="0035370B" w:rsidRDefault="0035370B" w:rsidP="0035370B">
      <w:pPr>
        <w:suppressAutoHyphens/>
        <w:ind w:left="-284"/>
        <w:jc w:val="both"/>
        <w:rPr>
          <w:bCs/>
          <w:color w:val="000000"/>
          <w:sz w:val="28"/>
          <w:szCs w:val="28"/>
          <w:lang w:val="uk-UA" w:eastAsia="ar-SA"/>
        </w:rPr>
      </w:pPr>
      <w:r>
        <w:rPr>
          <w:bCs/>
          <w:color w:val="000000"/>
          <w:sz w:val="28"/>
          <w:szCs w:val="28"/>
          <w:lang w:val="uk-UA" w:eastAsia="ar-SA"/>
        </w:rPr>
        <w:t xml:space="preserve">- ч.2 ст. 154 </w:t>
      </w:r>
      <w:proofErr w:type="spellStart"/>
      <w:r>
        <w:rPr>
          <w:bCs/>
          <w:color w:val="000000"/>
          <w:sz w:val="28"/>
          <w:szCs w:val="28"/>
          <w:lang w:val="uk-UA" w:eastAsia="ar-SA"/>
        </w:rPr>
        <w:t>КУпАП</w:t>
      </w:r>
      <w:proofErr w:type="spellEnd"/>
      <w:r>
        <w:rPr>
          <w:bCs/>
          <w:color w:val="000000"/>
          <w:sz w:val="28"/>
          <w:szCs w:val="28"/>
          <w:lang w:val="uk-UA" w:eastAsia="ar-SA"/>
        </w:rPr>
        <w:t xml:space="preserve"> (порушення правил утримання тварин, </w:t>
      </w:r>
      <w:proofErr w:type="spellStart"/>
      <w:r>
        <w:rPr>
          <w:rStyle w:val="rvts0"/>
          <w:sz w:val="28"/>
          <w:szCs w:val="28"/>
        </w:rPr>
        <w:t>що</w:t>
      </w:r>
      <w:proofErr w:type="spellEnd"/>
      <w:r>
        <w:rPr>
          <w:rStyle w:val="rvts0"/>
          <w:sz w:val="28"/>
          <w:szCs w:val="28"/>
        </w:rPr>
        <w:t xml:space="preserve"> </w:t>
      </w:r>
      <w:proofErr w:type="spellStart"/>
      <w:r>
        <w:rPr>
          <w:rStyle w:val="rvts0"/>
          <w:sz w:val="28"/>
          <w:szCs w:val="28"/>
        </w:rPr>
        <w:t>спричинили</w:t>
      </w:r>
      <w:proofErr w:type="spellEnd"/>
      <w:r>
        <w:rPr>
          <w:rStyle w:val="rvts0"/>
          <w:sz w:val="28"/>
          <w:szCs w:val="28"/>
        </w:rPr>
        <w:t xml:space="preserve"> </w:t>
      </w:r>
      <w:proofErr w:type="spellStart"/>
      <w:r>
        <w:rPr>
          <w:rStyle w:val="rvts0"/>
          <w:sz w:val="28"/>
          <w:szCs w:val="28"/>
        </w:rPr>
        <w:t>заподіяння</w:t>
      </w:r>
      <w:proofErr w:type="spellEnd"/>
      <w:r>
        <w:rPr>
          <w:rStyle w:val="rvts0"/>
          <w:sz w:val="28"/>
          <w:szCs w:val="28"/>
        </w:rPr>
        <w:t xml:space="preserve"> </w:t>
      </w:r>
      <w:proofErr w:type="spellStart"/>
      <w:r>
        <w:rPr>
          <w:rStyle w:val="rvts0"/>
          <w:sz w:val="28"/>
          <w:szCs w:val="28"/>
        </w:rPr>
        <w:t>шкоди</w:t>
      </w:r>
      <w:proofErr w:type="spellEnd"/>
      <w:r>
        <w:rPr>
          <w:rStyle w:val="rvts0"/>
          <w:sz w:val="28"/>
          <w:szCs w:val="28"/>
        </w:rPr>
        <w:t xml:space="preserve"> </w:t>
      </w:r>
      <w:proofErr w:type="spellStart"/>
      <w:r>
        <w:rPr>
          <w:rStyle w:val="rvts0"/>
          <w:sz w:val="28"/>
          <w:szCs w:val="28"/>
        </w:rPr>
        <w:t>здоров'ю</w:t>
      </w:r>
      <w:proofErr w:type="spellEnd"/>
      <w:r>
        <w:rPr>
          <w:rStyle w:val="rvts0"/>
          <w:sz w:val="28"/>
          <w:szCs w:val="28"/>
        </w:rPr>
        <w:t xml:space="preserve"> людей</w:t>
      </w:r>
      <w:r>
        <w:rPr>
          <w:bCs/>
          <w:color w:val="000000"/>
          <w:sz w:val="28"/>
          <w:szCs w:val="28"/>
          <w:lang w:val="uk-UA" w:eastAsia="ar-SA"/>
        </w:rPr>
        <w:t xml:space="preserve">) – 1;                                       </w:t>
      </w:r>
    </w:p>
    <w:p w:rsidR="0035370B" w:rsidRDefault="0035370B" w:rsidP="0035370B">
      <w:pPr>
        <w:suppressAutoHyphens/>
        <w:ind w:left="-284"/>
        <w:jc w:val="both"/>
        <w:rPr>
          <w:bCs/>
          <w:color w:val="000000"/>
          <w:sz w:val="28"/>
          <w:szCs w:val="28"/>
          <w:lang w:val="uk-UA" w:eastAsia="ar-SA"/>
        </w:rPr>
      </w:pPr>
      <w:r>
        <w:rPr>
          <w:bCs/>
          <w:color w:val="000000"/>
          <w:sz w:val="28"/>
          <w:szCs w:val="28"/>
          <w:lang w:val="uk-UA" w:eastAsia="ar-SA"/>
        </w:rPr>
        <w:t xml:space="preserve">- ст. 152 </w:t>
      </w:r>
      <w:proofErr w:type="spellStart"/>
      <w:r>
        <w:rPr>
          <w:bCs/>
          <w:color w:val="000000"/>
          <w:sz w:val="28"/>
          <w:szCs w:val="28"/>
          <w:lang w:val="uk-UA" w:eastAsia="ar-SA"/>
        </w:rPr>
        <w:t>КУпАП</w:t>
      </w:r>
      <w:proofErr w:type="spellEnd"/>
      <w:r>
        <w:rPr>
          <w:bCs/>
          <w:color w:val="000000"/>
          <w:sz w:val="28"/>
          <w:szCs w:val="28"/>
          <w:lang w:val="uk-UA" w:eastAsia="ar-SA"/>
        </w:rPr>
        <w:t xml:space="preserve"> (порушення норм і правил у сфері благоустрою населених пунктів) – 5;</w:t>
      </w:r>
    </w:p>
    <w:p w:rsidR="0035370B" w:rsidRDefault="0035370B" w:rsidP="0035370B">
      <w:pPr>
        <w:suppressAutoHyphens/>
        <w:ind w:left="-284"/>
        <w:jc w:val="both"/>
        <w:rPr>
          <w:bCs/>
          <w:color w:val="000000"/>
          <w:sz w:val="28"/>
          <w:szCs w:val="28"/>
          <w:lang w:val="uk-UA" w:eastAsia="ar-SA"/>
        </w:rPr>
      </w:pPr>
      <w:r>
        <w:rPr>
          <w:bCs/>
          <w:color w:val="000000"/>
          <w:sz w:val="28"/>
          <w:szCs w:val="28"/>
          <w:lang w:val="uk-UA" w:eastAsia="ar-SA"/>
        </w:rPr>
        <w:t xml:space="preserve">- ч.2 ст. 156 </w:t>
      </w:r>
      <w:proofErr w:type="spellStart"/>
      <w:r>
        <w:rPr>
          <w:bCs/>
          <w:color w:val="000000"/>
          <w:sz w:val="28"/>
          <w:szCs w:val="28"/>
          <w:lang w:val="uk-UA" w:eastAsia="ar-SA"/>
        </w:rPr>
        <w:t>КУпАП</w:t>
      </w:r>
      <w:proofErr w:type="spellEnd"/>
      <w:r>
        <w:rPr>
          <w:bCs/>
          <w:color w:val="000000"/>
          <w:sz w:val="28"/>
          <w:szCs w:val="28"/>
          <w:lang w:val="uk-UA" w:eastAsia="ar-SA"/>
        </w:rPr>
        <w:t xml:space="preserve">  (п</w:t>
      </w:r>
      <w:proofErr w:type="spellStart"/>
      <w:r>
        <w:rPr>
          <w:rStyle w:val="rvts9"/>
          <w:sz w:val="28"/>
          <w:szCs w:val="28"/>
        </w:rPr>
        <w:t>орушення</w:t>
      </w:r>
      <w:proofErr w:type="spellEnd"/>
      <w:r>
        <w:rPr>
          <w:rStyle w:val="rvts9"/>
          <w:sz w:val="28"/>
          <w:szCs w:val="28"/>
        </w:rPr>
        <w:t xml:space="preserve"> правил </w:t>
      </w:r>
      <w:proofErr w:type="spellStart"/>
      <w:r>
        <w:rPr>
          <w:rStyle w:val="rvts9"/>
          <w:sz w:val="28"/>
          <w:szCs w:val="28"/>
        </w:rPr>
        <w:t>торгівлі</w:t>
      </w:r>
      <w:proofErr w:type="spellEnd"/>
      <w:r>
        <w:rPr>
          <w:rStyle w:val="rvts9"/>
          <w:sz w:val="28"/>
          <w:szCs w:val="28"/>
        </w:rPr>
        <w:t xml:space="preserve"> пивом, </w:t>
      </w:r>
      <w:proofErr w:type="spellStart"/>
      <w:r>
        <w:rPr>
          <w:rStyle w:val="rvts9"/>
          <w:sz w:val="28"/>
          <w:szCs w:val="28"/>
        </w:rPr>
        <w:t>алкогольними</w:t>
      </w:r>
      <w:proofErr w:type="spellEnd"/>
      <w:r>
        <w:rPr>
          <w:rStyle w:val="rvts9"/>
          <w:sz w:val="28"/>
          <w:szCs w:val="28"/>
        </w:rPr>
        <w:t xml:space="preserve">, </w:t>
      </w:r>
      <w:proofErr w:type="spellStart"/>
      <w:r>
        <w:rPr>
          <w:rStyle w:val="rvts9"/>
          <w:sz w:val="28"/>
          <w:szCs w:val="28"/>
        </w:rPr>
        <w:t>слабоалкогольними</w:t>
      </w:r>
      <w:proofErr w:type="spellEnd"/>
      <w:r>
        <w:rPr>
          <w:rStyle w:val="rvts9"/>
          <w:sz w:val="28"/>
          <w:szCs w:val="28"/>
        </w:rPr>
        <w:t xml:space="preserve"> напоями і </w:t>
      </w:r>
      <w:proofErr w:type="spellStart"/>
      <w:r>
        <w:rPr>
          <w:rStyle w:val="rvts9"/>
          <w:sz w:val="28"/>
          <w:szCs w:val="28"/>
        </w:rPr>
        <w:t>тютюновими</w:t>
      </w:r>
      <w:proofErr w:type="spellEnd"/>
      <w:r>
        <w:rPr>
          <w:rStyle w:val="rvts9"/>
          <w:sz w:val="28"/>
          <w:szCs w:val="28"/>
        </w:rPr>
        <w:t xml:space="preserve"> </w:t>
      </w:r>
      <w:proofErr w:type="spellStart"/>
      <w:r>
        <w:rPr>
          <w:rStyle w:val="rvts9"/>
          <w:sz w:val="28"/>
          <w:szCs w:val="28"/>
        </w:rPr>
        <w:t>виробами</w:t>
      </w:r>
      <w:proofErr w:type="spellEnd"/>
      <w:r>
        <w:rPr>
          <w:rStyle w:val="rvts9"/>
          <w:sz w:val="28"/>
          <w:szCs w:val="28"/>
          <w:lang w:val="uk-UA"/>
        </w:rPr>
        <w:t>)</w:t>
      </w:r>
      <w:r>
        <w:rPr>
          <w:bCs/>
          <w:color w:val="000000"/>
          <w:sz w:val="28"/>
          <w:szCs w:val="28"/>
          <w:lang w:val="uk-UA" w:eastAsia="ar-SA"/>
        </w:rPr>
        <w:t xml:space="preserve"> - 1;</w:t>
      </w:r>
    </w:p>
    <w:p w:rsidR="0035370B" w:rsidRDefault="0035370B" w:rsidP="0035370B">
      <w:pPr>
        <w:suppressAutoHyphens/>
        <w:ind w:left="-284"/>
        <w:jc w:val="both"/>
        <w:rPr>
          <w:bCs/>
          <w:color w:val="000000"/>
          <w:sz w:val="28"/>
          <w:szCs w:val="28"/>
          <w:lang w:val="uk-UA" w:eastAsia="ar-SA"/>
        </w:rPr>
      </w:pPr>
      <w:r>
        <w:rPr>
          <w:bCs/>
          <w:color w:val="000000"/>
          <w:sz w:val="28"/>
          <w:szCs w:val="28"/>
          <w:lang w:val="uk-UA" w:eastAsia="ar-SA"/>
        </w:rPr>
        <w:t xml:space="preserve">- ст. 182 </w:t>
      </w:r>
      <w:proofErr w:type="spellStart"/>
      <w:r>
        <w:rPr>
          <w:bCs/>
          <w:color w:val="000000"/>
          <w:sz w:val="28"/>
          <w:szCs w:val="28"/>
          <w:lang w:val="uk-UA" w:eastAsia="ar-SA"/>
        </w:rPr>
        <w:t>КУпАП</w:t>
      </w:r>
      <w:proofErr w:type="spellEnd"/>
      <w:r>
        <w:rPr>
          <w:bCs/>
          <w:color w:val="000000"/>
          <w:sz w:val="28"/>
          <w:szCs w:val="28"/>
          <w:lang w:val="uk-UA" w:eastAsia="ar-SA"/>
        </w:rPr>
        <w:t xml:space="preserve"> (п</w:t>
      </w:r>
      <w:proofErr w:type="spellStart"/>
      <w:r>
        <w:rPr>
          <w:rStyle w:val="rvts9"/>
          <w:sz w:val="28"/>
          <w:szCs w:val="28"/>
        </w:rPr>
        <w:t>орушення</w:t>
      </w:r>
      <w:proofErr w:type="spellEnd"/>
      <w:r>
        <w:rPr>
          <w:rStyle w:val="rvts9"/>
          <w:sz w:val="28"/>
          <w:szCs w:val="28"/>
        </w:rPr>
        <w:t xml:space="preserve"> </w:t>
      </w:r>
      <w:proofErr w:type="spellStart"/>
      <w:r>
        <w:rPr>
          <w:rStyle w:val="rvts9"/>
          <w:sz w:val="28"/>
          <w:szCs w:val="28"/>
        </w:rPr>
        <w:t>вимог</w:t>
      </w:r>
      <w:proofErr w:type="spellEnd"/>
      <w:r>
        <w:rPr>
          <w:rStyle w:val="rvts9"/>
          <w:sz w:val="28"/>
          <w:szCs w:val="28"/>
        </w:rPr>
        <w:t xml:space="preserve"> </w:t>
      </w:r>
      <w:proofErr w:type="spellStart"/>
      <w:r>
        <w:rPr>
          <w:rStyle w:val="rvts9"/>
          <w:sz w:val="28"/>
          <w:szCs w:val="28"/>
        </w:rPr>
        <w:t>законодавчих</w:t>
      </w:r>
      <w:proofErr w:type="spellEnd"/>
      <w:r>
        <w:rPr>
          <w:rStyle w:val="rvts9"/>
          <w:sz w:val="28"/>
          <w:szCs w:val="28"/>
        </w:rPr>
        <w:t xml:space="preserve"> та </w:t>
      </w:r>
      <w:proofErr w:type="spellStart"/>
      <w:r>
        <w:rPr>
          <w:rStyle w:val="rvts9"/>
          <w:sz w:val="28"/>
          <w:szCs w:val="28"/>
        </w:rPr>
        <w:t>інших</w:t>
      </w:r>
      <w:proofErr w:type="spellEnd"/>
      <w:r>
        <w:rPr>
          <w:rStyle w:val="rvts9"/>
          <w:sz w:val="28"/>
          <w:szCs w:val="28"/>
        </w:rPr>
        <w:t xml:space="preserve"> нормативно-</w:t>
      </w:r>
      <w:proofErr w:type="spellStart"/>
      <w:r>
        <w:rPr>
          <w:rStyle w:val="rvts9"/>
          <w:sz w:val="28"/>
          <w:szCs w:val="28"/>
        </w:rPr>
        <w:t>правових</w:t>
      </w:r>
      <w:proofErr w:type="spellEnd"/>
      <w:r>
        <w:rPr>
          <w:rStyle w:val="rvts9"/>
          <w:sz w:val="28"/>
          <w:szCs w:val="28"/>
        </w:rPr>
        <w:t xml:space="preserve"> </w:t>
      </w:r>
      <w:proofErr w:type="spellStart"/>
      <w:r>
        <w:rPr>
          <w:rStyle w:val="rvts9"/>
          <w:sz w:val="28"/>
          <w:szCs w:val="28"/>
        </w:rPr>
        <w:t>актів</w:t>
      </w:r>
      <w:proofErr w:type="spellEnd"/>
      <w:r>
        <w:rPr>
          <w:rStyle w:val="rvts9"/>
          <w:sz w:val="28"/>
          <w:szCs w:val="28"/>
        </w:rPr>
        <w:t xml:space="preserve"> </w:t>
      </w:r>
      <w:proofErr w:type="spellStart"/>
      <w:r>
        <w:rPr>
          <w:rStyle w:val="rvts9"/>
          <w:sz w:val="28"/>
          <w:szCs w:val="28"/>
        </w:rPr>
        <w:t>щодо</w:t>
      </w:r>
      <w:proofErr w:type="spellEnd"/>
      <w:r>
        <w:rPr>
          <w:rStyle w:val="rvts9"/>
          <w:sz w:val="28"/>
          <w:szCs w:val="28"/>
        </w:rPr>
        <w:t xml:space="preserve"> </w:t>
      </w:r>
      <w:proofErr w:type="spellStart"/>
      <w:r>
        <w:rPr>
          <w:rStyle w:val="rvts9"/>
          <w:sz w:val="28"/>
          <w:szCs w:val="28"/>
        </w:rPr>
        <w:t>захисту</w:t>
      </w:r>
      <w:proofErr w:type="spellEnd"/>
      <w:r>
        <w:rPr>
          <w:rStyle w:val="rvts9"/>
          <w:sz w:val="28"/>
          <w:szCs w:val="28"/>
        </w:rPr>
        <w:t xml:space="preserve"> </w:t>
      </w:r>
      <w:proofErr w:type="spellStart"/>
      <w:r>
        <w:rPr>
          <w:rStyle w:val="rvts9"/>
          <w:sz w:val="28"/>
          <w:szCs w:val="28"/>
        </w:rPr>
        <w:t>населення</w:t>
      </w:r>
      <w:proofErr w:type="spellEnd"/>
      <w:r>
        <w:rPr>
          <w:rStyle w:val="rvts9"/>
          <w:sz w:val="28"/>
          <w:szCs w:val="28"/>
        </w:rPr>
        <w:t xml:space="preserve"> </w:t>
      </w:r>
      <w:proofErr w:type="spellStart"/>
      <w:r>
        <w:rPr>
          <w:rStyle w:val="rvts9"/>
          <w:sz w:val="28"/>
          <w:szCs w:val="28"/>
        </w:rPr>
        <w:t>від</w:t>
      </w:r>
      <w:proofErr w:type="spellEnd"/>
      <w:r>
        <w:rPr>
          <w:rStyle w:val="rvts9"/>
          <w:sz w:val="28"/>
          <w:szCs w:val="28"/>
        </w:rPr>
        <w:t xml:space="preserve"> </w:t>
      </w:r>
      <w:proofErr w:type="spellStart"/>
      <w:r>
        <w:rPr>
          <w:rStyle w:val="rvts9"/>
          <w:sz w:val="28"/>
          <w:szCs w:val="28"/>
        </w:rPr>
        <w:t>шкідливого</w:t>
      </w:r>
      <w:proofErr w:type="spellEnd"/>
      <w:r>
        <w:rPr>
          <w:rStyle w:val="rvts9"/>
          <w:sz w:val="28"/>
          <w:szCs w:val="28"/>
        </w:rPr>
        <w:t xml:space="preserve"> </w:t>
      </w:r>
      <w:proofErr w:type="spellStart"/>
      <w:r>
        <w:rPr>
          <w:rStyle w:val="rvts9"/>
          <w:sz w:val="28"/>
          <w:szCs w:val="28"/>
        </w:rPr>
        <w:t>впливу</w:t>
      </w:r>
      <w:proofErr w:type="spellEnd"/>
      <w:r>
        <w:rPr>
          <w:rStyle w:val="rvts9"/>
          <w:sz w:val="28"/>
          <w:szCs w:val="28"/>
        </w:rPr>
        <w:t xml:space="preserve"> шуму </w:t>
      </w:r>
      <w:proofErr w:type="spellStart"/>
      <w:r>
        <w:rPr>
          <w:rStyle w:val="rvts9"/>
          <w:sz w:val="28"/>
          <w:szCs w:val="28"/>
        </w:rPr>
        <w:t>чи</w:t>
      </w:r>
      <w:proofErr w:type="spellEnd"/>
      <w:r>
        <w:rPr>
          <w:rStyle w:val="rvts9"/>
          <w:sz w:val="28"/>
          <w:szCs w:val="28"/>
        </w:rPr>
        <w:t xml:space="preserve"> правил </w:t>
      </w:r>
      <w:proofErr w:type="spellStart"/>
      <w:r>
        <w:rPr>
          <w:rStyle w:val="rvts9"/>
          <w:sz w:val="28"/>
          <w:szCs w:val="28"/>
        </w:rPr>
        <w:t>додержання</w:t>
      </w:r>
      <w:proofErr w:type="spellEnd"/>
      <w:r>
        <w:rPr>
          <w:rStyle w:val="rvts9"/>
          <w:sz w:val="28"/>
          <w:szCs w:val="28"/>
        </w:rPr>
        <w:t xml:space="preserve"> </w:t>
      </w:r>
      <w:proofErr w:type="spellStart"/>
      <w:r>
        <w:rPr>
          <w:rStyle w:val="rvts9"/>
          <w:sz w:val="28"/>
          <w:szCs w:val="28"/>
        </w:rPr>
        <w:t>тиші</w:t>
      </w:r>
      <w:proofErr w:type="spellEnd"/>
      <w:r>
        <w:rPr>
          <w:rStyle w:val="rvts9"/>
          <w:sz w:val="28"/>
          <w:szCs w:val="28"/>
        </w:rPr>
        <w:t xml:space="preserve"> в </w:t>
      </w:r>
      <w:proofErr w:type="spellStart"/>
      <w:r>
        <w:rPr>
          <w:rStyle w:val="rvts9"/>
          <w:sz w:val="28"/>
          <w:szCs w:val="28"/>
        </w:rPr>
        <w:t>населених</w:t>
      </w:r>
      <w:proofErr w:type="spellEnd"/>
      <w:r>
        <w:rPr>
          <w:rStyle w:val="rvts9"/>
          <w:sz w:val="28"/>
          <w:szCs w:val="28"/>
        </w:rPr>
        <w:t xml:space="preserve"> пунктах і </w:t>
      </w:r>
      <w:proofErr w:type="spellStart"/>
      <w:r>
        <w:rPr>
          <w:rStyle w:val="rvts9"/>
          <w:sz w:val="28"/>
          <w:szCs w:val="28"/>
        </w:rPr>
        <w:t>громадських</w:t>
      </w:r>
      <w:proofErr w:type="spellEnd"/>
      <w:r>
        <w:rPr>
          <w:rStyle w:val="rvts9"/>
          <w:sz w:val="28"/>
          <w:szCs w:val="28"/>
        </w:rPr>
        <w:t xml:space="preserve"> </w:t>
      </w:r>
      <w:proofErr w:type="spellStart"/>
      <w:r>
        <w:rPr>
          <w:rStyle w:val="rvts9"/>
          <w:sz w:val="28"/>
          <w:szCs w:val="28"/>
        </w:rPr>
        <w:t>місцях</w:t>
      </w:r>
      <w:proofErr w:type="spellEnd"/>
      <w:r>
        <w:rPr>
          <w:rStyle w:val="rvts9"/>
          <w:sz w:val="28"/>
          <w:szCs w:val="28"/>
          <w:lang w:val="uk-UA"/>
        </w:rPr>
        <w:t>) – 1;</w:t>
      </w:r>
    </w:p>
    <w:p w:rsidR="0035370B" w:rsidRDefault="0035370B" w:rsidP="0035370B">
      <w:pPr>
        <w:ind w:left="-284"/>
        <w:jc w:val="center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 w:eastAsia="ar-SA"/>
        </w:rPr>
        <w:t xml:space="preserve">- ст.183 </w:t>
      </w:r>
      <w:proofErr w:type="spellStart"/>
      <w:r>
        <w:rPr>
          <w:bCs/>
          <w:color w:val="000000"/>
          <w:sz w:val="28"/>
          <w:szCs w:val="28"/>
          <w:lang w:val="uk-UA" w:eastAsia="ar-SA"/>
        </w:rPr>
        <w:t>КУпАП</w:t>
      </w:r>
      <w:proofErr w:type="spellEnd"/>
      <w:r>
        <w:rPr>
          <w:bCs/>
          <w:color w:val="000000"/>
          <w:sz w:val="28"/>
          <w:szCs w:val="28"/>
          <w:lang w:val="uk-UA" w:eastAsia="ar-SA"/>
        </w:rPr>
        <w:t xml:space="preserve"> (з</w:t>
      </w:r>
      <w:proofErr w:type="spellStart"/>
      <w:r>
        <w:rPr>
          <w:sz w:val="28"/>
          <w:szCs w:val="28"/>
        </w:rPr>
        <w:t>авідомо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неправдивий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виклик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спеціальних</w:t>
      </w:r>
      <w:proofErr w:type="spellEnd"/>
      <w:r>
        <w:rPr>
          <w:sz w:val="28"/>
          <w:szCs w:val="28"/>
        </w:rPr>
        <w:t xml:space="preserve"> служб</w:t>
      </w:r>
      <w:r>
        <w:rPr>
          <w:sz w:val="28"/>
          <w:szCs w:val="28"/>
          <w:lang w:val="uk-UA"/>
        </w:rPr>
        <w:t>) – 2.</w:t>
      </w:r>
    </w:p>
    <w:p w:rsidR="0035370B" w:rsidRDefault="0035370B" w:rsidP="0035370B">
      <w:pPr>
        <w:suppressAutoHyphens/>
        <w:ind w:lef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Постанови адміністративної комісії про накладення адміністративного стягнення у вигляді штрафу повинні виконуватися правопорушниками в добровільному порядку.</w:t>
      </w:r>
    </w:p>
    <w:p w:rsidR="0035370B" w:rsidRDefault="0035370B" w:rsidP="0035370B">
      <w:pPr>
        <w:ind w:left="-284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 2019 рік у добровільному порядку виконано </w:t>
      </w:r>
      <w:r>
        <w:rPr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 xml:space="preserve"> постанов адміністративної комісії про накладення адміністративного стягнення у вигляді штрафу, на загальну суму 2363,00 грн. </w:t>
      </w:r>
      <w:r>
        <w:rPr>
          <w:sz w:val="28"/>
          <w:szCs w:val="28"/>
          <w:lang w:val="uk-UA"/>
        </w:rPr>
        <w:t xml:space="preserve">Адміністративною комісією матеріали однієї справи про адміністративне правопорушення (за ознаками ч.2 ст. 154 </w:t>
      </w:r>
      <w:proofErr w:type="spellStart"/>
      <w:r>
        <w:rPr>
          <w:sz w:val="28"/>
          <w:szCs w:val="28"/>
          <w:lang w:val="uk-UA"/>
        </w:rPr>
        <w:t>КУпАП</w:t>
      </w:r>
      <w:proofErr w:type="spellEnd"/>
      <w:r>
        <w:rPr>
          <w:sz w:val="28"/>
          <w:szCs w:val="28"/>
          <w:lang w:val="uk-UA"/>
        </w:rPr>
        <w:t>) повернуто без розгляду, оскільки її розгляд не належить до повноважень адміністративної комісії при виконавчому комітеті Гадяцької міської ради.</w:t>
      </w:r>
      <w:r>
        <w:rPr>
          <w:color w:val="000000"/>
          <w:sz w:val="28"/>
          <w:szCs w:val="28"/>
          <w:lang w:val="uk-UA"/>
        </w:rPr>
        <w:t xml:space="preserve"> У зв’язку із закінченням терміну накладення адміністративного стягнення закрито 7 постанов.</w:t>
      </w:r>
    </w:p>
    <w:p w:rsidR="0035370B" w:rsidRDefault="0035370B" w:rsidP="0035370B">
      <w:pPr>
        <w:ind w:left="-284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Не виконані правопорушниками постанови відсутні.</w:t>
      </w:r>
    </w:p>
    <w:p w:rsidR="0035370B" w:rsidRDefault="0035370B" w:rsidP="0035370B">
      <w:pPr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shd w:val="clear" w:color="auto" w:fill="FFFFFF"/>
          <w:lang w:val="uk-UA"/>
        </w:rPr>
        <w:t>Адміністративна комісія протягом 2019 року працювала у визначеному правовому полі, ставила за мету зробити свій внесок у зміцнення законності та правопорядку на території міста, відповідним чином реагувала на факти правопорушень, здійснювала профілактику порушень, запобігала неправомірним діям, впливала на формування у громадян розуміння важливості дотримання Законів України.</w:t>
      </w:r>
    </w:p>
    <w:p w:rsidR="0035370B" w:rsidRDefault="0035370B" w:rsidP="0035370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 </w:t>
      </w:r>
    </w:p>
    <w:p w:rsidR="0035370B" w:rsidRDefault="0035370B" w:rsidP="0035370B">
      <w:pPr>
        <w:ind w:left="-28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Секретар</w:t>
      </w:r>
    </w:p>
    <w:p w:rsidR="0035370B" w:rsidRDefault="0035370B" w:rsidP="0035370B">
      <w:pPr>
        <w:ind w:left="-284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адміністративної комісії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             Л.Г. </w:t>
      </w:r>
      <w:proofErr w:type="spellStart"/>
      <w:r>
        <w:rPr>
          <w:color w:val="000000"/>
          <w:sz w:val="28"/>
          <w:szCs w:val="28"/>
          <w:lang w:val="uk-UA"/>
        </w:rPr>
        <w:t>Олексієнко</w:t>
      </w:r>
      <w:proofErr w:type="spellEnd"/>
    </w:p>
    <w:p w:rsidR="0035370B" w:rsidRPr="0035370B" w:rsidRDefault="0035370B"/>
    <w:sectPr w:rsidR="0035370B" w:rsidRPr="0035370B" w:rsidSect="00DA4AD9">
      <w:pgSz w:w="11906" w:h="16838"/>
      <w:pgMar w:top="567" w:right="567" w:bottom="284" w:left="1701" w:header="454" w:footer="283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02D" w:rsidRDefault="0042402D" w:rsidP="00DA4AD9">
      <w:r>
        <w:separator/>
      </w:r>
    </w:p>
  </w:endnote>
  <w:endnote w:type="continuationSeparator" w:id="0">
    <w:p w:rsidR="0042402D" w:rsidRDefault="0042402D" w:rsidP="00DA4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02D" w:rsidRDefault="0042402D" w:rsidP="00DA4AD9">
      <w:r>
        <w:separator/>
      </w:r>
    </w:p>
  </w:footnote>
  <w:footnote w:type="continuationSeparator" w:id="0">
    <w:p w:rsidR="0042402D" w:rsidRDefault="0042402D" w:rsidP="00DA4A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A251F"/>
    <w:multiLevelType w:val="multilevel"/>
    <w:tmpl w:val="09F4230A"/>
    <w:lvl w:ilvl="0">
      <w:start w:val="1"/>
      <w:numFmt w:val="decimal"/>
      <w:lvlText w:val="%1."/>
      <w:lvlJc w:val="left"/>
      <w:pPr>
        <w:ind w:left="1020" w:hanging="102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56"/>
    <w:rsid w:val="00021564"/>
    <w:rsid w:val="000E35E5"/>
    <w:rsid w:val="001652F5"/>
    <w:rsid w:val="00185C10"/>
    <w:rsid w:val="001A7752"/>
    <w:rsid w:val="002E55BB"/>
    <w:rsid w:val="0035370B"/>
    <w:rsid w:val="0041597A"/>
    <w:rsid w:val="0042402D"/>
    <w:rsid w:val="004720C6"/>
    <w:rsid w:val="004C716F"/>
    <w:rsid w:val="004E74EA"/>
    <w:rsid w:val="00671E3D"/>
    <w:rsid w:val="00686650"/>
    <w:rsid w:val="00701364"/>
    <w:rsid w:val="00723CA4"/>
    <w:rsid w:val="00763647"/>
    <w:rsid w:val="0081240E"/>
    <w:rsid w:val="008E28C0"/>
    <w:rsid w:val="009A7A56"/>
    <w:rsid w:val="009C14B4"/>
    <w:rsid w:val="00A50F2B"/>
    <w:rsid w:val="00BB60F2"/>
    <w:rsid w:val="00CC42C0"/>
    <w:rsid w:val="00DA4AD9"/>
    <w:rsid w:val="00DF5953"/>
    <w:rsid w:val="00E40E63"/>
    <w:rsid w:val="00E61F76"/>
    <w:rsid w:val="00FA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3CA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3CA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caption"/>
    <w:basedOn w:val="a"/>
    <w:next w:val="a"/>
    <w:semiHidden/>
    <w:unhideWhenUsed/>
    <w:qFormat/>
    <w:rsid w:val="00723CA4"/>
    <w:rPr>
      <w:b/>
      <w:bCs/>
      <w:sz w:val="20"/>
      <w:szCs w:val="20"/>
    </w:rPr>
  </w:style>
  <w:style w:type="paragraph" w:styleId="a4">
    <w:name w:val="Body Text Indent"/>
    <w:basedOn w:val="a"/>
    <w:link w:val="a5"/>
    <w:semiHidden/>
    <w:unhideWhenUsed/>
    <w:rsid w:val="009A7A56"/>
    <w:pPr>
      <w:ind w:firstLine="60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semiHidden/>
    <w:rsid w:val="009A7A5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9A7A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7A5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0">
    <w:name w:val="rvts0"/>
    <w:basedOn w:val="a0"/>
    <w:rsid w:val="0035370B"/>
  </w:style>
  <w:style w:type="character" w:customStyle="1" w:styleId="rvts9">
    <w:name w:val="rvts9"/>
    <w:basedOn w:val="a0"/>
    <w:rsid w:val="0035370B"/>
  </w:style>
  <w:style w:type="paragraph" w:styleId="a8">
    <w:name w:val="header"/>
    <w:basedOn w:val="a"/>
    <w:link w:val="a9"/>
    <w:uiPriority w:val="99"/>
    <w:unhideWhenUsed/>
    <w:rsid w:val="00DA4AD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A4A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A4AD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A4A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3CA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3CA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caption"/>
    <w:basedOn w:val="a"/>
    <w:next w:val="a"/>
    <w:semiHidden/>
    <w:unhideWhenUsed/>
    <w:qFormat/>
    <w:rsid w:val="00723CA4"/>
    <w:rPr>
      <w:b/>
      <w:bCs/>
      <w:sz w:val="20"/>
      <w:szCs w:val="20"/>
    </w:rPr>
  </w:style>
  <w:style w:type="paragraph" w:styleId="a4">
    <w:name w:val="Body Text Indent"/>
    <w:basedOn w:val="a"/>
    <w:link w:val="a5"/>
    <w:semiHidden/>
    <w:unhideWhenUsed/>
    <w:rsid w:val="009A7A56"/>
    <w:pPr>
      <w:ind w:firstLine="60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semiHidden/>
    <w:rsid w:val="009A7A5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9A7A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7A5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0">
    <w:name w:val="rvts0"/>
    <w:basedOn w:val="a0"/>
    <w:rsid w:val="0035370B"/>
  </w:style>
  <w:style w:type="character" w:customStyle="1" w:styleId="rvts9">
    <w:name w:val="rvts9"/>
    <w:basedOn w:val="a0"/>
    <w:rsid w:val="0035370B"/>
  </w:style>
  <w:style w:type="paragraph" w:styleId="a8">
    <w:name w:val="header"/>
    <w:basedOn w:val="a"/>
    <w:link w:val="a9"/>
    <w:uiPriority w:val="99"/>
    <w:unhideWhenUsed/>
    <w:rsid w:val="00DA4AD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A4A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A4AD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A4A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Olyga</dc:creator>
  <cp:lastModifiedBy>Tanya</cp:lastModifiedBy>
  <cp:revision>2</cp:revision>
  <cp:lastPrinted>2020-04-08T13:53:00Z</cp:lastPrinted>
  <dcterms:created xsi:type="dcterms:W3CDTF">2020-04-09T06:20:00Z</dcterms:created>
  <dcterms:modified xsi:type="dcterms:W3CDTF">2020-04-09T06:20:00Z</dcterms:modified>
</cp:coreProperties>
</file>