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268" w:rsidRDefault="00BF4268" w:rsidP="00593D60">
      <w:pPr>
        <w:spacing w:after="0" w:line="240" w:lineRule="auto"/>
        <w:rPr>
          <w:rFonts w:ascii="Times New Roman" w:hAnsi="Times New Roman" w:cs="Times New Roman"/>
          <w:sz w:val="24"/>
          <w:szCs w:val="24"/>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3"/>
      </w:tblGrid>
      <w:tr w:rsidR="002E5F97" w:rsidRPr="007E5919" w:rsidTr="002E5F97">
        <w:tc>
          <w:tcPr>
            <w:tcW w:w="5637" w:type="dxa"/>
          </w:tcPr>
          <w:p w:rsidR="002E5F97" w:rsidRDefault="002E5F97" w:rsidP="00F54EA7">
            <w:pPr>
              <w:ind w:right="-1"/>
              <w:jc w:val="right"/>
              <w:rPr>
                <w:rFonts w:ascii="Times New Roman" w:hAnsi="Times New Roman" w:cs="Times New Roman"/>
                <w:sz w:val="28"/>
                <w:szCs w:val="28"/>
                <w:lang w:val="uk-UA"/>
              </w:rPr>
            </w:pPr>
          </w:p>
        </w:tc>
        <w:tc>
          <w:tcPr>
            <w:tcW w:w="3933" w:type="dxa"/>
          </w:tcPr>
          <w:p w:rsidR="002E5F97" w:rsidRPr="003F51AA" w:rsidRDefault="002E5F97" w:rsidP="002E5F97">
            <w:pPr>
              <w:ind w:left="598" w:right="-1"/>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ЗАТВЕРДЖЕНО</w:t>
            </w:r>
          </w:p>
          <w:p w:rsidR="002E5F97" w:rsidRDefault="002E5F97" w:rsidP="002E5F97">
            <w:pPr>
              <w:ind w:left="598" w:right="-1"/>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дванадцятої</w:t>
            </w:r>
            <w:r w:rsidRPr="003F51AA">
              <w:rPr>
                <w:rFonts w:ascii="Times New Roman" w:hAnsi="Times New Roman" w:cs="Times New Roman"/>
                <w:sz w:val="28"/>
                <w:szCs w:val="28"/>
                <w:lang w:val="uk-UA"/>
              </w:rPr>
              <w:t xml:space="preserve"> сесії </w:t>
            </w:r>
          </w:p>
          <w:p w:rsidR="002E5F97" w:rsidRDefault="002E5F97" w:rsidP="002E5F97">
            <w:pPr>
              <w:ind w:left="598" w:right="-1"/>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Гадяцької міської ради</w:t>
            </w:r>
          </w:p>
          <w:p w:rsidR="000C678F" w:rsidRPr="003F51AA" w:rsidRDefault="000C678F" w:rsidP="000C678F">
            <w:pPr>
              <w:ind w:left="598" w:right="-1"/>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 xml:space="preserve">восьмого скликання </w:t>
            </w:r>
          </w:p>
          <w:p w:rsidR="002E5F97" w:rsidRPr="003F51AA" w:rsidRDefault="002E5F97" w:rsidP="002E5F97">
            <w:pPr>
              <w:ind w:left="598" w:right="-1"/>
              <w:jc w:val="both"/>
              <w:rPr>
                <w:sz w:val="28"/>
                <w:szCs w:val="28"/>
                <w:lang w:val="uk-UA"/>
              </w:rPr>
            </w:pPr>
            <w:r w:rsidRPr="003F51AA">
              <w:rPr>
                <w:rFonts w:ascii="Times New Roman" w:hAnsi="Times New Roman" w:cs="Times New Roman"/>
                <w:sz w:val="28"/>
                <w:szCs w:val="28"/>
                <w:lang w:val="uk-UA"/>
              </w:rPr>
              <w:t>1</w:t>
            </w:r>
            <w:r>
              <w:rPr>
                <w:rFonts w:ascii="Times New Roman" w:hAnsi="Times New Roman" w:cs="Times New Roman"/>
                <w:sz w:val="28"/>
                <w:szCs w:val="28"/>
                <w:lang w:val="uk-UA"/>
              </w:rPr>
              <w:t>3</w:t>
            </w:r>
            <w:r w:rsidRPr="003F51AA">
              <w:rPr>
                <w:rFonts w:ascii="Times New Roman" w:hAnsi="Times New Roman" w:cs="Times New Roman"/>
                <w:sz w:val="28"/>
                <w:szCs w:val="28"/>
                <w:lang w:val="uk-UA"/>
              </w:rPr>
              <w:t xml:space="preserve"> л</w:t>
            </w:r>
            <w:r>
              <w:rPr>
                <w:rFonts w:ascii="Times New Roman" w:hAnsi="Times New Roman" w:cs="Times New Roman"/>
                <w:sz w:val="28"/>
                <w:szCs w:val="28"/>
                <w:lang w:val="uk-UA"/>
              </w:rPr>
              <w:t>ипня</w:t>
            </w:r>
            <w:r w:rsidRPr="003F51AA">
              <w:rPr>
                <w:rFonts w:ascii="Times New Roman" w:hAnsi="Times New Roman" w:cs="Times New Roman"/>
                <w:sz w:val="28"/>
                <w:szCs w:val="28"/>
                <w:lang w:val="uk-UA"/>
              </w:rPr>
              <w:t xml:space="preserve"> 2021 р</w:t>
            </w:r>
            <w:r w:rsidR="000C678F">
              <w:rPr>
                <w:rFonts w:ascii="Times New Roman" w:hAnsi="Times New Roman" w:cs="Times New Roman"/>
                <w:sz w:val="28"/>
                <w:szCs w:val="28"/>
                <w:lang w:val="uk-UA"/>
              </w:rPr>
              <w:t>.</w:t>
            </w:r>
            <w:r w:rsidRPr="003F51AA">
              <w:rPr>
                <w:rFonts w:ascii="Times New Roman" w:hAnsi="Times New Roman" w:cs="Times New Roman"/>
                <w:sz w:val="28"/>
                <w:szCs w:val="28"/>
                <w:lang w:val="uk-UA"/>
              </w:rPr>
              <w:t xml:space="preserve"> №</w:t>
            </w:r>
            <w:r w:rsidR="000C678F">
              <w:rPr>
                <w:rFonts w:ascii="Times New Roman" w:hAnsi="Times New Roman" w:cs="Times New Roman"/>
                <w:sz w:val="28"/>
                <w:szCs w:val="28"/>
                <w:lang w:val="uk-UA"/>
              </w:rPr>
              <w:t xml:space="preserve"> 562</w:t>
            </w:r>
            <w:bookmarkStart w:id="0" w:name="_GoBack"/>
            <w:bookmarkEnd w:id="0"/>
          </w:p>
          <w:p w:rsidR="002E5F97" w:rsidRDefault="002E5F97" w:rsidP="00F54EA7">
            <w:pPr>
              <w:ind w:right="-1"/>
              <w:jc w:val="right"/>
              <w:rPr>
                <w:rFonts w:ascii="Times New Roman" w:hAnsi="Times New Roman" w:cs="Times New Roman"/>
                <w:sz w:val="28"/>
                <w:szCs w:val="28"/>
                <w:lang w:val="uk-UA"/>
              </w:rPr>
            </w:pPr>
          </w:p>
        </w:tc>
      </w:tr>
    </w:tbl>
    <w:p w:rsidR="002E5F97" w:rsidRDefault="002E5F97" w:rsidP="00F54EA7">
      <w:pPr>
        <w:spacing w:after="0"/>
        <w:ind w:right="-1"/>
        <w:jc w:val="right"/>
        <w:rPr>
          <w:rFonts w:ascii="Times New Roman" w:hAnsi="Times New Roman" w:cs="Times New Roman"/>
          <w:sz w:val="28"/>
          <w:szCs w:val="28"/>
          <w:lang w:val="uk-UA"/>
        </w:rPr>
      </w:pPr>
    </w:p>
    <w:p w:rsidR="00F54EA7" w:rsidRPr="00F907F5" w:rsidRDefault="00F54EA7" w:rsidP="00F54EA7">
      <w:pPr>
        <w:jc w:val="center"/>
        <w:rPr>
          <w:rFonts w:ascii="Times New Roman" w:hAnsi="Times New Roman" w:cs="Times New Roman"/>
          <w:b/>
          <w:sz w:val="36"/>
          <w:szCs w:val="36"/>
          <w:lang w:val="uk-UA"/>
        </w:rPr>
      </w:pPr>
    </w:p>
    <w:p w:rsidR="00F54EA7" w:rsidRPr="00F907F5" w:rsidRDefault="00F54EA7" w:rsidP="00F54EA7">
      <w:pPr>
        <w:rPr>
          <w:rFonts w:ascii="Times New Roman" w:hAnsi="Times New Roman" w:cs="Times New Roman"/>
          <w:b/>
          <w:sz w:val="36"/>
          <w:szCs w:val="36"/>
          <w:lang w:val="uk-UA"/>
        </w:rPr>
      </w:pPr>
    </w:p>
    <w:p w:rsidR="00F54EA7" w:rsidRPr="00F907F5" w:rsidRDefault="00F54EA7" w:rsidP="00F54EA7">
      <w:pPr>
        <w:jc w:val="center"/>
        <w:rPr>
          <w:rFonts w:ascii="Times New Roman" w:hAnsi="Times New Roman" w:cs="Times New Roman"/>
          <w:b/>
          <w:sz w:val="36"/>
          <w:szCs w:val="36"/>
          <w:lang w:val="uk-UA"/>
        </w:rPr>
      </w:pPr>
    </w:p>
    <w:p w:rsidR="00F54EA7" w:rsidRPr="00F907F5" w:rsidRDefault="00F54EA7" w:rsidP="00F54EA7">
      <w:pPr>
        <w:jc w:val="center"/>
        <w:rPr>
          <w:rFonts w:ascii="Times New Roman" w:hAnsi="Times New Roman" w:cs="Times New Roman"/>
          <w:b/>
          <w:sz w:val="36"/>
          <w:szCs w:val="36"/>
          <w:lang w:val="uk-UA"/>
        </w:rPr>
      </w:pPr>
    </w:p>
    <w:p w:rsidR="00F54EA7" w:rsidRPr="00F907F5" w:rsidRDefault="00F54EA7" w:rsidP="00F54EA7">
      <w:pPr>
        <w:rPr>
          <w:rFonts w:ascii="Times New Roman" w:hAnsi="Times New Roman" w:cs="Times New Roman"/>
          <w:b/>
          <w:sz w:val="36"/>
          <w:szCs w:val="36"/>
          <w:lang w:val="uk-UA"/>
        </w:rPr>
      </w:pPr>
    </w:p>
    <w:p w:rsidR="00F54EA7" w:rsidRPr="00F907F5" w:rsidRDefault="00F54EA7" w:rsidP="00F24597">
      <w:pPr>
        <w:spacing w:after="0"/>
        <w:jc w:val="center"/>
        <w:rPr>
          <w:rFonts w:ascii="Times New Roman" w:hAnsi="Times New Roman" w:cs="Times New Roman"/>
          <w:b/>
          <w:sz w:val="36"/>
          <w:szCs w:val="36"/>
          <w:lang w:val="uk-UA"/>
        </w:rPr>
      </w:pPr>
      <w:r w:rsidRPr="00F907F5">
        <w:rPr>
          <w:rFonts w:ascii="Times New Roman" w:hAnsi="Times New Roman" w:cs="Times New Roman"/>
          <w:b/>
          <w:sz w:val="36"/>
          <w:szCs w:val="36"/>
          <w:lang w:val="uk-UA"/>
        </w:rPr>
        <w:t>Програма</w:t>
      </w:r>
    </w:p>
    <w:p w:rsidR="00F54EA7" w:rsidRPr="00F907F5" w:rsidRDefault="00F54EA7" w:rsidP="00F24597">
      <w:pPr>
        <w:spacing w:after="0"/>
        <w:jc w:val="center"/>
        <w:rPr>
          <w:rFonts w:ascii="Times New Roman" w:hAnsi="Times New Roman" w:cs="Times New Roman"/>
          <w:b/>
          <w:sz w:val="36"/>
          <w:szCs w:val="36"/>
          <w:lang w:val="uk-UA"/>
        </w:rPr>
      </w:pPr>
      <w:r>
        <w:rPr>
          <w:rFonts w:ascii="Times New Roman" w:hAnsi="Times New Roman" w:cs="Times New Roman"/>
          <w:b/>
          <w:sz w:val="36"/>
          <w:szCs w:val="36"/>
          <w:lang w:val="uk-UA"/>
        </w:rPr>
        <w:t>Компенсаційних виплат</w:t>
      </w:r>
      <w:r w:rsidRPr="00F907F5">
        <w:rPr>
          <w:rFonts w:ascii="Times New Roman" w:hAnsi="Times New Roman" w:cs="Times New Roman"/>
          <w:b/>
          <w:sz w:val="36"/>
          <w:szCs w:val="36"/>
          <w:lang w:val="uk-UA"/>
        </w:rPr>
        <w:t xml:space="preserve"> на пільговий проїзд автомобільним транспортом окремим категоріям громадян на 202</w:t>
      </w:r>
      <w:r w:rsidR="0099510A">
        <w:rPr>
          <w:rFonts w:ascii="Times New Roman" w:hAnsi="Times New Roman" w:cs="Times New Roman"/>
          <w:b/>
          <w:sz w:val="36"/>
          <w:szCs w:val="36"/>
          <w:lang w:val="uk-UA"/>
        </w:rPr>
        <w:t>2</w:t>
      </w:r>
      <w:r w:rsidR="00F24597">
        <w:rPr>
          <w:rFonts w:ascii="Times New Roman" w:hAnsi="Times New Roman" w:cs="Times New Roman"/>
          <w:b/>
          <w:sz w:val="36"/>
          <w:szCs w:val="36"/>
          <w:lang w:val="uk-UA"/>
        </w:rPr>
        <w:t>-2024</w:t>
      </w:r>
      <w:r w:rsidRPr="00F907F5">
        <w:rPr>
          <w:rFonts w:ascii="Times New Roman" w:hAnsi="Times New Roman" w:cs="Times New Roman"/>
          <w:b/>
          <w:sz w:val="36"/>
          <w:szCs w:val="36"/>
          <w:lang w:val="uk-UA"/>
        </w:rPr>
        <w:t xml:space="preserve"> р</w:t>
      </w:r>
      <w:r w:rsidR="00F36147">
        <w:rPr>
          <w:rFonts w:ascii="Times New Roman" w:hAnsi="Times New Roman" w:cs="Times New Roman"/>
          <w:b/>
          <w:sz w:val="36"/>
          <w:szCs w:val="36"/>
          <w:lang w:val="uk-UA"/>
        </w:rPr>
        <w:t>оки</w:t>
      </w: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Pr="00F907F5" w:rsidRDefault="00F54EA7" w:rsidP="00F54EA7">
      <w:pPr>
        <w:jc w:val="both"/>
        <w:rPr>
          <w:rFonts w:ascii="Times New Roman" w:hAnsi="Times New Roman" w:cs="Times New Roman"/>
          <w:sz w:val="28"/>
          <w:szCs w:val="28"/>
          <w:lang w:val="uk-UA"/>
        </w:rPr>
      </w:pPr>
    </w:p>
    <w:p w:rsidR="00F54EA7" w:rsidRDefault="00F54EA7" w:rsidP="00F54EA7">
      <w:pPr>
        <w:rPr>
          <w:rFonts w:ascii="Times New Roman" w:hAnsi="Times New Roman" w:cs="Times New Roman"/>
          <w:sz w:val="28"/>
          <w:szCs w:val="28"/>
          <w:lang w:val="uk-UA"/>
        </w:rPr>
      </w:pPr>
    </w:p>
    <w:p w:rsidR="002E5F97" w:rsidRPr="00F907F5" w:rsidRDefault="002E5F97" w:rsidP="00F54EA7">
      <w:pPr>
        <w:rPr>
          <w:rFonts w:ascii="Times New Roman" w:hAnsi="Times New Roman" w:cs="Times New Roman"/>
          <w:sz w:val="28"/>
          <w:szCs w:val="28"/>
          <w:lang w:val="uk-UA"/>
        </w:rPr>
      </w:pPr>
    </w:p>
    <w:p w:rsidR="00F54EA7" w:rsidRPr="00F907F5" w:rsidRDefault="00F54EA7" w:rsidP="00F54EA7">
      <w:pPr>
        <w:spacing w:after="0"/>
        <w:jc w:val="center"/>
        <w:rPr>
          <w:rFonts w:ascii="Times New Roman" w:hAnsi="Times New Roman" w:cs="Times New Roman"/>
          <w:sz w:val="28"/>
          <w:szCs w:val="28"/>
          <w:lang w:val="uk-UA"/>
        </w:rPr>
      </w:pPr>
      <w:r w:rsidRPr="00F907F5">
        <w:rPr>
          <w:rFonts w:ascii="Times New Roman" w:hAnsi="Times New Roman" w:cs="Times New Roman"/>
          <w:sz w:val="28"/>
          <w:szCs w:val="28"/>
          <w:lang w:val="uk-UA"/>
        </w:rPr>
        <w:t>м. Гадяч</w:t>
      </w:r>
    </w:p>
    <w:p w:rsidR="00F54EA7" w:rsidRPr="002E5F97" w:rsidRDefault="00F54EA7" w:rsidP="002E5F97">
      <w:pPr>
        <w:spacing w:after="0"/>
        <w:jc w:val="center"/>
        <w:rPr>
          <w:rFonts w:ascii="Times New Roman" w:hAnsi="Times New Roman" w:cs="Times New Roman"/>
          <w:sz w:val="28"/>
          <w:szCs w:val="28"/>
          <w:lang w:val="uk-UA"/>
        </w:rPr>
      </w:pPr>
      <w:r w:rsidRPr="00F907F5">
        <w:rPr>
          <w:rFonts w:ascii="Times New Roman" w:hAnsi="Times New Roman" w:cs="Times New Roman"/>
          <w:sz w:val="28"/>
          <w:szCs w:val="28"/>
          <w:lang w:val="uk-UA"/>
        </w:rPr>
        <w:t>2021 рік</w:t>
      </w:r>
      <w:r w:rsidRPr="00F907F5">
        <w:rPr>
          <w:rFonts w:ascii="Times New Roman" w:hAnsi="Times New Roman" w:cs="Times New Roman"/>
          <w:sz w:val="28"/>
          <w:szCs w:val="28"/>
          <w:lang w:val="uk-UA"/>
        </w:rPr>
        <w:br w:type="page"/>
      </w:r>
    </w:p>
    <w:p w:rsidR="00F54EA7" w:rsidRPr="00F54EA7" w:rsidRDefault="00F54EA7" w:rsidP="00F54EA7">
      <w:pPr>
        <w:pStyle w:val="a8"/>
        <w:numPr>
          <w:ilvl w:val="0"/>
          <w:numId w:val="11"/>
        </w:numPr>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lastRenderedPageBreak/>
        <w:t>ПАСПОРТ</w:t>
      </w:r>
    </w:p>
    <w:tbl>
      <w:tblPr>
        <w:tblStyle w:val="a7"/>
        <w:tblW w:w="0" w:type="auto"/>
        <w:tblLook w:val="04A0" w:firstRow="1" w:lastRow="0" w:firstColumn="1" w:lastColumn="0" w:noHBand="0" w:noVBand="1"/>
      </w:tblPr>
      <w:tblGrid>
        <w:gridCol w:w="534"/>
        <w:gridCol w:w="3969"/>
        <w:gridCol w:w="5067"/>
      </w:tblGrid>
      <w:tr w:rsidR="00F54EA7" w:rsidRPr="00F907F5"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1.</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Ініціатор розробки Програми</w:t>
            </w:r>
          </w:p>
        </w:tc>
        <w:tc>
          <w:tcPr>
            <w:tcW w:w="5067" w:type="dxa"/>
          </w:tcPr>
          <w:p w:rsidR="00F54EA7" w:rsidRPr="00F907F5" w:rsidRDefault="00F54EA7" w:rsidP="00C52F31">
            <w:pPr>
              <w:spacing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 соціального захисту населення </w:t>
            </w:r>
            <w:r w:rsidRPr="00F907F5">
              <w:rPr>
                <w:rFonts w:ascii="Times New Roman" w:hAnsi="Times New Roman" w:cs="Times New Roman"/>
                <w:sz w:val="28"/>
                <w:szCs w:val="28"/>
                <w:lang w:val="uk-UA"/>
              </w:rPr>
              <w:t>Гадяцьк</w:t>
            </w:r>
            <w:r>
              <w:rPr>
                <w:rFonts w:ascii="Times New Roman" w:hAnsi="Times New Roman" w:cs="Times New Roman"/>
                <w:sz w:val="28"/>
                <w:szCs w:val="28"/>
                <w:lang w:val="uk-UA"/>
              </w:rPr>
              <w:t>ої</w:t>
            </w:r>
            <w:r w:rsidRPr="00F907F5">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w:t>
            </w:r>
            <w:r w:rsidRPr="00F907F5">
              <w:rPr>
                <w:rFonts w:ascii="Times New Roman" w:hAnsi="Times New Roman" w:cs="Times New Roman"/>
                <w:sz w:val="28"/>
                <w:szCs w:val="28"/>
                <w:lang w:val="uk-UA"/>
              </w:rPr>
              <w:t xml:space="preserve"> рад</w:t>
            </w:r>
            <w:r>
              <w:rPr>
                <w:rFonts w:ascii="Times New Roman" w:hAnsi="Times New Roman" w:cs="Times New Roman"/>
                <w:sz w:val="28"/>
                <w:szCs w:val="28"/>
                <w:lang w:val="uk-UA"/>
              </w:rPr>
              <w:t>и</w:t>
            </w:r>
          </w:p>
        </w:tc>
      </w:tr>
      <w:tr w:rsidR="00F54EA7" w:rsidRPr="000C678F"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rsidR="00F54EA7" w:rsidRPr="00F907F5" w:rsidRDefault="00F54EA7" w:rsidP="00C52F31">
            <w:pPr>
              <w:rPr>
                <w:rFonts w:ascii="Times New Roman" w:eastAsia="Times New Roman" w:hAnsi="Times New Roman" w:cs="Times New Roman"/>
                <w:sz w:val="24"/>
                <w:szCs w:val="24"/>
                <w:lang w:val="uk-UA" w:eastAsia="ru-RU"/>
              </w:rPr>
            </w:pPr>
            <w:r>
              <w:rPr>
                <w:rFonts w:ascii="Times New Roman" w:hAnsi="Times New Roman"/>
                <w:sz w:val="28"/>
                <w:szCs w:val="28"/>
                <w:lang w:val="uk-UA"/>
              </w:rPr>
              <w:t>Бюджетний Кодекс</w:t>
            </w:r>
            <w:r w:rsidRPr="0051705D">
              <w:rPr>
                <w:rFonts w:ascii="Times New Roman" w:hAnsi="Times New Roman"/>
                <w:sz w:val="28"/>
                <w:szCs w:val="28"/>
                <w:lang w:val="uk-UA"/>
              </w:rPr>
              <w:t xml:space="preserve"> України, Законів України «Про автомобільний транспорт»,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«Про охорону дитинства»</w:t>
            </w:r>
            <w:r>
              <w:rPr>
                <w:rFonts w:ascii="Times New Roman" w:hAnsi="Times New Roman"/>
                <w:sz w:val="28"/>
                <w:szCs w:val="28"/>
                <w:lang w:val="uk-UA"/>
              </w:rPr>
              <w:t>.</w:t>
            </w:r>
          </w:p>
        </w:tc>
      </w:tr>
      <w:tr w:rsidR="00F54EA7" w:rsidRPr="00F907F5"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3.</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Розробник Програми</w:t>
            </w:r>
          </w:p>
        </w:tc>
        <w:tc>
          <w:tcPr>
            <w:tcW w:w="5067"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F54EA7" w:rsidRPr="00F907F5"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4.</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Відповідальні виконавці</w:t>
            </w:r>
          </w:p>
        </w:tc>
        <w:tc>
          <w:tcPr>
            <w:tcW w:w="5067"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F54EA7" w:rsidRPr="00F907F5"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5.</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Термін реалізації Програми</w:t>
            </w:r>
          </w:p>
        </w:tc>
        <w:tc>
          <w:tcPr>
            <w:tcW w:w="5067"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202</w:t>
            </w:r>
            <w:r w:rsidR="0099510A">
              <w:rPr>
                <w:rFonts w:ascii="Times New Roman" w:hAnsi="Times New Roman" w:cs="Times New Roman"/>
                <w:sz w:val="28"/>
                <w:szCs w:val="28"/>
                <w:lang w:val="uk-UA"/>
              </w:rPr>
              <w:t>2</w:t>
            </w:r>
            <w:r w:rsidR="002E5F97">
              <w:rPr>
                <w:rFonts w:ascii="Times New Roman" w:hAnsi="Times New Roman" w:cs="Times New Roman"/>
                <w:sz w:val="28"/>
                <w:szCs w:val="28"/>
                <w:lang w:val="uk-UA"/>
              </w:rPr>
              <w:t>-2024</w:t>
            </w:r>
            <w:r w:rsidRPr="00F907F5">
              <w:rPr>
                <w:rFonts w:ascii="Times New Roman" w:hAnsi="Times New Roman" w:cs="Times New Roman"/>
                <w:sz w:val="28"/>
                <w:szCs w:val="28"/>
                <w:lang w:val="uk-UA"/>
              </w:rPr>
              <w:t xml:space="preserve"> р</w:t>
            </w:r>
            <w:r w:rsidR="00F36147">
              <w:rPr>
                <w:rFonts w:ascii="Times New Roman" w:hAnsi="Times New Roman" w:cs="Times New Roman"/>
                <w:sz w:val="28"/>
                <w:szCs w:val="28"/>
                <w:lang w:val="uk-UA"/>
              </w:rPr>
              <w:t>оки</w:t>
            </w:r>
          </w:p>
        </w:tc>
      </w:tr>
      <w:tr w:rsidR="00F54EA7" w:rsidRPr="00F907F5"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6.</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Обсяг фінансування</w:t>
            </w:r>
          </w:p>
        </w:tc>
        <w:tc>
          <w:tcPr>
            <w:tcW w:w="5067" w:type="dxa"/>
          </w:tcPr>
          <w:p w:rsidR="00F54EA7" w:rsidRPr="00F907F5" w:rsidRDefault="001131F8" w:rsidP="00C52F31">
            <w:pPr>
              <w:spacing w:line="276" w:lineRule="auto"/>
              <w:jc w:val="both"/>
              <w:rPr>
                <w:rFonts w:ascii="Times New Roman" w:hAnsi="Times New Roman" w:cs="Times New Roman"/>
                <w:sz w:val="28"/>
                <w:szCs w:val="28"/>
                <w:lang w:val="uk-UA"/>
              </w:rPr>
            </w:pPr>
            <w:r>
              <w:rPr>
                <w:rFonts w:ascii="Times New Roman" w:hAnsi="Times New Roman"/>
                <w:sz w:val="28"/>
                <w:szCs w:val="28"/>
                <w:lang w:val="uk-UA"/>
              </w:rPr>
              <w:t>612,440</w:t>
            </w:r>
            <w:r w:rsidR="0099510A" w:rsidRPr="00F907F5">
              <w:rPr>
                <w:rFonts w:ascii="Times New Roman" w:hAnsi="Times New Roman"/>
                <w:sz w:val="28"/>
                <w:szCs w:val="28"/>
                <w:lang w:val="uk-UA"/>
              </w:rPr>
              <w:t xml:space="preserve"> тис.</w:t>
            </w:r>
            <w:r w:rsidR="0099510A">
              <w:rPr>
                <w:rFonts w:ascii="Times New Roman" w:hAnsi="Times New Roman"/>
                <w:sz w:val="28"/>
                <w:szCs w:val="28"/>
                <w:lang w:val="uk-UA"/>
              </w:rPr>
              <w:t xml:space="preserve"> </w:t>
            </w:r>
            <w:r w:rsidR="0099510A" w:rsidRPr="00F907F5">
              <w:rPr>
                <w:rFonts w:ascii="Times New Roman" w:hAnsi="Times New Roman"/>
                <w:sz w:val="28"/>
                <w:szCs w:val="28"/>
                <w:lang w:val="uk-UA"/>
              </w:rPr>
              <w:t>грн.</w:t>
            </w:r>
          </w:p>
        </w:tc>
      </w:tr>
      <w:tr w:rsidR="00F54EA7" w:rsidRPr="000C678F" w:rsidTr="00C52F31">
        <w:tc>
          <w:tcPr>
            <w:tcW w:w="534"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7.</w:t>
            </w:r>
          </w:p>
        </w:tc>
        <w:tc>
          <w:tcPr>
            <w:tcW w:w="3969"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rsidR="00F54EA7" w:rsidRPr="00F907F5" w:rsidRDefault="00F54EA7" w:rsidP="00C52F31">
            <w:pPr>
              <w:spacing w:line="276" w:lineRule="auto"/>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F907F5">
              <w:rPr>
                <w:rFonts w:ascii="Times New Roman" w:hAnsi="Times New Roman" w:cs="Times New Roman"/>
                <w:sz w:val="28"/>
                <w:szCs w:val="28"/>
                <w:lang w:val="uk-UA"/>
              </w:rPr>
              <w:t>юджет</w:t>
            </w:r>
            <w:r>
              <w:rPr>
                <w:rFonts w:ascii="Times New Roman" w:hAnsi="Times New Roman" w:cs="Times New Roman"/>
                <w:sz w:val="28"/>
                <w:szCs w:val="28"/>
                <w:lang w:val="uk-UA"/>
              </w:rPr>
              <w:t xml:space="preserve"> Гадяцької міської територіальної громади</w:t>
            </w:r>
          </w:p>
        </w:tc>
      </w:tr>
    </w:tbl>
    <w:p w:rsidR="00F54EA7" w:rsidRPr="00F907F5" w:rsidRDefault="00F54EA7" w:rsidP="00F54EA7">
      <w:pPr>
        <w:pStyle w:val="a8"/>
        <w:ind w:left="1429"/>
        <w:jc w:val="center"/>
        <w:rPr>
          <w:rFonts w:ascii="Times New Roman" w:hAnsi="Times New Roman" w:cs="Times New Roman"/>
          <w:b/>
          <w:sz w:val="28"/>
          <w:szCs w:val="28"/>
          <w:lang w:val="uk-UA"/>
        </w:rPr>
      </w:pPr>
    </w:p>
    <w:p w:rsidR="00F54EA7" w:rsidRPr="00F907F5" w:rsidRDefault="00F54EA7" w:rsidP="00F54EA7">
      <w:pPr>
        <w:pStyle w:val="a8"/>
        <w:spacing w:after="0" w:line="240" w:lineRule="auto"/>
        <w:ind w:left="1429"/>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t>2.Загальні положення</w:t>
      </w:r>
    </w:p>
    <w:p w:rsidR="00F54EA7" w:rsidRPr="00F907F5" w:rsidRDefault="00F54EA7" w:rsidP="00F54EA7">
      <w:pPr>
        <w:pStyle w:val="aa"/>
        <w:shd w:val="clear" w:color="auto" w:fill="FFFFFF"/>
        <w:spacing w:before="0" w:beforeAutospacing="0" w:after="0" w:afterAutospacing="0"/>
        <w:ind w:firstLine="567"/>
        <w:jc w:val="both"/>
        <w:rPr>
          <w:rFonts w:ascii="Arial" w:hAnsi="Arial" w:cs="Arial"/>
          <w:sz w:val="21"/>
          <w:szCs w:val="21"/>
          <w:lang w:val="uk-UA"/>
        </w:rPr>
      </w:pPr>
      <w:r w:rsidRPr="00F907F5">
        <w:rPr>
          <w:sz w:val="28"/>
          <w:szCs w:val="28"/>
          <w:lang w:val="uk-UA"/>
        </w:rPr>
        <w:t>Програма</w:t>
      </w:r>
      <w:r>
        <w:rPr>
          <w:sz w:val="28"/>
          <w:szCs w:val="28"/>
          <w:lang w:val="uk-UA"/>
        </w:rPr>
        <w:t xml:space="preserve"> розроблена для</w:t>
      </w:r>
      <w:r w:rsidRPr="00F907F5">
        <w:rPr>
          <w:sz w:val="28"/>
          <w:szCs w:val="28"/>
          <w:lang w:val="uk-UA"/>
        </w:rPr>
        <w:t xml:space="preserve"> відшкодування </w:t>
      </w:r>
      <w:r>
        <w:rPr>
          <w:sz w:val="28"/>
          <w:szCs w:val="28"/>
          <w:lang w:val="uk-UA"/>
        </w:rPr>
        <w:t xml:space="preserve">коштів перевізнику, пов’язаних з перевезенням жителів Гадяцької міської територіальної громади, які мають право на пільги в автомобільному транспорті міського та приміського сполучення (за винятком таксі) за рахунок коштів місцевого бюджету. </w:t>
      </w:r>
      <w:r w:rsidRPr="00F907F5">
        <w:rPr>
          <w:sz w:val="28"/>
          <w:szCs w:val="28"/>
          <w:lang w:val="uk-UA"/>
        </w:rPr>
        <w:t>Перевезення громадян автотранспортом у міському та приміському сполученні, як правило, здійснюється автобусами</w:t>
      </w:r>
      <w:r>
        <w:rPr>
          <w:sz w:val="28"/>
          <w:szCs w:val="28"/>
          <w:lang w:val="uk-UA"/>
        </w:rPr>
        <w:t xml:space="preserve"> перевізника, з яким укладено відповідний договір.</w:t>
      </w:r>
    </w:p>
    <w:p w:rsidR="00F54EA7" w:rsidRPr="00F907F5" w:rsidRDefault="00F54EA7" w:rsidP="00F54EA7">
      <w:pPr>
        <w:pStyle w:val="aa"/>
        <w:shd w:val="clear" w:color="auto" w:fill="FFFFFF"/>
        <w:spacing w:before="0" w:beforeAutospacing="0" w:after="0" w:afterAutospacing="0"/>
        <w:ind w:firstLine="567"/>
        <w:jc w:val="both"/>
        <w:rPr>
          <w:sz w:val="28"/>
          <w:szCs w:val="28"/>
          <w:lang w:val="uk-UA"/>
        </w:rPr>
      </w:pPr>
      <w:r w:rsidRPr="00F907F5">
        <w:rPr>
          <w:sz w:val="28"/>
          <w:szCs w:val="28"/>
          <w:lang w:val="uk-UA"/>
        </w:rPr>
        <w:t xml:space="preserve">Програма розроблена відповідно до Бюджетного Кодексу України, Законів України «Про автомобільний транспорт»,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w:t>
      </w:r>
      <w:r w:rsidRPr="00F907F5">
        <w:rPr>
          <w:sz w:val="28"/>
          <w:szCs w:val="28"/>
          <w:lang w:val="uk-UA"/>
        </w:rPr>
        <w:lastRenderedPageBreak/>
        <w:t>членів їх сімей», «Про статус і соціальний захист громадян, які постраждали внаслідок Чорнобильської катастрофи», «Про охорону дитинства».</w:t>
      </w:r>
    </w:p>
    <w:p w:rsidR="00F54EA7" w:rsidRPr="00F907F5" w:rsidRDefault="00F54EA7" w:rsidP="00F54EA7">
      <w:pPr>
        <w:pStyle w:val="aa"/>
        <w:shd w:val="clear" w:color="auto" w:fill="FFFFFF"/>
        <w:spacing w:before="0" w:beforeAutospacing="0" w:after="0" w:afterAutospacing="0"/>
        <w:ind w:firstLine="567"/>
        <w:jc w:val="both"/>
        <w:rPr>
          <w:rFonts w:ascii="Arial" w:hAnsi="Arial" w:cs="Arial"/>
          <w:sz w:val="21"/>
          <w:szCs w:val="21"/>
          <w:lang w:val="uk-UA"/>
        </w:rPr>
      </w:pPr>
      <w:r w:rsidRPr="00280333">
        <w:rPr>
          <w:sz w:val="28"/>
          <w:szCs w:val="28"/>
          <w:lang w:val="uk-UA"/>
        </w:rPr>
        <w:t>Автобусний маршрут приміський</w:t>
      </w:r>
      <w:r w:rsidRPr="00F907F5">
        <w:rPr>
          <w:sz w:val="28"/>
          <w:szCs w:val="28"/>
          <w:lang w:val="uk-UA"/>
        </w:rPr>
        <w:t xml:space="preserve"> — автобусний маршрут, який з’єднує населені пункти і протяжність якого не перевищує 50 км (ст. 1 </w:t>
      </w:r>
      <w:proofErr w:type="spellStart"/>
      <w:r w:rsidRPr="00F907F5">
        <w:rPr>
          <w:sz w:val="28"/>
          <w:szCs w:val="28"/>
          <w:lang w:val="uk-UA"/>
        </w:rPr>
        <w:t>розд</w:t>
      </w:r>
      <w:proofErr w:type="spellEnd"/>
      <w:r w:rsidRPr="00F907F5">
        <w:rPr>
          <w:sz w:val="28"/>
          <w:szCs w:val="28"/>
          <w:lang w:val="uk-UA"/>
        </w:rPr>
        <w:t>. I Закону України від 05.04.01 р. № 2344-III «Про автомобільний транспорт»).</w:t>
      </w:r>
    </w:p>
    <w:p w:rsidR="00F54EA7" w:rsidRPr="00F907F5" w:rsidRDefault="00F54EA7" w:rsidP="00F54EA7">
      <w:pPr>
        <w:pStyle w:val="aa"/>
        <w:shd w:val="clear" w:color="auto" w:fill="FFFFFF"/>
        <w:spacing w:before="0" w:beforeAutospacing="0" w:after="0" w:afterAutospacing="0"/>
        <w:ind w:firstLine="567"/>
        <w:jc w:val="both"/>
        <w:rPr>
          <w:rFonts w:ascii="Arial" w:hAnsi="Arial" w:cs="Arial"/>
          <w:sz w:val="21"/>
          <w:szCs w:val="21"/>
          <w:lang w:val="uk-UA"/>
        </w:rPr>
      </w:pPr>
      <w:r w:rsidRPr="00F907F5">
        <w:rPr>
          <w:sz w:val="28"/>
          <w:szCs w:val="28"/>
          <w:lang w:val="uk-UA"/>
        </w:rPr>
        <w:t>Автобусний маршрут</w:t>
      </w:r>
      <w:r>
        <w:rPr>
          <w:sz w:val="28"/>
          <w:szCs w:val="28"/>
          <w:lang w:val="uk-UA"/>
        </w:rPr>
        <w:t>,</w:t>
      </w:r>
      <w:r w:rsidRPr="00F907F5">
        <w:rPr>
          <w:sz w:val="28"/>
          <w:szCs w:val="28"/>
          <w:lang w:val="uk-UA"/>
        </w:rPr>
        <w:t xml:space="preserve"> на який розповсюджує дію вищевказана Програма:</w:t>
      </w:r>
    </w:p>
    <w:p w:rsidR="00F54EA7" w:rsidRPr="004E568F" w:rsidRDefault="00F54EA7" w:rsidP="00F54EA7">
      <w:pPr>
        <w:numPr>
          <w:ilvl w:val="0"/>
          <w:numId w:val="8"/>
        </w:numPr>
        <w:shd w:val="clear" w:color="auto" w:fill="FFFFFF"/>
        <w:spacing w:after="0" w:line="240" w:lineRule="auto"/>
        <w:ind w:firstLine="0"/>
        <w:jc w:val="both"/>
        <w:rPr>
          <w:rFonts w:ascii="Times New Roman" w:hAnsi="Times New Roman" w:cs="Times New Roman"/>
          <w:b/>
          <w:bCs/>
          <w:sz w:val="28"/>
          <w:szCs w:val="28"/>
          <w:lang w:val="uk-UA"/>
        </w:rPr>
      </w:pPr>
      <w:r w:rsidRPr="004E568F">
        <w:rPr>
          <w:rFonts w:ascii="Times New Roman" w:hAnsi="Times New Roman" w:cs="Times New Roman"/>
          <w:b/>
          <w:bCs/>
          <w:sz w:val="28"/>
          <w:szCs w:val="28"/>
          <w:lang w:val="uk-UA"/>
        </w:rPr>
        <w:t>м. Гадяч – с. Малі Будища</w:t>
      </w:r>
    </w:p>
    <w:p w:rsidR="00F54EA7" w:rsidRPr="00F907F5" w:rsidRDefault="00F54EA7" w:rsidP="00F54EA7">
      <w:pPr>
        <w:pStyle w:val="210"/>
        <w:numPr>
          <w:ilvl w:val="0"/>
          <w:numId w:val="10"/>
        </w:numPr>
        <w:shd w:val="clear" w:color="auto" w:fill="FFFFFF"/>
        <w:spacing w:before="0" w:beforeAutospacing="0" w:after="0" w:afterAutospacing="0"/>
        <w:ind w:left="0" w:firstLine="360"/>
        <w:jc w:val="both"/>
        <w:rPr>
          <w:rFonts w:ascii="Arial" w:hAnsi="Arial" w:cs="Arial"/>
          <w:sz w:val="28"/>
          <w:szCs w:val="28"/>
          <w:lang w:val="uk-UA"/>
        </w:rPr>
      </w:pPr>
      <w:r w:rsidRPr="00F907F5">
        <w:rPr>
          <w:sz w:val="28"/>
          <w:szCs w:val="28"/>
          <w:lang w:val="uk-UA"/>
        </w:rPr>
        <w:t>Постановою КМУ від 14.03.2018 року № 197 визначено окремі категорії осіб, які мають право на пільги з оплати проїзду на приміських маршрутах.</w:t>
      </w:r>
    </w:p>
    <w:p w:rsidR="00F54EA7" w:rsidRPr="004E568F"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r w:rsidRPr="004E568F">
        <w:rPr>
          <w:sz w:val="28"/>
          <w:szCs w:val="28"/>
          <w:lang w:val="uk-UA"/>
        </w:rPr>
        <w:t>особи, які постраждали внаслідок Чорнобильської катастрофи, віднесених до категорії 1, відповідно до </w:t>
      </w:r>
      <w:hyperlink r:id="rId7" w:anchor="n177" w:tgtFrame="_blank" w:history="1">
        <w:r w:rsidRPr="004E568F">
          <w:rPr>
            <w:rStyle w:val="a9"/>
            <w:color w:val="auto"/>
            <w:sz w:val="28"/>
            <w:szCs w:val="28"/>
            <w:u w:val="none"/>
            <w:lang w:val="uk-UA"/>
          </w:rPr>
          <w:t>статті 20</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rsidR="00F54EA7" w:rsidRPr="004E568F" w:rsidRDefault="00F54EA7" w:rsidP="00F54EA7">
      <w:pPr>
        <w:pStyle w:val="rvps2"/>
        <w:numPr>
          <w:ilvl w:val="0"/>
          <w:numId w:val="10"/>
        </w:numPr>
        <w:shd w:val="clear" w:color="auto" w:fill="FFFFFF"/>
        <w:spacing w:before="0" w:beforeAutospacing="0" w:after="0" w:afterAutospacing="0"/>
        <w:ind w:left="0" w:firstLine="349"/>
        <w:jc w:val="both"/>
        <w:rPr>
          <w:sz w:val="28"/>
          <w:szCs w:val="28"/>
          <w:lang w:val="uk-UA"/>
        </w:rPr>
      </w:pPr>
      <w:bookmarkStart w:id="1" w:name="n16"/>
      <w:bookmarkEnd w:id="1"/>
      <w:r w:rsidRPr="004E568F">
        <w:rPr>
          <w:sz w:val="28"/>
          <w:szCs w:val="28"/>
          <w:lang w:val="uk-UA"/>
        </w:rPr>
        <w:t>учасники ліквідації наслідків аварії на Чорнобильській АЕС, віднесених до категорії 2, відповідно до </w:t>
      </w:r>
      <w:hyperlink r:id="rId8" w:anchor="n247" w:tgtFrame="_blank" w:history="1">
        <w:r w:rsidRPr="004E568F">
          <w:rPr>
            <w:rStyle w:val="a9"/>
            <w:color w:val="auto"/>
            <w:sz w:val="28"/>
            <w:szCs w:val="28"/>
            <w:u w:val="none"/>
            <w:lang w:val="uk-UA"/>
          </w:rPr>
          <w:t>статті 21</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rsidR="00F54EA7" w:rsidRPr="004E568F"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2" w:name="n17"/>
      <w:bookmarkEnd w:id="2"/>
      <w:r w:rsidRPr="004E568F">
        <w:rPr>
          <w:sz w:val="28"/>
          <w:szCs w:val="28"/>
          <w:lang w:val="uk-UA"/>
        </w:rPr>
        <w:t>діти, віком від шести років, потерпілих від Чорнобильської катастрофи, яким встановлено інвалідність, пов’язану з Чорнобильською катастрофою, відповідно до </w:t>
      </w:r>
      <w:hyperlink r:id="rId9" w:anchor="n335" w:tgtFrame="_blank" w:history="1">
        <w:r w:rsidRPr="004E568F">
          <w:rPr>
            <w:rStyle w:val="a9"/>
            <w:color w:val="auto"/>
            <w:sz w:val="28"/>
            <w:szCs w:val="28"/>
            <w:u w:val="none"/>
            <w:lang w:val="uk-UA"/>
          </w:rPr>
          <w:t>статті 30</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rsidR="00F54EA7" w:rsidRPr="004E568F" w:rsidRDefault="00F54EA7" w:rsidP="00F54EA7">
      <w:pPr>
        <w:pStyle w:val="rvps2"/>
        <w:numPr>
          <w:ilvl w:val="0"/>
          <w:numId w:val="10"/>
        </w:numPr>
        <w:shd w:val="clear" w:color="auto" w:fill="FFFFFF"/>
        <w:spacing w:before="0" w:beforeAutospacing="0" w:after="0" w:afterAutospacing="0"/>
        <w:ind w:left="0" w:firstLine="349"/>
        <w:jc w:val="both"/>
        <w:rPr>
          <w:sz w:val="28"/>
          <w:szCs w:val="28"/>
          <w:lang w:val="uk-UA"/>
        </w:rPr>
      </w:pPr>
      <w:bookmarkStart w:id="3" w:name="n18"/>
      <w:bookmarkEnd w:id="3"/>
      <w:r w:rsidRPr="004E568F">
        <w:rPr>
          <w:sz w:val="28"/>
          <w:szCs w:val="28"/>
          <w:lang w:val="uk-UA"/>
        </w:rPr>
        <w:t>учасники бойових дій відповідно до </w:t>
      </w:r>
      <w:hyperlink r:id="rId10" w:anchor="n195" w:tgtFrame="_blank" w:history="1">
        <w:r w:rsidRPr="004E568F">
          <w:rPr>
            <w:rStyle w:val="a9"/>
            <w:color w:val="auto"/>
            <w:sz w:val="28"/>
            <w:szCs w:val="28"/>
            <w:u w:val="none"/>
            <w:lang w:val="uk-UA"/>
          </w:rPr>
          <w:t>статті 12</w:t>
        </w:r>
      </w:hyperlink>
      <w:r w:rsidRPr="004E568F">
        <w:rPr>
          <w:sz w:val="28"/>
          <w:szCs w:val="28"/>
          <w:lang w:val="uk-UA"/>
        </w:rPr>
        <w:t> Закону України “Про статус ветеранів війни, гарантії їх соціального захисту”;</w:t>
      </w:r>
    </w:p>
    <w:p w:rsidR="00F54EA7" w:rsidRPr="00F36147"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4" w:name="n19"/>
      <w:bookmarkEnd w:id="4"/>
      <w:r w:rsidRPr="004E568F">
        <w:rPr>
          <w:sz w:val="28"/>
          <w:szCs w:val="28"/>
          <w:lang w:val="uk-UA"/>
        </w:rPr>
        <w:t>особи, які отримали інвалідність внаслідок війни, відповідно до </w:t>
      </w:r>
      <w:hyperlink r:id="rId11" w:anchor="n258" w:tgtFrame="_blank" w:history="1">
        <w:r w:rsidRPr="004E568F">
          <w:rPr>
            <w:rStyle w:val="a9"/>
            <w:color w:val="auto"/>
            <w:sz w:val="28"/>
            <w:szCs w:val="28"/>
            <w:u w:val="none"/>
            <w:lang w:val="uk-UA"/>
          </w:rPr>
          <w:t>статті 13</w:t>
        </w:r>
      </w:hyperlink>
      <w:r w:rsidRPr="004E568F">
        <w:rPr>
          <w:sz w:val="28"/>
          <w:szCs w:val="28"/>
          <w:lang w:val="uk-UA"/>
        </w:rPr>
        <w:t> Закону України “Про статус ветеранів війни, гарантії їх соціального захисту”;</w:t>
      </w:r>
    </w:p>
    <w:p w:rsidR="00F54EA7" w:rsidRPr="004E568F"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5" w:name="n20"/>
      <w:bookmarkEnd w:id="5"/>
      <w:r w:rsidRPr="004E568F">
        <w:rPr>
          <w:sz w:val="28"/>
          <w:szCs w:val="28"/>
          <w:lang w:val="uk-UA"/>
        </w:rPr>
        <w:t>діти, віком від шести років з багатодітних сімей, відповідно до </w:t>
      </w:r>
      <w:hyperlink r:id="rId12" w:anchor="n122" w:tgtFrame="_blank" w:history="1">
        <w:r w:rsidRPr="004E568F">
          <w:rPr>
            <w:rStyle w:val="a9"/>
            <w:color w:val="auto"/>
            <w:sz w:val="28"/>
            <w:szCs w:val="28"/>
            <w:u w:val="none"/>
            <w:lang w:val="uk-UA"/>
          </w:rPr>
          <w:t>статті 13</w:t>
        </w:r>
      </w:hyperlink>
      <w:r w:rsidRPr="004E568F">
        <w:rPr>
          <w:sz w:val="28"/>
          <w:szCs w:val="28"/>
          <w:lang w:val="uk-UA"/>
        </w:rPr>
        <w:t> Закону України “Про охорону дитинства”;</w:t>
      </w:r>
    </w:p>
    <w:p w:rsidR="00F54EA7" w:rsidRPr="004E568F" w:rsidRDefault="00F54EA7" w:rsidP="00F54EA7">
      <w:pPr>
        <w:pStyle w:val="rvps2"/>
        <w:numPr>
          <w:ilvl w:val="0"/>
          <w:numId w:val="10"/>
        </w:numPr>
        <w:shd w:val="clear" w:color="auto" w:fill="FFFFFF"/>
        <w:spacing w:before="0" w:beforeAutospacing="0" w:after="0" w:afterAutospacing="0"/>
        <w:ind w:left="0" w:firstLine="349"/>
        <w:jc w:val="both"/>
        <w:rPr>
          <w:sz w:val="28"/>
          <w:szCs w:val="28"/>
          <w:lang w:val="uk-UA"/>
        </w:rPr>
      </w:pPr>
      <w:bookmarkStart w:id="6" w:name="n21"/>
      <w:bookmarkEnd w:id="6"/>
      <w:r w:rsidRPr="004E568F">
        <w:rPr>
          <w:sz w:val="28"/>
          <w:szCs w:val="28"/>
          <w:lang w:val="uk-UA"/>
        </w:rPr>
        <w:t xml:space="preserve">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w:t>
      </w:r>
      <w:proofErr w:type="spellStart"/>
      <w:r w:rsidRPr="004E568F">
        <w:rPr>
          <w:sz w:val="28"/>
          <w:szCs w:val="28"/>
          <w:lang w:val="uk-UA"/>
        </w:rPr>
        <w:t>Держспецзв’язку</w:t>
      </w:r>
      <w:proofErr w:type="spellEnd"/>
      <w:r w:rsidRPr="004E568F">
        <w:rPr>
          <w:sz w:val="28"/>
          <w:szCs w:val="28"/>
          <w:lang w:val="uk-UA"/>
        </w:rPr>
        <w:t xml:space="preserve"> відповідно до </w:t>
      </w:r>
      <w:hyperlink r:id="rId13" w:tgtFrame="_blank" w:history="1">
        <w:r w:rsidRPr="004E568F">
          <w:rPr>
            <w:rStyle w:val="a9"/>
            <w:color w:val="auto"/>
            <w:sz w:val="28"/>
            <w:szCs w:val="28"/>
            <w:u w:val="none"/>
            <w:lang w:val="uk-UA"/>
          </w:rPr>
          <w:t>статті 6</w:t>
        </w:r>
      </w:hyperlink>
      <w:r w:rsidRPr="004E568F">
        <w:rPr>
          <w:sz w:val="28"/>
          <w:szCs w:val="28"/>
          <w:lang w:val="uk-UA"/>
        </w:rPr>
        <w:t> Закону України “Про статус ветеранів військової служби, ветерани органів внутрішніх справ, ветеранів Національної поліції і деяких інших осіб та їх соціальний захист”;</w:t>
      </w:r>
    </w:p>
    <w:p w:rsidR="00F54EA7" w:rsidRPr="004E568F"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7" w:name="n22"/>
      <w:bookmarkEnd w:id="7"/>
      <w:r w:rsidRPr="004E568F">
        <w:rPr>
          <w:sz w:val="28"/>
          <w:szCs w:val="28"/>
          <w:lang w:val="uk-UA"/>
        </w:rPr>
        <w:t>батьки, вдови/вдівці військовослужбовців, які загинули чи померли або пропали безвісти під час проходження військової служби, відповідно до </w:t>
      </w:r>
      <w:hyperlink r:id="rId14" w:anchor="n245" w:tgtFrame="_blank" w:history="1">
        <w:r w:rsidRPr="004E568F">
          <w:rPr>
            <w:rStyle w:val="a9"/>
            <w:color w:val="auto"/>
            <w:sz w:val="28"/>
            <w:szCs w:val="28"/>
            <w:u w:val="none"/>
            <w:lang w:val="uk-UA"/>
          </w:rPr>
          <w:t>статті 14</w:t>
        </w:r>
      </w:hyperlink>
      <w:r w:rsidRPr="004E568F">
        <w:rPr>
          <w:sz w:val="28"/>
          <w:szCs w:val="28"/>
          <w:lang w:val="uk-UA"/>
        </w:rPr>
        <w:t> Закону України “Про соціальний і правовий захист військовослужбовців та членів їх сімей”;</w:t>
      </w:r>
    </w:p>
    <w:p w:rsidR="00F54EA7" w:rsidRPr="004E568F"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8" w:name="n23"/>
      <w:bookmarkEnd w:id="8"/>
      <w:r w:rsidRPr="004E568F">
        <w:rPr>
          <w:sz w:val="28"/>
          <w:szCs w:val="28"/>
          <w:lang w:val="uk-UA"/>
        </w:rPr>
        <w:t>особи з інвалідністю, діти з інвалідністю, віком від шести років та особи, які супроводжують осіб з інвалідністю I групи або дітей з інвалідністю, відповідно до </w:t>
      </w:r>
      <w:hyperlink r:id="rId15" w:tgtFrame="_blank" w:history="1">
        <w:r w:rsidRPr="004E568F">
          <w:rPr>
            <w:rStyle w:val="a9"/>
            <w:color w:val="auto"/>
            <w:sz w:val="28"/>
            <w:szCs w:val="28"/>
            <w:u w:val="none"/>
            <w:lang w:val="uk-UA"/>
          </w:rPr>
          <w:t>статті 38</w:t>
        </w:r>
      </w:hyperlink>
      <w:hyperlink r:id="rId16" w:tgtFrame="_blank" w:history="1">
        <w:r w:rsidRPr="004E568F">
          <w:rPr>
            <w:rStyle w:val="a9"/>
            <w:b/>
            <w:bCs/>
            <w:color w:val="auto"/>
            <w:sz w:val="28"/>
            <w:szCs w:val="28"/>
            <w:u w:val="none"/>
            <w:vertAlign w:val="superscript"/>
            <w:lang w:val="uk-UA"/>
          </w:rPr>
          <w:t>-1</w:t>
        </w:r>
      </w:hyperlink>
      <w:r w:rsidRPr="004E568F">
        <w:rPr>
          <w:sz w:val="28"/>
          <w:szCs w:val="28"/>
          <w:lang w:val="uk-UA"/>
        </w:rPr>
        <w:t> Закону України “Про основи соціальної захищеності осіб з інвалідністю в Україні”;</w:t>
      </w:r>
    </w:p>
    <w:p w:rsidR="00F54EA7" w:rsidRDefault="00F54EA7" w:rsidP="00F54EA7">
      <w:pPr>
        <w:pStyle w:val="rvps2"/>
        <w:numPr>
          <w:ilvl w:val="0"/>
          <w:numId w:val="10"/>
        </w:numPr>
        <w:shd w:val="clear" w:color="auto" w:fill="FFFFFF"/>
        <w:spacing w:before="0" w:beforeAutospacing="0" w:after="0" w:afterAutospacing="0"/>
        <w:ind w:left="0" w:firstLine="360"/>
        <w:jc w:val="both"/>
        <w:rPr>
          <w:sz w:val="28"/>
          <w:szCs w:val="28"/>
          <w:lang w:val="uk-UA"/>
        </w:rPr>
      </w:pPr>
      <w:bookmarkStart w:id="9" w:name="n24"/>
      <w:bookmarkEnd w:id="9"/>
      <w:r w:rsidRPr="004E568F">
        <w:rPr>
          <w:sz w:val="28"/>
          <w:szCs w:val="28"/>
          <w:lang w:val="uk-UA"/>
        </w:rPr>
        <w:t>реабілітовані особи, які отримали інвалідність внаслідок репресій</w:t>
      </w:r>
      <w:r>
        <w:rPr>
          <w:sz w:val="28"/>
          <w:szCs w:val="28"/>
          <w:lang w:val="uk-UA"/>
        </w:rPr>
        <w:t xml:space="preserve"> або є пенсіонерами</w:t>
      </w:r>
      <w:r w:rsidRPr="004E568F">
        <w:rPr>
          <w:sz w:val="28"/>
          <w:szCs w:val="28"/>
          <w:lang w:val="uk-UA"/>
        </w:rPr>
        <w:t>, відповідно до </w:t>
      </w:r>
      <w:hyperlink r:id="rId17" w:tgtFrame="_blank" w:history="1">
        <w:r w:rsidRPr="004E568F">
          <w:rPr>
            <w:rStyle w:val="a9"/>
            <w:color w:val="auto"/>
            <w:sz w:val="28"/>
            <w:szCs w:val="28"/>
            <w:u w:val="none"/>
            <w:lang w:val="uk-UA"/>
          </w:rPr>
          <w:t>статті 6</w:t>
        </w:r>
      </w:hyperlink>
      <w:r w:rsidRPr="00570627">
        <w:rPr>
          <w:sz w:val="28"/>
          <w:szCs w:val="28"/>
          <w:lang w:val="uk-UA"/>
        </w:rPr>
        <w:t> Закону України “Про реабілітацію жертв політичних репресій на Укр</w:t>
      </w:r>
      <w:r>
        <w:rPr>
          <w:sz w:val="28"/>
          <w:szCs w:val="28"/>
          <w:lang w:val="uk-UA"/>
        </w:rPr>
        <w:t>аїні”;</w:t>
      </w:r>
    </w:p>
    <w:p w:rsidR="00F54EA7" w:rsidRDefault="00F54EA7" w:rsidP="00F54EA7">
      <w:pPr>
        <w:pStyle w:val="rvps2"/>
        <w:numPr>
          <w:ilvl w:val="0"/>
          <w:numId w:val="10"/>
        </w:numPr>
        <w:shd w:val="clear" w:color="auto" w:fill="FFFFFF"/>
        <w:spacing w:before="0" w:beforeAutospacing="0" w:after="0" w:afterAutospacing="0"/>
        <w:jc w:val="both"/>
        <w:rPr>
          <w:sz w:val="28"/>
          <w:szCs w:val="28"/>
          <w:lang w:val="uk-UA"/>
        </w:rPr>
      </w:pPr>
      <w:r>
        <w:rPr>
          <w:sz w:val="28"/>
          <w:szCs w:val="28"/>
          <w:lang w:val="uk-UA"/>
        </w:rPr>
        <w:t>пенсіонери за віком.</w:t>
      </w:r>
    </w:p>
    <w:p w:rsidR="00F54EA7" w:rsidRDefault="00F54EA7" w:rsidP="00F54EA7">
      <w:pPr>
        <w:spacing w:after="0" w:line="240" w:lineRule="auto"/>
        <w:ind w:firstLine="567"/>
        <w:jc w:val="both"/>
        <w:rPr>
          <w:rFonts w:ascii="Times New Roman" w:hAnsi="Times New Roman" w:cs="Times New Roman"/>
          <w:sz w:val="28"/>
          <w:szCs w:val="28"/>
          <w:lang w:val="uk-UA"/>
        </w:rPr>
      </w:pPr>
      <w:r w:rsidRPr="00B916E1">
        <w:rPr>
          <w:rFonts w:ascii="Times New Roman" w:hAnsi="Times New Roman" w:cs="Times New Roman"/>
          <w:sz w:val="28"/>
          <w:szCs w:val="28"/>
          <w:lang w:val="uk-UA"/>
        </w:rPr>
        <w:lastRenderedPageBreak/>
        <w:t>Згідно листа управління соціального захисту населення Гадяцької районної державної адміністрації № 01-49/4053 від 30 листопада 2020 року</w:t>
      </w:r>
      <w:r>
        <w:rPr>
          <w:rFonts w:ascii="Times New Roman" w:hAnsi="Times New Roman" w:cs="Times New Roman"/>
          <w:sz w:val="28"/>
          <w:szCs w:val="28"/>
          <w:lang w:val="uk-UA"/>
        </w:rPr>
        <w:t>,</w:t>
      </w:r>
      <w:r w:rsidRPr="00B916E1">
        <w:rPr>
          <w:rFonts w:ascii="Times New Roman" w:hAnsi="Times New Roman" w:cs="Times New Roman"/>
          <w:sz w:val="28"/>
          <w:szCs w:val="28"/>
          <w:lang w:val="uk-UA"/>
        </w:rPr>
        <w:t xml:space="preserve"> кількість пільговиків, які мають право на пільговий проїзд становить 5198 осіб</w:t>
      </w:r>
      <w:r>
        <w:rPr>
          <w:rFonts w:ascii="Times New Roman" w:hAnsi="Times New Roman" w:cs="Times New Roman"/>
          <w:sz w:val="28"/>
          <w:szCs w:val="28"/>
          <w:lang w:val="uk-UA"/>
        </w:rPr>
        <w:t xml:space="preserve"> (станом на 1 листопада 2020 року)</w:t>
      </w:r>
      <w:r w:rsidRPr="00B916E1">
        <w:rPr>
          <w:rFonts w:ascii="Times New Roman" w:hAnsi="Times New Roman" w:cs="Times New Roman"/>
          <w:sz w:val="28"/>
          <w:szCs w:val="28"/>
          <w:lang w:val="uk-UA"/>
        </w:rPr>
        <w:t xml:space="preserve">. </w:t>
      </w:r>
    </w:p>
    <w:p w:rsidR="00F54EA7" w:rsidRPr="00F907F5" w:rsidRDefault="00F54EA7" w:rsidP="00F54EA7">
      <w:pPr>
        <w:pStyle w:val="210"/>
        <w:shd w:val="clear" w:color="auto" w:fill="FFFFFF"/>
        <w:spacing w:before="0" w:beforeAutospacing="0" w:after="150" w:afterAutospacing="0"/>
        <w:jc w:val="center"/>
        <w:rPr>
          <w:rFonts w:ascii="Arial" w:hAnsi="Arial" w:cs="Arial"/>
          <w:sz w:val="21"/>
          <w:szCs w:val="21"/>
          <w:lang w:val="uk-UA"/>
        </w:rPr>
      </w:pPr>
    </w:p>
    <w:p w:rsidR="00F54EA7" w:rsidRPr="00F907F5" w:rsidRDefault="00F54EA7" w:rsidP="00F54EA7">
      <w:pPr>
        <w:pStyle w:val="a8"/>
        <w:ind w:left="1429"/>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t>3.Мета та основні завдання Програми</w:t>
      </w:r>
    </w:p>
    <w:p w:rsidR="00F54EA7" w:rsidRPr="00F907F5" w:rsidRDefault="00F54EA7" w:rsidP="002E5F97">
      <w:pPr>
        <w:pStyle w:val="aa"/>
        <w:shd w:val="clear" w:color="auto" w:fill="FFFFFF"/>
        <w:spacing w:before="0" w:beforeAutospacing="0" w:after="0" w:afterAutospacing="0"/>
        <w:ind w:firstLine="567"/>
        <w:jc w:val="both"/>
        <w:rPr>
          <w:rFonts w:ascii="Arial" w:hAnsi="Arial" w:cs="Arial"/>
          <w:sz w:val="21"/>
          <w:szCs w:val="21"/>
          <w:lang w:val="uk-UA"/>
        </w:rPr>
      </w:pPr>
      <w:r w:rsidRPr="00F907F5">
        <w:rPr>
          <w:sz w:val="28"/>
          <w:szCs w:val="28"/>
          <w:lang w:val="uk-UA"/>
        </w:rPr>
        <w:t xml:space="preserve">     Метою Програми є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міських та приміських автомобільних транспортах загального користування за рахунок місцевого бюджету. Завдання: зниження соціальної напруги серед пільгової категорії населення та </w:t>
      </w:r>
      <w:r>
        <w:rPr>
          <w:sz w:val="28"/>
          <w:szCs w:val="28"/>
          <w:lang w:val="uk-UA"/>
        </w:rPr>
        <w:t xml:space="preserve">відшкодування </w:t>
      </w:r>
      <w:r w:rsidRPr="00F907F5">
        <w:rPr>
          <w:sz w:val="28"/>
          <w:szCs w:val="28"/>
          <w:lang w:val="uk-UA"/>
        </w:rPr>
        <w:t>вартості перевезень окремих пільгових категорій громадян автомобільним транспортом на приміських маршрутах згідно з укладеним з перевізником договором.</w:t>
      </w:r>
    </w:p>
    <w:p w:rsidR="00F54EA7" w:rsidRDefault="00F54EA7" w:rsidP="002E5F97">
      <w:pPr>
        <w:pStyle w:val="210"/>
        <w:shd w:val="clear" w:color="auto" w:fill="FFFFFF"/>
        <w:spacing w:before="0" w:beforeAutospacing="0" w:after="150" w:afterAutospacing="0"/>
        <w:ind w:firstLine="567"/>
        <w:jc w:val="both"/>
        <w:rPr>
          <w:sz w:val="28"/>
          <w:szCs w:val="28"/>
          <w:lang w:val="uk-UA"/>
        </w:rPr>
      </w:pPr>
      <w:r w:rsidRPr="00F907F5">
        <w:rPr>
          <w:sz w:val="28"/>
          <w:szCs w:val="28"/>
          <w:lang w:val="uk-UA"/>
        </w:rPr>
        <w:t xml:space="preserve">     У ході реалізації Програми можливі зміни та доповнення до її змісту в залежності від внесення змін до чинного законодавства.</w:t>
      </w:r>
    </w:p>
    <w:p w:rsidR="00F54EA7" w:rsidRPr="00F907F5" w:rsidRDefault="00F54EA7" w:rsidP="002E5F97">
      <w:pPr>
        <w:pStyle w:val="210"/>
        <w:shd w:val="clear" w:color="auto" w:fill="FFFFFF"/>
        <w:spacing w:before="0" w:beforeAutospacing="0" w:after="150" w:afterAutospacing="0"/>
        <w:ind w:firstLine="567"/>
        <w:jc w:val="both"/>
        <w:rPr>
          <w:rFonts w:ascii="Arial" w:hAnsi="Arial" w:cs="Arial"/>
          <w:sz w:val="21"/>
          <w:szCs w:val="21"/>
          <w:lang w:val="uk-UA"/>
        </w:rPr>
      </w:pPr>
    </w:p>
    <w:p w:rsidR="00F54EA7" w:rsidRDefault="00F54EA7" w:rsidP="00F54EA7">
      <w:pPr>
        <w:spacing w:after="0"/>
        <w:ind w:firstLine="567"/>
        <w:jc w:val="center"/>
        <w:rPr>
          <w:rFonts w:ascii="Times New Roman" w:hAnsi="Times New Roman"/>
          <w:b/>
          <w:sz w:val="28"/>
          <w:szCs w:val="28"/>
          <w:lang w:val="uk-UA"/>
        </w:rPr>
      </w:pPr>
      <w:r w:rsidRPr="00F907F5">
        <w:rPr>
          <w:rFonts w:ascii="Times New Roman" w:hAnsi="Times New Roman"/>
          <w:b/>
          <w:sz w:val="28"/>
          <w:szCs w:val="28"/>
          <w:lang w:val="uk-UA"/>
        </w:rPr>
        <w:t>4.Фінансове забезпечення Програми</w:t>
      </w:r>
    </w:p>
    <w:p w:rsidR="00F54EA7" w:rsidRPr="00C34527" w:rsidRDefault="00F54EA7" w:rsidP="00F54EA7">
      <w:pPr>
        <w:spacing w:after="0"/>
        <w:ind w:firstLine="567"/>
        <w:rPr>
          <w:rFonts w:ascii="Times New Roman" w:hAnsi="Times New Roman"/>
          <w:b/>
          <w:sz w:val="28"/>
          <w:szCs w:val="28"/>
          <w:lang w:val="uk-UA"/>
        </w:rPr>
      </w:pPr>
      <w:r w:rsidRPr="00F907F5">
        <w:rPr>
          <w:rFonts w:ascii="Times New Roman" w:hAnsi="Times New Roman"/>
          <w:sz w:val="28"/>
          <w:szCs w:val="28"/>
          <w:lang w:val="uk-UA"/>
        </w:rPr>
        <w:t>Фінансування Програми передбачається здійснювати за рахунок коштів бюджету Гадяцької міської територіальної громади (Додаток 1, Додаток 2).</w:t>
      </w:r>
    </w:p>
    <w:p w:rsidR="00F54EA7" w:rsidRPr="00F907F5" w:rsidRDefault="00F54EA7" w:rsidP="00F54EA7">
      <w:pPr>
        <w:spacing w:after="0"/>
        <w:ind w:firstLine="567"/>
        <w:jc w:val="both"/>
        <w:rPr>
          <w:rFonts w:ascii="Times New Roman" w:hAnsi="Times New Roman"/>
          <w:sz w:val="28"/>
          <w:szCs w:val="28"/>
          <w:lang w:val="uk-UA"/>
        </w:rPr>
      </w:pPr>
    </w:p>
    <w:p w:rsidR="00F54EA7" w:rsidRPr="00F907F5" w:rsidRDefault="00F54EA7" w:rsidP="00F54EA7">
      <w:pPr>
        <w:spacing w:after="0"/>
        <w:jc w:val="center"/>
        <w:rPr>
          <w:rFonts w:ascii="Times New Roman" w:hAnsi="Times New Roman"/>
          <w:b/>
          <w:sz w:val="28"/>
          <w:szCs w:val="28"/>
          <w:lang w:val="uk-UA"/>
        </w:rPr>
      </w:pPr>
      <w:r w:rsidRPr="00F907F5">
        <w:rPr>
          <w:rFonts w:ascii="Times New Roman" w:hAnsi="Times New Roman"/>
          <w:b/>
          <w:sz w:val="28"/>
          <w:szCs w:val="28"/>
          <w:lang w:val="uk-UA"/>
        </w:rPr>
        <w:t>5. Заходи Програми</w:t>
      </w:r>
    </w:p>
    <w:p w:rsidR="00F54EA7" w:rsidRDefault="00F54EA7" w:rsidP="002E5F97">
      <w:pPr>
        <w:pStyle w:val="210"/>
        <w:shd w:val="clear" w:color="auto" w:fill="FFFFFF"/>
        <w:spacing w:before="0" w:beforeAutospacing="0" w:after="0" w:afterAutospacing="0"/>
        <w:ind w:firstLine="567"/>
        <w:jc w:val="both"/>
        <w:rPr>
          <w:b/>
          <w:bCs/>
          <w:sz w:val="28"/>
          <w:szCs w:val="28"/>
          <w:lang w:val="uk-UA"/>
        </w:rPr>
      </w:pPr>
      <w:r w:rsidRPr="00F907F5">
        <w:rPr>
          <w:sz w:val="28"/>
          <w:szCs w:val="28"/>
          <w:lang w:val="uk-UA"/>
        </w:rPr>
        <w:t xml:space="preserve">Програма надає можливість </w:t>
      </w:r>
      <w:r>
        <w:rPr>
          <w:sz w:val="28"/>
          <w:szCs w:val="28"/>
          <w:lang w:val="uk-UA"/>
        </w:rPr>
        <w:t xml:space="preserve">відшкодувати перевізнику, з яким укладено договір, кошти за </w:t>
      </w:r>
      <w:r w:rsidRPr="00F907F5">
        <w:rPr>
          <w:sz w:val="28"/>
          <w:szCs w:val="28"/>
          <w:lang w:val="uk-UA"/>
        </w:rPr>
        <w:t xml:space="preserve">пільговий проїзд автомобільним транспортом окремими категоріями громадян. </w:t>
      </w:r>
      <w:r>
        <w:rPr>
          <w:sz w:val="28"/>
          <w:szCs w:val="28"/>
          <w:lang w:val="uk-UA"/>
        </w:rPr>
        <w:t>Із</w:t>
      </w:r>
      <w:r w:rsidRPr="00F907F5">
        <w:rPr>
          <w:sz w:val="28"/>
          <w:szCs w:val="28"/>
          <w:lang w:val="uk-UA"/>
        </w:rPr>
        <w:t xml:space="preserve"> метою контролю за ефективним і цільовим використанням коштів перевезення пільгової категорій громадян буде здійснюватися за </w:t>
      </w:r>
      <w:r w:rsidRPr="00570627">
        <w:rPr>
          <w:sz w:val="28"/>
          <w:szCs w:val="28"/>
          <w:lang w:val="uk-UA"/>
        </w:rPr>
        <w:t>талонною системою.</w:t>
      </w:r>
    </w:p>
    <w:p w:rsidR="00F54EA7" w:rsidRPr="00F907F5" w:rsidRDefault="00F54EA7" w:rsidP="002E5F97">
      <w:pPr>
        <w:pStyle w:val="210"/>
        <w:shd w:val="clear" w:color="auto" w:fill="FFFFFF"/>
        <w:spacing w:before="0" w:beforeAutospacing="0" w:after="0" w:afterAutospacing="0"/>
        <w:ind w:firstLine="567"/>
        <w:jc w:val="both"/>
        <w:rPr>
          <w:rFonts w:ascii="Arial" w:hAnsi="Arial" w:cs="Arial"/>
          <w:sz w:val="21"/>
          <w:szCs w:val="21"/>
          <w:lang w:val="uk-UA"/>
        </w:rPr>
      </w:pPr>
      <w:r w:rsidRPr="00F907F5">
        <w:rPr>
          <w:sz w:val="28"/>
          <w:szCs w:val="28"/>
          <w:lang w:val="uk-UA"/>
        </w:rPr>
        <w:t>Пільговик повинен разом із посвідченням встановленого зразка надати водію транспортного підприємства </w:t>
      </w:r>
      <w:r w:rsidRPr="00570627">
        <w:rPr>
          <w:sz w:val="28"/>
          <w:szCs w:val="28"/>
          <w:lang w:val="uk-UA"/>
        </w:rPr>
        <w:t xml:space="preserve">Талон на пільговий проїзд (додаток 3 до Програми). Для отримання Талона на пільговий проїзд </w:t>
      </w:r>
      <w:r>
        <w:rPr>
          <w:sz w:val="28"/>
          <w:szCs w:val="28"/>
          <w:lang w:val="uk-UA"/>
        </w:rPr>
        <w:t>окремі категорії громадян, визначені цією Програмою, звертаються у</w:t>
      </w:r>
      <w:r w:rsidRPr="00570627">
        <w:rPr>
          <w:sz w:val="28"/>
          <w:szCs w:val="28"/>
          <w:lang w:val="uk-UA"/>
        </w:rPr>
        <w:t xml:space="preserve"> </w:t>
      </w:r>
      <w:r>
        <w:rPr>
          <w:sz w:val="28"/>
          <w:szCs w:val="28"/>
          <w:lang w:val="uk-UA"/>
        </w:rPr>
        <w:t>відділ соціального захисту населення Гадяцької міської ради.</w:t>
      </w:r>
      <w:r w:rsidRPr="00F907F5">
        <w:rPr>
          <w:sz w:val="28"/>
          <w:szCs w:val="28"/>
          <w:lang w:val="uk-UA"/>
        </w:rPr>
        <w:t xml:space="preserve"> </w:t>
      </w:r>
    </w:p>
    <w:p w:rsidR="00F54EA7" w:rsidRPr="00F907F5" w:rsidRDefault="00F54EA7" w:rsidP="00F54EA7">
      <w:pPr>
        <w:spacing w:after="0"/>
        <w:jc w:val="both"/>
        <w:rPr>
          <w:rFonts w:ascii="Times New Roman" w:hAnsi="Times New Roman" w:cs="Times New Roman"/>
          <w:sz w:val="28"/>
          <w:szCs w:val="28"/>
          <w:lang w:val="uk-UA"/>
        </w:rPr>
      </w:pPr>
    </w:p>
    <w:p w:rsidR="00F54EA7" w:rsidRPr="00F907F5" w:rsidRDefault="00F54EA7" w:rsidP="00F54EA7">
      <w:pPr>
        <w:ind w:left="720"/>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t>6. Очікувані результати від реалізації Програми</w:t>
      </w:r>
    </w:p>
    <w:p w:rsidR="00F54EA7" w:rsidRPr="00F907F5" w:rsidRDefault="00F54EA7" w:rsidP="00F54EA7">
      <w:pPr>
        <w:spacing w:after="0" w:line="240" w:lineRule="auto"/>
        <w:ind w:firstLine="567"/>
        <w:jc w:val="both"/>
        <w:rPr>
          <w:rFonts w:ascii="Times New Roman" w:hAnsi="Times New Roman"/>
          <w:sz w:val="28"/>
          <w:szCs w:val="28"/>
          <w:lang w:val="uk-UA"/>
        </w:rPr>
      </w:pPr>
      <w:r w:rsidRPr="00F907F5">
        <w:rPr>
          <w:rFonts w:ascii="Times New Roman" w:hAnsi="Times New Roman"/>
          <w:sz w:val="28"/>
          <w:szCs w:val="28"/>
          <w:lang w:val="uk-UA"/>
        </w:rPr>
        <w:t xml:space="preserve">Очікуваний результат: </w:t>
      </w:r>
    </w:p>
    <w:p w:rsidR="00F54EA7" w:rsidRPr="00F907F5" w:rsidRDefault="00F54EA7" w:rsidP="00F54EA7">
      <w:pPr>
        <w:spacing w:after="0" w:line="240" w:lineRule="auto"/>
        <w:ind w:firstLine="567"/>
        <w:jc w:val="both"/>
        <w:rPr>
          <w:rFonts w:ascii="Times New Roman" w:hAnsi="Times New Roman"/>
          <w:sz w:val="28"/>
          <w:szCs w:val="28"/>
          <w:lang w:val="uk-UA"/>
        </w:rPr>
      </w:pPr>
      <w:r w:rsidRPr="00F907F5">
        <w:rPr>
          <w:rFonts w:ascii="Times New Roman" w:hAnsi="Times New Roman"/>
          <w:sz w:val="28"/>
          <w:szCs w:val="28"/>
          <w:lang w:val="uk-UA"/>
        </w:rPr>
        <w:t>1) забезпечення організації пільгового проїзду окремих категорій громадян на міжміських та міжобласних маршрутах загального користування автомобільним транспортом;</w:t>
      </w:r>
    </w:p>
    <w:p w:rsidR="00F54EA7" w:rsidRPr="00F907F5" w:rsidRDefault="00F54EA7" w:rsidP="00F54EA7">
      <w:pPr>
        <w:pStyle w:val="aa"/>
        <w:shd w:val="clear" w:color="auto" w:fill="FFFFFF"/>
        <w:spacing w:before="0" w:beforeAutospacing="0" w:after="0" w:afterAutospacing="0"/>
        <w:ind w:firstLine="567"/>
        <w:jc w:val="both"/>
        <w:rPr>
          <w:rFonts w:ascii="Arial" w:hAnsi="Arial" w:cs="Arial"/>
          <w:sz w:val="21"/>
          <w:szCs w:val="21"/>
          <w:highlight w:val="yellow"/>
          <w:lang w:val="uk-UA"/>
        </w:rPr>
      </w:pPr>
      <w:r w:rsidRPr="00F907F5">
        <w:rPr>
          <w:sz w:val="28"/>
          <w:szCs w:val="28"/>
          <w:lang w:val="uk-UA"/>
        </w:rPr>
        <w:lastRenderedPageBreak/>
        <w:t xml:space="preserve">2) компенсація збитків перевізникам від пільгових перевезень окремих категорій громадян автомобільним транспортом на приміських маршрутах загального користування. </w:t>
      </w:r>
    </w:p>
    <w:p w:rsidR="00F54EA7" w:rsidRDefault="00F54EA7" w:rsidP="002E5F97">
      <w:pPr>
        <w:pStyle w:val="210"/>
        <w:shd w:val="clear" w:color="auto" w:fill="FFFFFF"/>
        <w:spacing w:before="0" w:beforeAutospacing="0" w:after="150" w:afterAutospacing="0"/>
        <w:jc w:val="both"/>
        <w:rPr>
          <w:sz w:val="28"/>
          <w:szCs w:val="28"/>
          <w:lang w:val="uk-UA"/>
        </w:rPr>
      </w:pPr>
      <w:r>
        <w:rPr>
          <w:sz w:val="28"/>
          <w:szCs w:val="28"/>
          <w:lang w:val="uk-UA"/>
        </w:rPr>
        <w:t xml:space="preserve">     Виконання Програми надає</w:t>
      </w:r>
      <w:r w:rsidRPr="00F907F5">
        <w:rPr>
          <w:sz w:val="28"/>
          <w:szCs w:val="28"/>
          <w:lang w:val="uk-UA"/>
        </w:rPr>
        <w:t xml:space="preserve"> можливість знизити соціальну напругу серед пільгової категорії населення громади та забезпечить виконання</w:t>
      </w:r>
      <w:r>
        <w:rPr>
          <w:sz w:val="28"/>
          <w:szCs w:val="28"/>
          <w:lang w:val="uk-UA"/>
        </w:rPr>
        <w:t xml:space="preserve"> відділом соціального захисту населення</w:t>
      </w:r>
      <w:r w:rsidRPr="00F907F5">
        <w:rPr>
          <w:sz w:val="28"/>
          <w:szCs w:val="28"/>
          <w:lang w:val="uk-UA"/>
        </w:rPr>
        <w:t xml:space="preserve"> </w:t>
      </w:r>
      <w:r>
        <w:rPr>
          <w:sz w:val="28"/>
          <w:szCs w:val="28"/>
          <w:lang w:val="uk-UA"/>
        </w:rPr>
        <w:t>Гадяцької міської ради</w:t>
      </w:r>
      <w:r w:rsidRPr="00F907F5">
        <w:rPr>
          <w:sz w:val="28"/>
          <w:szCs w:val="28"/>
          <w:lang w:val="uk-UA"/>
        </w:rPr>
        <w:t xml:space="preserve"> повноважень у сфері соціального захисту населе</w:t>
      </w:r>
      <w:r>
        <w:rPr>
          <w:sz w:val="28"/>
          <w:szCs w:val="28"/>
          <w:lang w:val="uk-UA"/>
        </w:rPr>
        <w:t>ння, зокрема щодо відшкодування підприємству пільгового</w:t>
      </w:r>
      <w:r w:rsidRPr="00F907F5">
        <w:rPr>
          <w:sz w:val="28"/>
          <w:szCs w:val="28"/>
          <w:lang w:val="uk-UA"/>
        </w:rPr>
        <w:t xml:space="preserve"> проїзду на міських та приміських маршрутах.</w:t>
      </w:r>
    </w:p>
    <w:p w:rsidR="002E5F97" w:rsidRPr="002E5F97" w:rsidRDefault="002E5F97" w:rsidP="002E5F97">
      <w:pPr>
        <w:pStyle w:val="210"/>
        <w:shd w:val="clear" w:color="auto" w:fill="FFFFFF"/>
        <w:spacing w:before="0" w:beforeAutospacing="0" w:after="150" w:afterAutospacing="0"/>
        <w:jc w:val="both"/>
        <w:rPr>
          <w:rFonts w:ascii="Arial" w:hAnsi="Arial" w:cs="Arial"/>
          <w:sz w:val="21"/>
          <w:szCs w:val="21"/>
          <w:lang w:val="uk-UA"/>
        </w:rPr>
      </w:pPr>
    </w:p>
    <w:p w:rsidR="00F54EA7" w:rsidRDefault="00F54EA7" w:rsidP="00F54EA7">
      <w:pPr>
        <w:pStyle w:val="a8"/>
        <w:spacing w:after="0" w:line="240" w:lineRule="auto"/>
        <w:ind w:left="0" w:firstLine="567"/>
        <w:jc w:val="center"/>
        <w:rPr>
          <w:rFonts w:ascii="Times New Roman" w:hAnsi="Times New Roman"/>
          <w:b/>
          <w:sz w:val="28"/>
          <w:szCs w:val="28"/>
          <w:lang w:val="uk-UA"/>
        </w:rPr>
      </w:pPr>
      <w:r w:rsidRPr="00F907F5">
        <w:rPr>
          <w:rFonts w:ascii="Times New Roman" w:hAnsi="Times New Roman"/>
          <w:b/>
          <w:sz w:val="28"/>
          <w:szCs w:val="28"/>
          <w:lang w:val="uk-UA"/>
        </w:rPr>
        <w:t>7. Система управління та контролю за ходом виконання Програми.</w:t>
      </w:r>
    </w:p>
    <w:p w:rsidR="00F54EA7" w:rsidRPr="00EF5243" w:rsidRDefault="00F54EA7" w:rsidP="00F54EA7">
      <w:pPr>
        <w:pStyle w:val="a8"/>
        <w:spacing w:after="0" w:line="240" w:lineRule="auto"/>
        <w:ind w:left="0" w:firstLine="567"/>
        <w:jc w:val="center"/>
        <w:rPr>
          <w:rFonts w:ascii="Times New Roman" w:hAnsi="Times New Roman"/>
          <w:b/>
          <w:sz w:val="28"/>
          <w:szCs w:val="28"/>
          <w:lang w:val="uk-UA"/>
        </w:rPr>
      </w:pPr>
    </w:p>
    <w:p w:rsidR="00F54EA7" w:rsidRDefault="00F54EA7" w:rsidP="002E5F97">
      <w:pPr>
        <w:pStyle w:val="210"/>
        <w:shd w:val="clear" w:color="auto" w:fill="FFFFFF"/>
        <w:spacing w:before="0" w:beforeAutospacing="0" w:after="0" w:afterAutospacing="0"/>
        <w:ind w:firstLine="567"/>
        <w:jc w:val="both"/>
        <w:rPr>
          <w:sz w:val="28"/>
          <w:szCs w:val="28"/>
          <w:lang w:val="uk-UA"/>
        </w:rPr>
      </w:pPr>
      <w:r w:rsidRPr="00F907F5">
        <w:rPr>
          <w:sz w:val="28"/>
          <w:szCs w:val="28"/>
          <w:lang w:val="uk-UA"/>
        </w:rPr>
        <w:t xml:space="preserve">Організаційний супровід та координація діяльності щодо виконання Програми здійснюється відділом соціального захисту населення Гадяцької міської ради, відповідно до Порядку відшкодування компенсації за перевезення окремих пільгових категорій громадян на міських та </w:t>
      </w:r>
      <w:r>
        <w:rPr>
          <w:sz w:val="28"/>
          <w:szCs w:val="28"/>
          <w:lang w:val="uk-UA"/>
        </w:rPr>
        <w:t>приміськи</w:t>
      </w:r>
      <w:r w:rsidRPr="00F907F5">
        <w:rPr>
          <w:sz w:val="28"/>
          <w:szCs w:val="28"/>
          <w:lang w:val="uk-UA"/>
        </w:rPr>
        <w:t>х маршрутах загального користування автомобільним транспортом на 202</w:t>
      </w:r>
      <w:r w:rsidR="0099510A">
        <w:rPr>
          <w:sz w:val="28"/>
          <w:szCs w:val="28"/>
          <w:lang w:val="uk-UA"/>
        </w:rPr>
        <w:t>2</w:t>
      </w:r>
      <w:r w:rsidR="00F24597">
        <w:rPr>
          <w:sz w:val="28"/>
          <w:szCs w:val="28"/>
          <w:lang w:val="uk-UA"/>
        </w:rPr>
        <w:t>-2024</w:t>
      </w:r>
      <w:r w:rsidRPr="00F907F5">
        <w:rPr>
          <w:sz w:val="28"/>
          <w:szCs w:val="28"/>
          <w:lang w:val="uk-UA"/>
        </w:rPr>
        <w:t xml:space="preserve"> р</w:t>
      </w:r>
      <w:r w:rsidR="001131F8">
        <w:rPr>
          <w:sz w:val="28"/>
          <w:szCs w:val="28"/>
          <w:lang w:val="uk-UA"/>
        </w:rPr>
        <w:t>оки</w:t>
      </w:r>
      <w:r w:rsidRPr="00F907F5">
        <w:rPr>
          <w:sz w:val="28"/>
          <w:szCs w:val="28"/>
          <w:lang w:val="uk-UA"/>
        </w:rPr>
        <w:t>.</w:t>
      </w:r>
    </w:p>
    <w:p w:rsidR="00F54EA7" w:rsidRPr="00F907F5" w:rsidRDefault="00F54EA7" w:rsidP="002E5F97">
      <w:pPr>
        <w:pStyle w:val="210"/>
        <w:shd w:val="clear" w:color="auto" w:fill="FFFFFF"/>
        <w:spacing w:before="0" w:beforeAutospacing="0" w:after="0" w:afterAutospacing="0"/>
        <w:ind w:firstLine="567"/>
        <w:jc w:val="both"/>
        <w:rPr>
          <w:sz w:val="28"/>
          <w:szCs w:val="28"/>
          <w:lang w:val="uk-UA"/>
        </w:rPr>
      </w:pPr>
      <w:r w:rsidRPr="00F907F5">
        <w:rPr>
          <w:sz w:val="28"/>
          <w:szCs w:val="28"/>
          <w:lang w:val="uk-UA"/>
        </w:rPr>
        <w:t>Фінансування видатків на компенсаційні виплати</w:t>
      </w:r>
      <w:r w:rsidRPr="00F907F5">
        <w:rPr>
          <w:b/>
          <w:bCs/>
          <w:sz w:val="28"/>
          <w:szCs w:val="28"/>
          <w:lang w:val="uk-UA"/>
        </w:rPr>
        <w:t> </w:t>
      </w:r>
      <w:r w:rsidRPr="00F907F5">
        <w:rPr>
          <w:sz w:val="28"/>
          <w:szCs w:val="28"/>
          <w:lang w:val="uk-UA"/>
        </w:rPr>
        <w:t>за перевезення окремих пільгових категорій громадян автомобільним транспортом загального користування на приміських маршрутах здійснюється виключно на підставі договорів про відшкодування витрат, які укладені безпосередньо між підприємством, що здійснює пасажирські перевезення</w:t>
      </w:r>
      <w:r>
        <w:rPr>
          <w:sz w:val="28"/>
          <w:szCs w:val="28"/>
          <w:lang w:val="uk-UA"/>
        </w:rPr>
        <w:t>,</w:t>
      </w:r>
      <w:r w:rsidRPr="00F907F5">
        <w:rPr>
          <w:sz w:val="28"/>
          <w:szCs w:val="28"/>
          <w:lang w:val="uk-UA"/>
        </w:rPr>
        <w:t xml:space="preserve"> на визначених </w:t>
      </w:r>
      <w:r>
        <w:rPr>
          <w:sz w:val="28"/>
          <w:szCs w:val="28"/>
          <w:lang w:val="uk-UA"/>
        </w:rPr>
        <w:t>у Програмі</w:t>
      </w:r>
      <w:r w:rsidRPr="00F907F5">
        <w:rPr>
          <w:sz w:val="28"/>
          <w:szCs w:val="28"/>
          <w:lang w:val="uk-UA"/>
        </w:rPr>
        <w:t xml:space="preserve"> маршрутах</w:t>
      </w:r>
      <w:r>
        <w:rPr>
          <w:sz w:val="28"/>
          <w:szCs w:val="28"/>
          <w:lang w:val="uk-UA"/>
        </w:rPr>
        <w:t>,</w:t>
      </w:r>
      <w:r w:rsidRPr="00F907F5">
        <w:rPr>
          <w:sz w:val="28"/>
          <w:szCs w:val="28"/>
          <w:lang w:val="uk-UA"/>
        </w:rPr>
        <w:t xml:space="preserve"> та </w:t>
      </w:r>
      <w:r>
        <w:rPr>
          <w:sz w:val="28"/>
          <w:szCs w:val="28"/>
          <w:lang w:val="uk-UA"/>
        </w:rPr>
        <w:t xml:space="preserve">відділом соціального захисту населення </w:t>
      </w:r>
      <w:r w:rsidRPr="00F907F5">
        <w:rPr>
          <w:sz w:val="28"/>
          <w:szCs w:val="28"/>
          <w:lang w:val="uk-UA"/>
        </w:rPr>
        <w:t>Гадяцько</w:t>
      </w:r>
      <w:r>
        <w:rPr>
          <w:sz w:val="28"/>
          <w:szCs w:val="28"/>
          <w:lang w:val="uk-UA"/>
        </w:rPr>
        <w:t>ї</w:t>
      </w:r>
      <w:r w:rsidRPr="00F907F5">
        <w:rPr>
          <w:sz w:val="28"/>
          <w:szCs w:val="28"/>
          <w:lang w:val="uk-UA"/>
        </w:rPr>
        <w:t xml:space="preserve"> </w:t>
      </w:r>
      <w:r>
        <w:rPr>
          <w:sz w:val="28"/>
          <w:szCs w:val="28"/>
          <w:lang w:val="uk-UA"/>
        </w:rPr>
        <w:t>міської ради</w:t>
      </w:r>
      <w:r w:rsidRPr="00F907F5">
        <w:rPr>
          <w:sz w:val="28"/>
          <w:szCs w:val="28"/>
          <w:lang w:val="uk-UA"/>
        </w:rPr>
        <w:t>.</w:t>
      </w:r>
    </w:p>
    <w:p w:rsidR="00F54EA7" w:rsidRPr="00F907F5" w:rsidRDefault="00F54EA7" w:rsidP="002E5F97">
      <w:pPr>
        <w:pStyle w:val="210"/>
        <w:shd w:val="clear" w:color="auto" w:fill="FFFFFF"/>
        <w:spacing w:before="0" w:beforeAutospacing="0" w:after="150" w:afterAutospacing="0"/>
        <w:ind w:firstLine="567"/>
        <w:jc w:val="both"/>
        <w:rPr>
          <w:rFonts w:ascii="Arial" w:hAnsi="Arial" w:cs="Arial"/>
          <w:sz w:val="21"/>
          <w:szCs w:val="21"/>
          <w:highlight w:val="yellow"/>
          <w:lang w:val="uk-UA"/>
        </w:rPr>
      </w:pPr>
    </w:p>
    <w:p w:rsidR="00F54EA7" w:rsidRPr="0003186F" w:rsidRDefault="00F54EA7" w:rsidP="00F54EA7">
      <w:pPr>
        <w:shd w:val="clear" w:color="auto" w:fill="FFFFFF"/>
        <w:spacing w:after="150" w:line="240" w:lineRule="auto"/>
        <w:ind w:firstLine="567"/>
        <w:jc w:val="center"/>
        <w:rPr>
          <w:rFonts w:ascii="Times New Roman" w:eastAsia="Times New Roman" w:hAnsi="Times New Roman" w:cs="Times New Roman"/>
          <w:b/>
          <w:bCs/>
          <w:sz w:val="28"/>
          <w:szCs w:val="28"/>
          <w:lang w:val="uk-UA" w:eastAsia="ru-RU"/>
        </w:rPr>
      </w:pPr>
      <w:r w:rsidRPr="0003186F">
        <w:rPr>
          <w:rFonts w:ascii="Times New Roman" w:hAnsi="Times New Roman"/>
          <w:b/>
          <w:bCs/>
          <w:sz w:val="28"/>
          <w:szCs w:val="28"/>
          <w:lang w:val="uk-UA"/>
        </w:rPr>
        <w:t xml:space="preserve">8. </w:t>
      </w:r>
      <w:r w:rsidRPr="0003186F">
        <w:rPr>
          <w:rFonts w:ascii="Times New Roman" w:eastAsia="Times New Roman" w:hAnsi="Times New Roman" w:cs="Times New Roman"/>
          <w:b/>
          <w:bCs/>
          <w:sz w:val="28"/>
          <w:szCs w:val="28"/>
          <w:lang w:val="uk-UA" w:eastAsia="ru-RU"/>
        </w:rPr>
        <w:t>Порядок відшкодування компенсаційних виплат на пільговий проїзд окремим категоріям громадян Гадяцької ТГ на міських та приміських маршрутах автомобільним транспортом загального користування на 202</w:t>
      </w:r>
      <w:r w:rsidR="0099510A">
        <w:rPr>
          <w:rFonts w:ascii="Times New Roman" w:eastAsia="Times New Roman" w:hAnsi="Times New Roman" w:cs="Times New Roman"/>
          <w:b/>
          <w:bCs/>
          <w:sz w:val="28"/>
          <w:szCs w:val="28"/>
          <w:lang w:val="uk-UA" w:eastAsia="ru-RU"/>
        </w:rPr>
        <w:t>2</w:t>
      </w:r>
      <w:r w:rsidR="00F24597">
        <w:rPr>
          <w:rFonts w:ascii="Times New Roman" w:eastAsia="Times New Roman" w:hAnsi="Times New Roman" w:cs="Times New Roman"/>
          <w:b/>
          <w:bCs/>
          <w:sz w:val="28"/>
          <w:szCs w:val="28"/>
          <w:lang w:val="uk-UA" w:eastAsia="ru-RU"/>
        </w:rPr>
        <w:t>-2024</w:t>
      </w:r>
      <w:r w:rsidRPr="0003186F">
        <w:rPr>
          <w:rFonts w:ascii="Times New Roman" w:eastAsia="Times New Roman" w:hAnsi="Times New Roman" w:cs="Times New Roman"/>
          <w:b/>
          <w:bCs/>
          <w:sz w:val="28"/>
          <w:szCs w:val="28"/>
          <w:lang w:val="uk-UA" w:eastAsia="ru-RU"/>
        </w:rPr>
        <w:t xml:space="preserve"> р</w:t>
      </w:r>
      <w:r w:rsidR="00F36147">
        <w:rPr>
          <w:rFonts w:ascii="Times New Roman" w:eastAsia="Times New Roman" w:hAnsi="Times New Roman" w:cs="Times New Roman"/>
          <w:b/>
          <w:bCs/>
          <w:sz w:val="28"/>
          <w:szCs w:val="28"/>
          <w:lang w:val="uk-UA" w:eastAsia="ru-RU"/>
        </w:rPr>
        <w:t>оки</w:t>
      </w:r>
    </w:p>
    <w:p w:rsidR="00F54EA7" w:rsidRDefault="00F54EA7" w:rsidP="002E5F9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Цей Порядок визначає єдиний механізм відшкодування перевізникам компенсаційних виплат, пов’язаних з перевезенням жителів Гадяцької міської територіальної громади, які мають право на пільги в автомобільному транспорті міського та приміського сполучення (за винятком таксі) за рахунок коштів місцевого бюджету. Цей Порядок розроблено на виконання Програми к</w:t>
      </w:r>
      <w:r>
        <w:rPr>
          <w:rFonts w:ascii="Times New Roman" w:hAnsi="Times New Roman" w:cs="Times New Roman"/>
          <w:sz w:val="28"/>
          <w:szCs w:val="28"/>
          <w:lang w:val="uk-UA"/>
        </w:rPr>
        <w:t>омпенсаційних виплат на пільговий проїзд автомобільним транспортом окремим категоріям громадян на 202</w:t>
      </w:r>
      <w:r w:rsidR="0099510A">
        <w:rPr>
          <w:rFonts w:ascii="Times New Roman" w:hAnsi="Times New Roman" w:cs="Times New Roman"/>
          <w:sz w:val="28"/>
          <w:szCs w:val="28"/>
          <w:lang w:val="uk-UA"/>
        </w:rPr>
        <w:t>2</w:t>
      </w:r>
      <w:r w:rsidR="00F24597">
        <w:rPr>
          <w:rFonts w:ascii="Times New Roman" w:hAnsi="Times New Roman" w:cs="Times New Roman"/>
          <w:sz w:val="28"/>
          <w:szCs w:val="28"/>
          <w:lang w:val="uk-UA"/>
        </w:rPr>
        <w:t>-2024</w:t>
      </w:r>
      <w:r>
        <w:rPr>
          <w:rFonts w:ascii="Times New Roman" w:hAnsi="Times New Roman" w:cs="Times New Roman"/>
          <w:sz w:val="28"/>
          <w:szCs w:val="28"/>
          <w:lang w:val="uk-UA"/>
        </w:rPr>
        <w:t xml:space="preserve"> р</w:t>
      </w:r>
      <w:r w:rsidR="001131F8">
        <w:rPr>
          <w:rFonts w:ascii="Times New Roman" w:hAnsi="Times New Roman" w:cs="Times New Roman"/>
          <w:sz w:val="28"/>
          <w:szCs w:val="28"/>
          <w:lang w:val="uk-UA"/>
        </w:rPr>
        <w:t>оки</w:t>
      </w:r>
      <w:r>
        <w:rPr>
          <w:rFonts w:ascii="Times New Roman" w:hAnsi="Times New Roman" w:cs="Times New Roman"/>
          <w:sz w:val="28"/>
          <w:szCs w:val="28"/>
          <w:lang w:val="uk-UA"/>
        </w:rPr>
        <w:t xml:space="preserve"> Гадяцької </w:t>
      </w:r>
      <w:r>
        <w:rPr>
          <w:rFonts w:ascii="Times New Roman" w:eastAsia="Times New Roman" w:hAnsi="Times New Roman" w:cs="Times New Roman"/>
          <w:sz w:val="28"/>
          <w:szCs w:val="28"/>
          <w:lang w:val="uk-UA" w:eastAsia="ru-RU"/>
        </w:rPr>
        <w:t>міської територіальної громади</w:t>
      </w:r>
      <w:r w:rsidR="00F24597">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Загальна сума відшкодування компенсаційних виплат, пов’язаних з перевезенням громадян, які мають право на пільги, в автомобільному транспорті міського та приміського сполучення визначається </w:t>
      </w:r>
      <w:r w:rsidRPr="003F51AA">
        <w:rPr>
          <w:rFonts w:ascii="Times New Roman" w:eastAsia="Times New Roman" w:hAnsi="Times New Roman" w:cs="Times New Roman"/>
          <w:iCs/>
          <w:sz w:val="28"/>
          <w:szCs w:val="28"/>
          <w:lang w:val="uk-UA" w:eastAsia="ru-RU"/>
        </w:rPr>
        <w:t>кошторисними призначеннями</w:t>
      </w:r>
      <w:r>
        <w:rPr>
          <w:rFonts w:ascii="Times New Roman" w:eastAsia="Times New Roman" w:hAnsi="Times New Roman" w:cs="Times New Roman"/>
          <w:sz w:val="28"/>
          <w:szCs w:val="28"/>
          <w:lang w:val="uk-UA" w:eastAsia="ru-RU"/>
        </w:rPr>
        <w:t> на 202</w:t>
      </w:r>
      <w:r w:rsidR="0099510A">
        <w:rPr>
          <w:rFonts w:ascii="Times New Roman" w:eastAsia="Times New Roman" w:hAnsi="Times New Roman" w:cs="Times New Roman"/>
          <w:sz w:val="28"/>
          <w:szCs w:val="28"/>
          <w:lang w:val="uk-UA" w:eastAsia="ru-RU"/>
        </w:rPr>
        <w:t>2</w:t>
      </w:r>
      <w:r w:rsidR="00F24597">
        <w:rPr>
          <w:rFonts w:ascii="Times New Roman" w:eastAsia="Times New Roman" w:hAnsi="Times New Roman" w:cs="Times New Roman"/>
          <w:sz w:val="28"/>
          <w:szCs w:val="28"/>
          <w:lang w:val="uk-UA" w:eastAsia="ru-RU"/>
        </w:rPr>
        <w:t>-2024</w:t>
      </w:r>
      <w:r>
        <w:rPr>
          <w:rFonts w:ascii="Times New Roman" w:eastAsia="Times New Roman" w:hAnsi="Times New Roman" w:cs="Times New Roman"/>
          <w:sz w:val="28"/>
          <w:szCs w:val="28"/>
          <w:lang w:val="uk-UA" w:eastAsia="ru-RU"/>
        </w:rPr>
        <w:t xml:space="preserve"> р</w:t>
      </w:r>
      <w:r w:rsidR="001131F8">
        <w:rPr>
          <w:rFonts w:ascii="Times New Roman" w:eastAsia="Times New Roman" w:hAnsi="Times New Roman" w:cs="Times New Roman"/>
          <w:sz w:val="28"/>
          <w:szCs w:val="28"/>
          <w:lang w:val="uk-UA" w:eastAsia="ru-RU"/>
        </w:rPr>
        <w:t>оки</w:t>
      </w:r>
      <w:r>
        <w:rPr>
          <w:rFonts w:ascii="Times New Roman" w:eastAsia="Times New Roman" w:hAnsi="Times New Roman" w:cs="Times New Roman"/>
          <w:sz w:val="28"/>
          <w:szCs w:val="28"/>
          <w:lang w:val="uk-UA" w:eastAsia="ru-RU"/>
        </w:rPr>
        <w:t xml:space="preserve"> за рахунок коштів місцевого бюджету. Відшкодування за пільгові перевезення проводиться за рахунок загального фонду бюджету — з усіх джерел, що відносяться до місцевого бюджету. Законодавчою та нормативно-правовою базою Порядку є Бюджетний кодекс України, Закони України «Про </w:t>
      </w:r>
      <w:r>
        <w:rPr>
          <w:rFonts w:ascii="Times New Roman" w:eastAsia="Times New Roman" w:hAnsi="Times New Roman" w:cs="Times New Roman"/>
          <w:sz w:val="28"/>
          <w:szCs w:val="28"/>
          <w:lang w:val="uk-UA" w:eastAsia="ru-RU"/>
        </w:rPr>
        <w:lastRenderedPageBreak/>
        <w:t>автомобільний транспорт», «Про статус ветеранів війни, гарантії їх соціального захисту», «Про соціальний і правовий захист військовослужбовців та членів їх сімей», «Про реабілітацію жертв політичних репресій на Україні», «Про статус і соціальний захист громадян, які постраждали внаслідок Чорнобильської катастрофи», «Про охорону дитинства». Цей Порядок визначає механізм відшкодування перевізникам втрат за пільговий проїзд окремих категорій громадян за рахунок коштів бюджету. Відшкодування компенсаційних виплат проводиться на підставі </w:t>
      </w:r>
      <w:r>
        <w:rPr>
          <w:rFonts w:ascii="Times New Roman" w:eastAsia="Times New Roman" w:hAnsi="Times New Roman" w:cs="Times New Roman"/>
          <w:b/>
          <w:bCs/>
          <w:sz w:val="28"/>
          <w:szCs w:val="28"/>
          <w:lang w:val="uk-UA" w:eastAsia="ru-RU"/>
        </w:rPr>
        <w:t>договорів</w:t>
      </w:r>
      <w:r>
        <w:rPr>
          <w:rFonts w:ascii="Times New Roman" w:eastAsia="Times New Roman" w:hAnsi="Times New Roman" w:cs="Times New Roman"/>
          <w:sz w:val="28"/>
          <w:szCs w:val="28"/>
          <w:lang w:val="uk-UA" w:eastAsia="ru-RU"/>
        </w:rPr>
        <w:t> про відшкодування витрат за перевезення окремих пільгових категорій громадян Гадяцької міської територіальної громади на міських та приміських маршрутах автомобільним транспортом загального користування, укладених між перевізниками  і відділом соціального захисту населення Гадяцької міської територіальної громади, призначених для компенсації за пільгове перевезення окремих категорій громадян.</w:t>
      </w:r>
    </w:p>
    <w:p w:rsidR="00F54EA7" w:rsidRPr="007649EF" w:rsidRDefault="00F54EA7" w:rsidP="002E5F9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7649EF">
        <w:rPr>
          <w:rFonts w:ascii="Times New Roman" w:eastAsia="Times New Roman" w:hAnsi="Times New Roman" w:cs="Times New Roman"/>
          <w:bCs/>
          <w:sz w:val="28"/>
          <w:szCs w:val="28"/>
          <w:lang w:val="uk-UA" w:eastAsia="ru-RU"/>
        </w:rPr>
        <w:t>Перевізники</w:t>
      </w:r>
      <w:r w:rsidRPr="007649EF">
        <w:rPr>
          <w:rFonts w:ascii="Times New Roman" w:eastAsia="Times New Roman" w:hAnsi="Times New Roman" w:cs="Times New Roman"/>
          <w:sz w:val="28"/>
          <w:szCs w:val="28"/>
          <w:lang w:val="uk-UA" w:eastAsia="ru-RU"/>
        </w:rPr>
        <w:t> - отримувачі компенсаційних виплат за рахунок коштів місцевого бюджету за пільговий проїзд окремих категорій громадян </w:t>
      </w:r>
      <w:r w:rsidRPr="007649EF">
        <w:rPr>
          <w:rFonts w:ascii="Times New Roman" w:eastAsia="Times New Roman" w:hAnsi="Times New Roman" w:cs="Times New Roman"/>
          <w:bCs/>
          <w:sz w:val="28"/>
          <w:szCs w:val="28"/>
          <w:lang w:val="uk-UA" w:eastAsia="ru-RU"/>
        </w:rPr>
        <w:t>для укладання договору </w:t>
      </w:r>
      <w:r w:rsidRPr="007649EF">
        <w:rPr>
          <w:rFonts w:ascii="Times New Roman" w:eastAsia="Times New Roman" w:hAnsi="Times New Roman" w:cs="Times New Roman"/>
          <w:sz w:val="28"/>
          <w:szCs w:val="28"/>
          <w:lang w:val="uk-UA" w:eastAsia="ru-RU"/>
        </w:rPr>
        <w:t>з відділом соціального захисту населення Гадяцької міської ради</w:t>
      </w:r>
      <w:r w:rsidRPr="007649EF">
        <w:rPr>
          <w:rFonts w:ascii="Times New Roman" w:eastAsia="Times New Roman" w:hAnsi="Times New Roman" w:cs="Times New Roman"/>
          <w:bCs/>
          <w:sz w:val="28"/>
          <w:szCs w:val="28"/>
          <w:lang w:val="uk-UA" w:eastAsia="ru-RU"/>
        </w:rPr>
        <w:t> подають наступну інформацію:</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заяву на укладання договору;</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виписку з Єдиного державного реєстру юридичних осіб та фізичних осіб-підприємців;</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копію чинного договору про організацію перевезення пасажирів;</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копію ліцензії;</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копію розкладу руху автобусів на маршрутах;</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копію свідоцтва про реєстрацію платника податку (за наявності);</w:t>
      </w:r>
    </w:p>
    <w:p w:rsidR="00F54EA7" w:rsidRDefault="00F54EA7" w:rsidP="002E5F97">
      <w:pPr>
        <w:numPr>
          <w:ilvl w:val="0"/>
          <w:numId w:val="12"/>
        </w:numPr>
        <w:shd w:val="clear" w:color="auto" w:fill="FFFFFF"/>
        <w:tabs>
          <w:tab w:val="clear" w:pos="720"/>
        </w:tabs>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довідку про маршрути, в якій вказується:</w:t>
      </w:r>
    </w:p>
    <w:p w:rsidR="00F54EA7" w:rsidRPr="00D01D3C" w:rsidRDefault="00F54EA7" w:rsidP="002E5F97">
      <w:pPr>
        <w:pStyle w:val="a8"/>
        <w:numPr>
          <w:ilvl w:val="0"/>
          <w:numId w:val="17"/>
        </w:numPr>
        <w:shd w:val="clear" w:color="auto" w:fill="FFFFFF"/>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sidRPr="00D01D3C">
        <w:rPr>
          <w:rFonts w:ascii="Times New Roman" w:eastAsia="Times New Roman" w:hAnsi="Times New Roman" w:cs="Times New Roman"/>
          <w:sz w:val="28"/>
          <w:szCs w:val="28"/>
          <w:lang w:val="uk-UA" w:eastAsia="ru-RU"/>
        </w:rPr>
        <w:t>найменування маршруту;</w:t>
      </w:r>
    </w:p>
    <w:p w:rsidR="00F54EA7" w:rsidRPr="00D01D3C" w:rsidRDefault="00F54EA7" w:rsidP="002E5F97">
      <w:pPr>
        <w:pStyle w:val="a8"/>
        <w:numPr>
          <w:ilvl w:val="0"/>
          <w:numId w:val="17"/>
        </w:numPr>
        <w:shd w:val="clear" w:color="auto" w:fill="FFFFFF"/>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sidRPr="00D01D3C">
        <w:rPr>
          <w:rFonts w:ascii="Times New Roman" w:eastAsia="Times New Roman" w:hAnsi="Times New Roman" w:cs="Times New Roman"/>
          <w:sz w:val="28"/>
          <w:szCs w:val="28"/>
          <w:lang w:val="uk-UA" w:eastAsia="ru-RU"/>
        </w:rPr>
        <w:t>назва і адреса відправного пункту та пункту прибуття;</w:t>
      </w:r>
    </w:p>
    <w:p w:rsidR="00F54EA7" w:rsidRPr="00D01D3C" w:rsidRDefault="00F54EA7" w:rsidP="002E5F97">
      <w:pPr>
        <w:pStyle w:val="a8"/>
        <w:numPr>
          <w:ilvl w:val="0"/>
          <w:numId w:val="17"/>
        </w:numPr>
        <w:shd w:val="clear" w:color="auto" w:fill="FFFFFF"/>
        <w:spacing w:before="100" w:beforeAutospacing="1" w:after="0" w:line="240" w:lineRule="auto"/>
        <w:ind w:left="0" w:firstLine="567"/>
        <w:jc w:val="both"/>
        <w:rPr>
          <w:rFonts w:ascii="Times New Roman" w:eastAsia="Times New Roman" w:hAnsi="Times New Roman" w:cs="Times New Roman"/>
          <w:sz w:val="28"/>
          <w:szCs w:val="28"/>
          <w:lang w:val="uk-UA" w:eastAsia="ru-RU"/>
        </w:rPr>
      </w:pPr>
      <w:r w:rsidRPr="00D01D3C">
        <w:rPr>
          <w:rFonts w:ascii="Times New Roman" w:eastAsia="Times New Roman" w:hAnsi="Times New Roman" w:cs="Times New Roman"/>
          <w:sz w:val="28"/>
          <w:szCs w:val="28"/>
          <w:lang w:val="uk-UA" w:eastAsia="ru-RU"/>
        </w:rPr>
        <w:t>встановлені тарифи (вартість проїзду).</w:t>
      </w:r>
    </w:p>
    <w:p w:rsidR="00F54EA7" w:rsidRDefault="00F54EA7" w:rsidP="002E5F9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Обліку підлягають поїздки пільгових категорій громадян визначених у Таб.1, яким відповідно до законодавства України, надано право пільгового проїзду в автомобільному транспорті загального користування міського та приміського сполучення.</w:t>
      </w:r>
    </w:p>
    <w:p w:rsidR="00F54EA7" w:rsidRDefault="00F54EA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2E5F97" w:rsidRDefault="002E5F9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2E5F97" w:rsidRDefault="002E5F9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2E5F97" w:rsidRDefault="002E5F9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2E5F97" w:rsidRDefault="002E5F9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F54EA7" w:rsidRDefault="00F54EA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F36147" w:rsidRDefault="00F3614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F36147" w:rsidRDefault="00F36147" w:rsidP="00F54EA7">
      <w:pPr>
        <w:shd w:val="clear" w:color="auto" w:fill="FFFFFF"/>
        <w:spacing w:after="150" w:line="240" w:lineRule="auto"/>
        <w:ind w:left="6372" w:firstLine="708"/>
        <w:jc w:val="both"/>
        <w:rPr>
          <w:rFonts w:ascii="Times New Roman" w:eastAsia="Times New Roman" w:hAnsi="Times New Roman" w:cs="Times New Roman"/>
          <w:b/>
          <w:bCs/>
          <w:sz w:val="28"/>
          <w:szCs w:val="28"/>
          <w:lang w:val="uk-UA" w:eastAsia="ru-RU"/>
        </w:rPr>
      </w:pPr>
    </w:p>
    <w:p w:rsidR="00F54EA7" w:rsidRDefault="00F54EA7" w:rsidP="00F54EA7">
      <w:pPr>
        <w:shd w:val="clear" w:color="auto" w:fill="FFFFFF"/>
        <w:spacing w:after="150" w:line="240" w:lineRule="auto"/>
        <w:ind w:left="6372"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lastRenderedPageBreak/>
        <w:t>Таблиця 1</w:t>
      </w:r>
    </w:p>
    <w:p w:rsidR="00F54EA7" w:rsidRDefault="00F54EA7" w:rsidP="00F54EA7">
      <w:pPr>
        <w:shd w:val="clear" w:color="auto" w:fill="FFFFFF"/>
        <w:spacing w:after="150" w:line="240" w:lineRule="auto"/>
        <w:ind w:firstLine="567"/>
        <w:jc w:val="both"/>
        <w:rPr>
          <w:rFonts w:ascii="Times New Roman" w:eastAsia="Times New Roman" w:hAnsi="Times New Roman" w:cs="Times New Roman"/>
          <w:sz w:val="28"/>
          <w:szCs w:val="28"/>
          <w:lang w:val="uk-UA" w:eastAsia="ru-RU"/>
        </w:rPr>
      </w:pPr>
      <w:bookmarkStart w:id="10" w:name="bookmark15"/>
      <w:r>
        <w:rPr>
          <w:rFonts w:ascii="Times New Roman" w:eastAsia="Times New Roman" w:hAnsi="Times New Roman" w:cs="Times New Roman"/>
          <w:sz w:val="28"/>
          <w:szCs w:val="28"/>
          <w:lang w:val="uk-UA" w:eastAsia="ru-RU"/>
        </w:rPr>
        <w:t>Перелік пільгових категорій громадян для відшкодування вартості пільгового проїзду автомобільним транспортом загального користування на міських та приміських маршрутах</w:t>
      </w:r>
      <w:bookmarkEnd w:id="10"/>
    </w:p>
    <w:tbl>
      <w:tblPr>
        <w:tblW w:w="9707" w:type="dxa"/>
        <w:tblInd w:w="2"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99"/>
        <w:gridCol w:w="8608"/>
      </w:tblGrid>
      <w:tr w:rsidR="00F54EA7" w:rsidTr="00C52F31">
        <w:tc>
          <w:tcPr>
            <w:tcW w:w="1099" w:type="dxa"/>
            <w:tcBorders>
              <w:top w:val="single" w:sz="8" w:space="0" w:color="auto"/>
              <w:left w:val="single" w:sz="8" w:space="0" w:color="auto"/>
              <w:bottom w:val="nil"/>
              <w:right w:val="single" w:sz="8" w:space="0" w:color="auto"/>
            </w:tcBorders>
            <w:hideMark/>
          </w:tcPr>
          <w:p w:rsidR="00F54EA7" w:rsidRDefault="00F54EA7" w:rsidP="00C52F31">
            <w:pPr>
              <w:spacing w:after="150" w:line="240" w:lineRule="auto"/>
              <w:ind w:right="-18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п/п</w:t>
            </w:r>
          </w:p>
        </w:tc>
        <w:tc>
          <w:tcPr>
            <w:tcW w:w="8608" w:type="dxa"/>
            <w:tcBorders>
              <w:top w:val="single" w:sz="8" w:space="0" w:color="auto"/>
              <w:left w:val="nil"/>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Перелік категорій</w:t>
            </w:r>
          </w:p>
        </w:tc>
      </w:tr>
      <w:tr w:rsidR="00F54EA7" w:rsidTr="00C52F31">
        <w:tc>
          <w:tcPr>
            <w:tcW w:w="1099" w:type="dxa"/>
            <w:tcBorders>
              <w:top w:val="nil"/>
              <w:left w:val="single" w:sz="8" w:space="0" w:color="auto"/>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p>
        </w:tc>
        <w:tc>
          <w:tcPr>
            <w:tcW w:w="8608" w:type="dxa"/>
            <w:tcBorders>
              <w:top w:val="nil"/>
              <w:left w:val="nil"/>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Закон України</w:t>
            </w:r>
            <w:r>
              <w:rPr>
                <w:rFonts w:ascii="Times New Roman" w:eastAsia="Times New Roman" w:hAnsi="Times New Roman" w:cs="Times New Roman"/>
                <w:sz w:val="28"/>
                <w:szCs w:val="28"/>
                <w:lang w:val="uk-UA" w:eastAsia="ru-RU"/>
              </w:rPr>
              <w:t> «Про статус ветеранів війни, гарантії їх соціального захисту»:</w:t>
            </w:r>
          </w:p>
          <w:p w:rsidR="00F54EA7" w:rsidRDefault="00F54EA7" w:rsidP="00F54EA7">
            <w:pPr>
              <w:numPr>
                <w:ilvl w:val="0"/>
                <w:numId w:val="13"/>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інваліди війни (згідно посвідчення «Інваліда війни»);</w:t>
            </w:r>
          </w:p>
          <w:p w:rsidR="00F54EA7" w:rsidRDefault="00F54EA7" w:rsidP="00F54EA7">
            <w:pPr>
              <w:numPr>
                <w:ilvl w:val="0"/>
                <w:numId w:val="13"/>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учасники бойових дій (згідно посвідчення «Учасник бойових дій»)</w:t>
            </w:r>
          </w:p>
        </w:tc>
      </w:tr>
      <w:tr w:rsidR="00F54EA7" w:rsidTr="00C52F31">
        <w:trPr>
          <w:trHeight w:val="1383"/>
        </w:trPr>
        <w:tc>
          <w:tcPr>
            <w:tcW w:w="1099" w:type="dxa"/>
            <w:tcBorders>
              <w:top w:val="nil"/>
              <w:left w:val="single" w:sz="8" w:space="0" w:color="auto"/>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8608" w:type="dxa"/>
            <w:tcBorders>
              <w:top w:val="nil"/>
              <w:left w:val="nil"/>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Закони України</w:t>
            </w:r>
            <w:r>
              <w:rPr>
                <w:rFonts w:ascii="Times New Roman" w:eastAsia="Times New Roman" w:hAnsi="Times New Roman" w:cs="Times New Roman"/>
                <w:sz w:val="28"/>
                <w:szCs w:val="28"/>
                <w:lang w:val="uk-UA" w:eastAsia="ru-RU"/>
              </w:rPr>
              <w:t> «Про основи соціальної захищеності інвалідів в Україні», «Про державну соціальну допомогу інвалідам з дитинства та дітям-інвалідам»:</w:t>
            </w:r>
          </w:p>
          <w:p w:rsidR="00F54EA7" w:rsidRDefault="00F54EA7" w:rsidP="00F54EA7">
            <w:pPr>
              <w:numPr>
                <w:ilvl w:val="0"/>
                <w:numId w:val="14"/>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особи з інвалідністю I, II групи, діти з інвалідністю від шести  років (на підставі посвідчення, що підтверджує призначення соціальної допомоги);</w:t>
            </w:r>
          </w:p>
          <w:p w:rsidR="00F54EA7" w:rsidRDefault="00F54EA7" w:rsidP="00F54EA7">
            <w:pPr>
              <w:numPr>
                <w:ilvl w:val="0"/>
                <w:numId w:val="14"/>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особи, які супроводжують інвалідів І групи або дітей-інвалідів (не більше одного супроводжуючого) - по факту супроводження</w:t>
            </w:r>
          </w:p>
        </w:tc>
      </w:tr>
      <w:tr w:rsidR="00F54EA7" w:rsidRPr="000C678F" w:rsidTr="00C52F31">
        <w:tc>
          <w:tcPr>
            <w:tcW w:w="1099" w:type="dxa"/>
            <w:tcBorders>
              <w:top w:val="nil"/>
              <w:left w:val="single" w:sz="8" w:space="0" w:color="auto"/>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tc>
        <w:tc>
          <w:tcPr>
            <w:tcW w:w="8608" w:type="dxa"/>
            <w:tcBorders>
              <w:top w:val="nil"/>
              <w:left w:val="nil"/>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Закон України</w:t>
            </w:r>
            <w:r>
              <w:rPr>
                <w:rFonts w:ascii="Times New Roman" w:eastAsia="Times New Roman" w:hAnsi="Times New Roman" w:cs="Times New Roman"/>
                <w:sz w:val="28"/>
                <w:szCs w:val="28"/>
                <w:lang w:val="uk-UA" w:eastAsia="ru-RU"/>
              </w:rPr>
              <w:t> «Про статус і соціальний захист громадян, які постраждали внаслідок Чорнобильської катастрофи»:</w:t>
            </w:r>
          </w:p>
          <w:p w:rsidR="00F54EA7" w:rsidRDefault="00F54EA7" w:rsidP="00F54EA7">
            <w:pPr>
              <w:numPr>
                <w:ilvl w:val="0"/>
                <w:numId w:val="15"/>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громадяни, які постраждали внаслідок Чорнобильської катастрофи (категорія 1 та категорія 2-ліквідатори), (на підставі посвідчення)</w:t>
            </w:r>
          </w:p>
        </w:tc>
      </w:tr>
      <w:tr w:rsidR="00F54EA7" w:rsidTr="00C52F31">
        <w:tc>
          <w:tcPr>
            <w:tcW w:w="1099" w:type="dxa"/>
            <w:tcBorders>
              <w:top w:val="nil"/>
              <w:left w:val="single" w:sz="8" w:space="0" w:color="auto"/>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8608" w:type="dxa"/>
            <w:tcBorders>
              <w:top w:val="nil"/>
              <w:left w:val="nil"/>
              <w:bottom w:val="single" w:sz="8" w:space="0" w:color="auto"/>
              <w:right w:val="single" w:sz="8" w:space="0" w:color="auto"/>
            </w:tcBorders>
            <w:hideMark/>
          </w:tcPr>
          <w:p w:rsidR="00F54EA7" w:rsidRDefault="00F54EA7" w:rsidP="00C52F31">
            <w:pPr>
              <w:spacing w:after="15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Закон України</w:t>
            </w:r>
            <w:r>
              <w:rPr>
                <w:rFonts w:ascii="Times New Roman" w:eastAsia="Times New Roman" w:hAnsi="Times New Roman" w:cs="Times New Roman"/>
                <w:sz w:val="28"/>
                <w:szCs w:val="28"/>
                <w:lang w:val="uk-UA" w:eastAsia="ru-RU"/>
              </w:rPr>
              <w:t> „Про охорону дитинства”:</w:t>
            </w:r>
          </w:p>
          <w:p w:rsidR="00F54EA7" w:rsidRDefault="00F54EA7" w:rsidP="00F54EA7">
            <w:pPr>
              <w:numPr>
                <w:ilvl w:val="0"/>
                <w:numId w:val="16"/>
              </w:numPr>
              <w:spacing w:before="100" w:beforeAutospacing="1" w:after="100" w:afterAutospacing="1"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діти від шести років з багатодітних сімей (на підставі посвідчення)</w:t>
            </w:r>
          </w:p>
        </w:tc>
      </w:tr>
    </w:tbl>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Безкоштовне перевезення пільгових категорій громадян, що мають право на безоплатний проїзд згідно з чинним законодавством,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перевізниками та відділом соціального захисту населення Гадяцької міської ради.</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 посадці в автобус пільговик пред’являє водієві посвідчення про право на безкоштовне (пільгове) перевезення встановленого зразка та надає Талон, виданий відділом соціального захисту населення Гадяцької міської ради.</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Розрахунки фактично виконаних обсягів перевезень пільгових категорій населення в автобусах міських та приміських маршрутів за календарний місяць виконуються перевізниками на підставі фактичної кількості перевезених жителів Гадяцької міської територіальної громади на місяць та вартості проїзду по маршруту, підтверджених Талонами.</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термін </w:t>
      </w:r>
      <w:r w:rsidRPr="003F51AA">
        <w:rPr>
          <w:rFonts w:ascii="Times New Roman" w:eastAsia="Times New Roman" w:hAnsi="Times New Roman" w:cs="Times New Roman"/>
          <w:b/>
          <w:bCs/>
          <w:sz w:val="28"/>
          <w:szCs w:val="28"/>
          <w:lang w:val="uk-UA" w:eastAsia="ru-RU"/>
        </w:rPr>
        <w:t>до 10-го числа місяця наступного за звітним</w:t>
      </w:r>
      <w:r>
        <w:rPr>
          <w:rFonts w:ascii="Times New Roman" w:eastAsia="Times New Roman" w:hAnsi="Times New Roman" w:cs="Times New Roman"/>
          <w:sz w:val="28"/>
          <w:szCs w:val="28"/>
          <w:lang w:val="uk-UA" w:eastAsia="ru-RU"/>
        </w:rPr>
        <w:t xml:space="preserve">, перевізники подають до відділу соціального захисту населення Гадяцької міської ради </w:t>
      </w:r>
      <w:r>
        <w:rPr>
          <w:rFonts w:ascii="Times New Roman" w:eastAsia="Times New Roman" w:hAnsi="Times New Roman" w:cs="Times New Roman"/>
          <w:b/>
          <w:bCs/>
          <w:sz w:val="28"/>
          <w:szCs w:val="28"/>
          <w:lang w:val="uk-UA" w:eastAsia="ru-RU"/>
        </w:rPr>
        <w:t>розрахунок компенсаційних виплат</w:t>
      </w:r>
      <w:r>
        <w:rPr>
          <w:rFonts w:ascii="Times New Roman" w:eastAsia="Times New Roman" w:hAnsi="Times New Roman" w:cs="Times New Roman"/>
          <w:sz w:val="28"/>
          <w:szCs w:val="28"/>
          <w:lang w:val="uk-UA" w:eastAsia="ru-RU"/>
        </w:rPr>
        <w:t xml:space="preserve"> за пільгове перевезення окремих категорій громадян у міському та приміському автотранспорті за відповідний місяць. При подачі </w:t>
      </w:r>
      <w:r w:rsidRPr="003F51AA">
        <w:rPr>
          <w:rFonts w:ascii="Times New Roman" w:eastAsia="Times New Roman" w:hAnsi="Times New Roman" w:cs="Times New Roman"/>
          <w:sz w:val="28"/>
          <w:szCs w:val="28"/>
          <w:lang w:val="uk-UA" w:eastAsia="ru-RU"/>
        </w:rPr>
        <w:t>розрахунку пред’являються</w:t>
      </w:r>
      <w:r>
        <w:rPr>
          <w:rFonts w:ascii="Times New Roman" w:eastAsia="Times New Roman" w:hAnsi="Times New Roman" w:cs="Times New Roman"/>
          <w:sz w:val="28"/>
          <w:szCs w:val="28"/>
          <w:lang w:val="uk-UA" w:eastAsia="ru-RU"/>
        </w:rPr>
        <w:t> Талони, які в подальшому зберігаються у Перевізника.</w:t>
      </w:r>
      <w:bookmarkStart w:id="11" w:name="bookmark17"/>
    </w:p>
    <w:bookmarkEnd w:id="11"/>
    <w:p w:rsidR="00F54EA7" w:rsidRPr="0003186F"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Відділ соціального захисту населення Гадяцької міської ради на підставі розрахунків про фактично виконані обсяги перевезень окремих категорій громадян, що надаються перевізниками, забезпечує відшкодування компенсаційних виплат на розрахунковий рахунок перевізників.</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Перевізник несе повну відповідальність за надання пільг на проїзд окремих категорій громадян за рахунок коштів бюджету Гадяцької міської територіальної громади та за достовірність поданих розрахунків.</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свою чергу, відділ соціального захисту населення Гадяцької міської ради має право перевіряти правильність та достовірність складання наданих перевізником документів для отримання компенсаційних виплат.</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Спори, що виникають між перевізниками та відділом соціального захисту населення Гадяцької міської ради вирішуються шляхом переговорів.</w:t>
      </w:r>
    </w:p>
    <w:p w:rsidR="00F54EA7" w:rsidRDefault="00F54EA7" w:rsidP="00F54EA7">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випадках недосягнення згоди між відділом соціального захисту населення та перевізниками спори вирішуються згідно з чинним законодавством України.</w:t>
      </w:r>
    </w:p>
    <w:p w:rsidR="00F54EA7" w:rsidRDefault="00F54EA7" w:rsidP="00F54EA7">
      <w:pPr>
        <w:ind w:firstLine="567"/>
        <w:jc w:val="both"/>
        <w:rPr>
          <w:rFonts w:ascii="Times New Roman" w:hAnsi="Times New Roman" w:cs="Times New Roman"/>
          <w:sz w:val="28"/>
          <w:szCs w:val="28"/>
          <w:lang w:val="uk-UA"/>
        </w:rPr>
      </w:pPr>
    </w:p>
    <w:p w:rsidR="00F54EA7" w:rsidRPr="00F907F5" w:rsidRDefault="00F54EA7" w:rsidP="00F54EA7">
      <w:pPr>
        <w:rPr>
          <w:rFonts w:ascii="Times New Roman" w:hAnsi="Times New Roman"/>
          <w:sz w:val="28"/>
          <w:szCs w:val="28"/>
          <w:lang w:val="uk-UA"/>
        </w:rPr>
      </w:pPr>
    </w:p>
    <w:p w:rsidR="00F54EA7" w:rsidRPr="00F907F5" w:rsidRDefault="00F54EA7" w:rsidP="00F54EA7">
      <w:pPr>
        <w:jc w:val="both"/>
        <w:rPr>
          <w:rFonts w:ascii="Times New Roman" w:hAnsi="Times New Roman"/>
          <w:sz w:val="28"/>
          <w:szCs w:val="28"/>
          <w:lang w:val="uk-UA"/>
        </w:rPr>
      </w:pPr>
    </w:p>
    <w:p w:rsidR="00F54EA7" w:rsidRPr="00F907F5" w:rsidRDefault="00F54EA7" w:rsidP="00F54EA7">
      <w:pPr>
        <w:rPr>
          <w:rFonts w:ascii="Times New Roman" w:hAnsi="Times New Roman"/>
          <w:sz w:val="28"/>
          <w:szCs w:val="28"/>
          <w:lang w:val="uk-UA"/>
        </w:rPr>
      </w:pPr>
      <w:r w:rsidRPr="00F907F5">
        <w:rPr>
          <w:rFonts w:ascii="Times New Roman" w:hAnsi="Times New Roman"/>
          <w:sz w:val="28"/>
          <w:szCs w:val="28"/>
          <w:lang w:val="uk-UA"/>
        </w:rPr>
        <w:br w:type="page"/>
      </w:r>
    </w:p>
    <w:p w:rsidR="00F54EA7" w:rsidRPr="00F907F5" w:rsidRDefault="00F54EA7" w:rsidP="00F54EA7">
      <w:pPr>
        <w:spacing w:after="0"/>
        <w:jc w:val="right"/>
        <w:rPr>
          <w:rFonts w:ascii="Times New Roman" w:hAnsi="Times New Roman"/>
          <w:sz w:val="28"/>
          <w:szCs w:val="28"/>
          <w:lang w:val="uk-UA"/>
        </w:rPr>
      </w:pPr>
      <w:r w:rsidRPr="00F907F5">
        <w:rPr>
          <w:rFonts w:ascii="Times New Roman" w:hAnsi="Times New Roman"/>
          <w:sz w:val="28"/>
          <w:szCs w:val="28"/>
          <w:lang w:val="uk-UA"/>
        </w:rPr>
        <w:lastRenderedPageBreak/>
        <w:t>Додаток 1</w:t>
      </w:r>
    </w:p>
    <w:p w:rsidR="00F54EA7" w:rsidRPr="00F907F5" w:rsidRDefault="00F54EA7" w:rsidP="00F54EA7">
      <w:pPr>
        <w:spacing w:after="0"/>
        <w:jc w:val="right"/>
        <w:rPr>
          <w:rFonts w:ascii="Times New Roman" w:hAnsi="Times New Roman"/>
          <w:sz w:val="28"/>
          <w:szCs w:val="28"/>
          <w:lang w:val="uk-UA"/>
        </w:rPr>
      </w:pPr>
      <w:r w:rsidRPr="00F907F5">
        <w:rPr>
          <w:rFonts w:ascii="Times New Roman" w:hAnsi="Times New Roman"/>
          <w:sz w:val="28"/>
          <w:szCs w:val="28"/>
          <w:lang w:val="uk-UA"/>
        </w:rPr>
        <w:t>Фінансове забезпечення програми</w:t>
      </w:r>
    </w:p>
    <w:tbl>
      <w:tblPr>
        <w:tblStyle w:val="a7"/>
        <w:tblW w:w="0" w:type="auto"/>
        <w:tblInd w:w="-743" w:type="dxa"/>
        <w:tblLook w:val="04A0" w:firstRow="1" w:lastRow="0" w:firstColumn="1" w:lastColumn="0" w:noHBand="0" w:noVBand="1"/>
      </w:tblPr>
      <w:tblGrid>
        <w:gridCol w:w="2799"/>
        <w:gridCol w:w="1126"/>
        <w:gridCol w:w="1126"/>
        <w:gridCol w:w="1126"/>
        <w:gridCol w:w="2147"/>
        <w:gridCol w:w="2273"/>
      </w:tblGrid>
      <w:tr w:rsidR="00F54EA7" w:rsidRPr="00F907F5" w:rsidTr="00C52F31">
        <w:tc>
          <w:tcPr>
            <w:tcW w:w="3135" w:type="dxa"/>
            <w:vAlign w:val="center"/>
          </w:tcPr>
          <w:p w:rsidR="00F54EA7" w:rsidRPr="00F907F5" w:rsidRDefault="00F54EA7" w:rsidP="00C52F31">
            <w:pPr>
              <w:jc w:val="center"/>
              <w:rPr>
                <w:rFonts w:ascii="Times New Roman" w:hAnsi="Times New Roman"/>
                <w:sz w:val="28"/>
                <w:szCs w:val="28"/>
                <w:lang w:val="uk-UA"/>
              </w:rPr>
            </w:pPr>
            <w:r w:rsidRPr="00F907F5">
              <w:rPr>
                <w:rFonts w:ascii="Times New Roman" w:hAnsi="Times New Roman"/>
                <w:sz w:val="28"/>
                <w:szCs w:val="28"/>
                <w:lang w:val="uk-UA"/>
              </w:rPr>
              <w:t>Назва Програми</w:t>
            </w:r>
          </w:p>
        </w:tc>
        <w:tc>
          <w:tcPr>
            <w:tcW w:w="2392" w:type="dxa"/>
            <w:gridSpan w:val="3"/>
            <w:vAlign w:val="center"/>
          </w:tcPr>
          <w:p w:rsidR="00F54EA7" w:rsidRPr="00F907F5" w:rsidRDefault="00F54EA7" w:rsidP="00C52F31">
            <w:pPr>
              <w:jc w:val="center"/>
              <w:rPr>
                <w:rFonts w:ascii="Times New Roman" w:hAnsi="Times New Roman"/>
                <w:sz w:val="28"/>
                <w:szCs w:val="28"/>
                <w:lang w:val="uk-UA"/>
              </w:rPr>
            </w:pPr>
            <w:r w:rsidRPr="00F907F5">
              <w:rPr>
                <w:rFonts w:ascii="Times New Roman" w:hAnsi="Times New Roman"/>
                <w:sz w:val="28"/>
                <w:szCs w:val="28"/>
                <w:lang w:val="uk-UA"/>
              </w:rPr>
              <w:t>Термін реалізації</w:t>
            </w:r>
          </w:p>
        </w:tc>
        <w:tc>
          <w:tcPr>
            <w:tcW w:w="2393" w:type="dxa"/>
            <w:vAlign w:val="center"/>
          </w:tcPr>
          <w:p w:rsidR="00F54EA7" w:rsidRPr="00F907F5" w:rsidRDefault="00F54EA7" w:rsidP="00C52F31">
            <w:pPr>
              <w:jc w:val="center"/>
              <w:rPr>
                <w:rFonts w:ascii="Times New Roman" w:hAnsi="Times New Roman"/>
                <w:sz w:val="28"/>
                <w:szCs w:val="28"/>
                <w:lang w:val="uk-UA"/>
              </w:rPr>
            </w:pPr>
            <w:r w:rsidRPr="00F907F5">
              <w:rPr>
                <w:rFonts w:ascii="Times New Roman" w:hAnsi="Times New Roman"/>
                <w:sz w:val="28"/>
                <w:szCs w:val="28"/>
                <w:lang w:val="uk-UA"/>
              </w:rPr>
              <w:t>Орієнтовна вартість Програми</w:t>
            </w:r>
          </w:p>
        </w:tc>
        <w:tc>
          <w:tcPr>
            <w:tcW w:w="2393" w:type="dxa"/>
            <w:vAlign w:val="center"/>
          </w:tcPr>
          <w:p w:rsidR="00F54EA7" w:rsidRPr="00F907F5" w:rsidRDefault="00F54EA7" w:rsidP="00C52F31">
            <w:pPr>
              <w:jc w:val="center"/>
              <w:rPr>
                <w:rFonts w:ascii="Times New Roman" w:hAnsi="Times New Roman"/>
                <w:sz w:val="28"/>
                <w:szCs w:val="28"/>
                <w:lang w:val="uk-UA"/>
              </w:rPr>
            </w:pPr>
            <w:r w:rsidRPr="00F907F5">
              <w:rPr>
                <w:rFonts w:ascii="Times New Roman" w:hAnsi="Times New Roman"/>
                <w:sz w:val="28"/>
                <w:szCs w:val="28"/>
                <w:lang w:val="uk-UA"/>
              </w:rPr>
              <w:t>Фінансування</w:t>
            </w:r>
          </w:p>
        </w:tc>
      </w:tr>
      <w:tr w:rsidR="001131F8" w:rsidRPr="000C678F" w:rsidTr="001D4323">
        <w:trPr>
          <w:trHeight w:val="803"/>
        </w:trPr>
        <w:tc>
          <w:tcPr>
            <w:tcW w:w="3135" w:type="dxa"/>
            <w:vMerge w:val="restart"/>
            <w:vAlign w:val="center"/>
          </w:tcPr>
          <w:p w:rsidR="001131F8" w:rsidRPr="00F907F5" w:rsidRDefault="001131F8" w:rsidP="00C52F31">
            <w:pPr>
              <w:jc w:val="center"/>
              <w:rPr>
                <w:rFonts w:ascii="Times New Roman" w:hAnsi="Times New Roman"/>
                <w:sz w:val="28"/>
                <w:szCs w:val="28"/>
                <w:lang w:val="uk-UA"/>
              </w:rPr>
            </w:pPr>
            <w:r w:rsidRPr="00F907F5">
              <w:rPr>
                <w:rFonts w:ascii="Times New Roman" w:hAnsi="Times New Roman"/>
                <w:sz w:val="28"/>
                <w:szCs w:val="28"/>
                <w:lang w:val="uk-UA"/>
              </w:rPr>
              <w:t>Компенсаційні виплати на пільговий проїзд автомобільним транспортом окремим категоріям населення</w:t>
            </w:r>
          </w:p>
        </w:tc>
        <w:tc>
          <w:tcPr>
            <w:tcW w:w="797"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2022</w:t>
            </w:r>
          </w:p>
        </w:tc>
        <w:tc>
          <w:tcPr>
            <w:tcW w:w="797"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2023</w:t>
            </w:r>
          </w:p>
        </w:tc>
        <w:tc>
          <w:tcPr>
            <w:tcW w:w="798"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2024</w:t>
            </w:r>
          </w:p>
        </w:tc>
        <w:tc>
          <w:tcPr>
            <w:tcW w:w="2393" w:type="dxa"/>
            <w:vMerge w:val="restart"/>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 xml:space="preserve">612,440 </w:t>
            </w:r>
            <w:r w:rsidRPr="00F907F5">
              <w:rPr>
                <w:rFonts w:ascii="Times New Roman" w:hAnsi="Times New Roman"/>
                <w:sz w:val="28"/>
                <w:szCs w:val="28"/>
                <w:lang w:val="uk-UA"/>
              </w:rPr>
              <w:t>тис.</w:t>
            </w:r>
            <w:r>
              <w:rPr>
                <w:rFonts w:ascii="Times New Roman" w:hAnsi="Times New Roman"/>
                <w:sz w:val="28"/>
                <w:szCs w:val="28"/>
                <w:lang w:val="uk-UA"/>
              </w:rPr>
              <w:t xml:space="preserve"> </w:t>
            </w:r>
            <w:r w:rsidRPr="00F907F5">
              <w:rPr>
                <w:rFonts w:ascii="Times New Roman" w:hAnsi="Times New Roman"/>
                <w:sz w:val="28"/>
                <w:szCs w:val="28"/>
                <w:lang w:val="uk-UA"/>
              </w:rPr>
              <w:t>грн.</w:t>
            </w:r>
          </w:p>
        </w:tc>
        <w:tc>
          <w:tcPr>
            <w:tcW w:w="2393" w:type="dxa"/>
            <w:vMerge w:val="restart"/>
            <w:vAlign w:val="center"/>
          </w:tcPr>
          <w:p w:rsidR="001131F8" w:rsidRPr="00F907F5" w:rsidRDefault="001131F8" w:rsidP="00C52F31">
            <w:pPr>
              <w:rPr>
                <w:rFonts w:ascii="Times New Roman" w:hAnsi="Times New Roman"/>
                <w:sz w:val="28"/>
                <w:szCs w:val="28"/>
                <w:lang w:val="uk-UA"/>
              </w:rPr>
            </w:pPr>
            <w:r>
              <w:rPr>
                <w:rFonts w:ascii="Times New Roman" w:hAnsi="Times New Roman"/>
                <w:sz w:val="28"/>
                <w:szCs w:val="28"/>
                <w:lang w:val="uk-UA"/>
              </w:rPr>
              <w:t>Б</w:t>
            </w:r>
            <w:r w:rsidRPr="00F907F5">
              <w:rPr>
                <w:rFonts w:ascii="Times New Roman" w:hAnsi="Times New Roman"/>
                <w:sz w:val="28"/>
                <w:szCs w:val="28"/>
                <w:lang w:val="uk-UA"/>
              </w:rPr>
              <w:t>юджет</w:t>
            </w:r>
            <w:r>
              <w:rPr>
                <w:rFonts w:ascii="Times New Roman" w:hAnsi="Times New Roman"/>
                <w:sz w:val="28"/>
                <w:szCs w:val="28"/>
                <w:lang w:val="uk-UA"/>
              </w:rPr>
              <w:t xml:space="preserve"> Гадяцької міської територіальної громади</w:t>
            </w:r>
          </w:p>
        </w:tc>
      </w:tr>
      <w:tr w:rsidR="001131F8" w:rsidRPr="001131F8" w:rsidTr="001D4323">
        <w:trPr>
          <w:trHeight w:val="802"/>
        </w:trPr>
        <w:tc>
          <w:tcPr>
            <w:tcW w:w="3135" w:type="dxa"/>
            <w:vMerge/>
            <w:vAlign w:val="center"/>
          </w:tcPr>
          <w:p w:rsidR="001131F8" w:rsidRPr="00F907F5" w:rsidRDefault="001131F8" w:rsidP="00C52F31">
            <w:pPr>
              <w:jc w:val="center"/>
              <w:rPr>
                <w:rFonts w:ascii="Times New Roman" w:hAnsi="Times New Roman"/>
                <w:sz w:val="28"/>
                <w:szCs w:val="28"/>
                <w:lang w:val="uk-UA"/>
              </w:rPr>
            </w:pPr>
          </w:p>
        </w:tc>
        <w:tc>
          <w:tcPr>
            <w:tcW w:w="797"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192,340 тис. грн</w:t>
            </w:r>
          </w:p>
        </w:tc>
        <w:tc>
          <w:tcPr>
            <w:tcW w:w="797"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204,200 тис. грн</w:t>
            </w:r>
          </w:p>
        </w:tc>
        <w:tc>
          <w:tcPr>
            <w:tcW w:w="798" w:type="dxa"/>
            <w:vAlign w:val="center"/>
          </w:tcPr>
          <w:p w:rsidR="001131F8" w:rsidRPr="00F907F5" w:rsidRDefault="001131F8" w:rsidP="00C52F31">
            <w:pPr>
              <w:jc w:val="center"/>
              <w:rPr>
                <w:rFonts w:ascii="Times New Roman" w:hAnsi="Times New Roman"/>
                <w:sz w:val="28"/>
                <w:szCs w:val="28"/>
                <w:lang w:val="uk-UA"/>
              </w:rPr>
            </w:pPr>
            <w:r>
              <w:rPr>
                <w:rFonts w:ascii="Times New Roman" w:hAnsi="Times New Roman"/>
                <w:sz w:val="28"/>
                <w:szCs w:val="28"/>
                <w:lang w:val="uk-UA"/>
              </w:rPr>
              <w:t>215,900 тис. грн</w:t>
            </w:r>
          </w:p>
        </w:tc>
        <w:tc>
          <w:tcPr>
            <w:tcW w:w="2393" w:type="dxa"/>
            <w:vMerge/>
            <w:vAlign w:val="center"/>
          </w:tcPr>
          <w:p w:rsidR="001131F8" w:rsidRDefault="001131F8" w:rsidP="00C52F31">
            <w:pPr>
              <w:jc w:val="center"/>
              <w:rPr>
                <w:rFonts w:ascii="Times New Roman" w:hAnsi="Times New Roman"/>
                <w:sz w:val="28"/>
                <w:szCs w:val="28"/>
                <w:lang w:val="uk-UA"/>
              </w:rPr>
            </w:pPr>
          </w:p>
        </w:tc>
        <w:tc>
          <w:tcPr>
            <w:tcW w:w="2393" w:type="dxa"/>
            <w:vMerge/>
            <w:vAlign w:val="center"/>
          </w:tcPr>
          <w:p w:rsidR="001131F8" w:rsidRDefault="001131F8" w:rsidP="00C52F31">
            <w:pPr>
              <w:rPr>
                <w:rFonts w:ascii="Times New Roman" w:hAnsi="Times New Roman"/>
                <w:sz w:val="28"/>
                <w:szCs w:val="28"/>
                <w:lang w:val="uk-UA"/>
              </w:rPr>
            </w:pPr>
          </w:p>
        </w:tc>
      </w:tr>
    </w:tbl>
    <w:p w:rsidR="00F54EA7" w:rsidRDefault="00F54EA7" w:rsidP="00F54EA7">
      <w:pPr>
        <w:rPr>
          <w:rFonts w:ascii="Times New Roman" w:hAnsi="Times New Roman"/>
          <w:sz w:val="28"/>
          <w:szCs w:val="28"/>
          <w:lang w:val="uk-UA"/>
        </w:rPr>
      </w:pPr>
    </w:p>
    <w:p w:rsidR="00F54EA7" w:rsidRDefault="00F54EA7" w:rsidP="00F54EA7">
      <w:pPr>
        <w:rPr>
          <w:rFonts w:ascii="Times New Roman" w:hAnsi="Times New Roman"/>
          <w:sz w:val="28"/>
          <w:szCs w:val="28"/>
          <w:lang w:val="uk-UA"/>
        </w:rPr>
      </w:pPr>
    </w:p>
    <w:tbl>
      <w:tblPr>
        <w:tblStyle w:val="a7"/>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7E5919" w:rsidTr="007E5919">
        <w:tc>
          <w:tcPr>
            <w:tcW w:w="5670" w:type="dxa"/>
            <w:hideMark/>
          </w:tcPr>
          <w:p w:rsidR="007E5919" w:rsidRDefault="007E5919">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rsidR="007E5919" w:rsidRDefault="007E5919">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rsidR="007E5919" w:rsidRDefault="007E5919">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r>
              <w:rPr>
                <w:rFonts w:ascii="Times New Roman" w:hAnsi="Times New Roman"/>
                <w:sz w:val="28"/>
                <w:szCs w:val="28"/>
                <w:lang w:val="uk-UA"/>
              </w:rPr>
              <w:t>Леся ІЛЬЇНА</w:t>
            </w:r>
          </w:p>
        </w:tc>
      </w:tr>
    </w:tbl>
    <w:p w:rsidR="00F54EA7" w:rsidRPr="00F907F5" w:rsidRDefault="00F54EA7" w:rsidP="00F54EA7">
      <w:pPr>
        <w:rPr>
          <w:rFonts w:ascii="Times New Roman" w:hAnsi="Times New Roman"/>
          <w:sz w:val="28"/>
          <w:szCs w:val="28"/>
          <w:lang w:val="uk-UA"/>
        </w:rPr>
      </w:pPr>
      <w:r w:rsidRPr="00F907F5">
        <w:rPr>
          <w:rFonts w:ascii="Times New Roman" w:hAnsi="Times New Roman"/>
          <w:sz w:val="28"/>
          <w:szCs w:val="28"/>
          <w:lang w:val="uk-UA"/>
        </w:rPr>
        <w:br w:type="page"/>
      </w:r>
    </w:p>
    <w:p w:rsidR="00F54EA7" w:rsidRPr="00F907F5" w:rsidRDefault="00F54EA7" w:rsidP="00F54EA7">
      <w:pPr>
        <w:spacing w:after="0"/>
        <w:jc w:val="right"/>
        <w:rPr>
          <w:rFonts w:ascii="Times New Roman" w:hAnsi="Times New Roman"/>
          <w:sz w:val="28"/>
          <w:szCs w:val="28"/>
          <w:lang w:val="uk-UA"/>
        </w:rPr>
      </w:pPr>
      <w:r w:rsidRPr="00F907F5">
        <w:rPr>
          <w:rFonts w:ascii="Times New Roman" w:hAnsi="Times New Roman"/>
          <w:sz w:val="28"/>
          <w:szCs w:val="28"/>
          <w:lang w:val="uk-UA"/>
        </w:rPr>
        <w:lastRenderedPageBreak/>
        <w:t>Додаток 2</w:t>
      </w:r>
    </w:p>
    <w:p w:rsidR="00F54EA7" w:rsidRPr="00F907F5" w:rsidRDefault="00F54EA7" w:rsidP="00F54EA7">
      <w:pPr>
        <w:spacing w:after="0"/>
        <w:jc w:val="right"/>
        <w:rPr>
          <w:rFonts w:ascii="Times New Roman" w:hAnsi="Times New Roman"/>
          <w:sz w:val="28"/>
          <w:szCs w:val="28"/>
          <w:lang w:val="uk-UA"/>
        </w:rPr>
      </w:pPr>
      <w:r w:rsidRPr="00F907F5">
        <w:rPr>
          <w:rFonts w:ascii="Times New Roman" w:hAnsi="Times New Roman"/>
          <w:sz w:val="28"/>
          <w:szCs w:val="28"/>
          <w:lang w:val="uk-UA"/>
        </w:rPr>
        <w:t xml:space="preserve">Розрахунок компенсаційних виплат </w:t>
      </w:r>
    </w:p>
    <w:p w:rsidR="00F54EA7" w:rsidRPr="00F907F5" w:rsidRDefault="00F54EA7" w:rsidP="00F54EA7">
      <w:pPr>
        <w:spacing w:after="0"/>
        <w:jc w:val="right"/>
        <w:rPr>
          <w:rFonts w:ascii="Times New Roman" w:hAnsi="Times New Roman"/>
          <w:sz w:val="28"/>
          <w:szCs w:val="28"/>
          <w:lang w:val="uk-UA"/>
        </w:rPr>
      </w:pPr>
      <w:r w:rsidRPr="00F907F5">
        <w:rPr>
          <w:rFonts w:ascii="Times New Roman" w:hAnsi="Times New Roman"/>
          <w:sz w:val="28"/>
          <w:szCs w:val="28"/>
          <w:lang w:val="uk-UA"/>
        </w:rPr>
        <w:t>на пільговий проїзд Програми</w:t>
      </w:r>
    </w:p>
    <w:tbl>
      <w:tblPr>
        <w:tblStyle w:val="a7"/>
        <w:tblW w:w="0" w:type="auto"/>
        <w:tblInd w:w="-743" w:type="dxa"/>
        <w:tblLook w:val="04A0" w:firstRow="1" w:lastRow="0" w:firstColumn="1" w:lastColumn="0" w:noHBand="0" w:noVBand="1"/>
      </w:tblPr>
      <w:tblGrid>
        <w:gridCol w:w="2439"/>
        <w:gridCol w:w="1709"/>
        <w:gridCol w:w="2582"/>
        <w:gridCol w:w="1990"/>
        <w:gridCol w:w="1877"/>
      </w:tblGrid>
      <w:tr w:rsidR="00F54EA7" w:rsidRPr="00F907F5" w:rsidTr="001131F8">
        <w:tc>
          <w:tcPr>
            <w:tcW w:w="2439"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Категорія відшкодування</w:t>
            </w:r>
          </w:p>
        </w:tc>
        <w:tc>
          <w:tcPr>
            <w:tcW w:w="1709"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Орієнтовна кількість осіб, що мають право на пільговий проїзд</w:t>
            </w:r>
          </w:p>
          <w:p w:rsidR="00F54EA7" w:rsidRPr="00F907F5" w:rsidRDefault="00F54EA7" w:rsidP="00C52F31">
            <w:pPr>
              <w:rPr>
                <w:rFonts w:ascii="Times New Roman" w:hAnsi="Times New Roman"/>
                <w:sz w:val="28"/>
                <w:szCs w:val="28"/>
                <w:lang w:val="uk-UA"/>
              </w:rPr>
            </w:pPr>
          </w:p>
        </w:tc>
        <w:tc>
          <w:tcPr>
            <w:tcW w:w="2582"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Розрахунок компенсаційних виплат(з розрахунку на 1 особу/рік)</w:t>
            </w:r>
          </w:p>
        </w:tc>
        <w:tc>
          <w:tcPr>
            <w:tcW w:w="1990" w:type="dxa"/>
            <w:vAlign w:val="center"/>
          </w:tcPr>
          <w:p w:rsidR="00F54EA7" w:rsidRPr="00F907F5" w:rsidRDefault="00F54EA7" w:rsidP="00C52F31">
            <w:pPr>
              <w:rPr>
                <w:rFonts w:ascii="Times New Roman" w:hAnsi="Times New Roman"/>
                <w:sz w:val="28"/>
                <w:szCs w:val="28"/>
                <w:lang w:val="uk-UA"/>
              </w:rPr>
            </w:pPr>
            <w:r>
              <w:rPr>
                <w:rFonts w:ascii="Times New Roman" w:hAnsi="Times New Roman"/>
                <w:sz w:val="28"/>
                <w:szCs w:val="28"/>
                <w:lang w:val="uk-UA"/>
              </w:rPr>
              <w:t>Орієнтовна кількість осіб, які скористаються правом пільгового проїзду</w:t>
            </w:r>
          </w:p>
        </w:tc>
        <w:tc>
          <w:tcPr>
            <w:tcW w:w="1877"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Вартість</w:t>
            </w:r>
          </w:p>
          <w:p w:rsidR="00F54EA7" w:rsidRPr="00F907F5" w:rsidRDefault="00F54EA7" w:rsidP="00C52F31">
            <w:pPr>
              <w:rPr>
                <w:rFonts w:ascii="Times New Roman" w:hAnsi="Times New Roman"/>
                <w:sz w:val="28"/>
                <w:szCs w:val="28"/>
                <w:lang w:val="uk-UA"/>
              </w:rPr>
            </w:pPr>
            <w:r>
              <w:rPr>
                <w:rFonts w:ascii="Times New Roman" w:hAnsi="Times New Roman"/>
                <w:sz w:val="28"/>
                <w:szCs w:val="28"/>
                <w:lang w:val="uk-UA"/>
              </w:rPr>
              <w:t>в</w:t>
            </w:r>
            <w:r w:rsidRPr="00F907F5">
              <w:rPr>
                <w:rFonts w:ascii="Times New Roman" w:hAnsi="Times New Roman"/>
                <w:sz w:val="28"/>
                <w:szCs w:val="28"/>
                <w:lang w:val="uk-UA"/>
              </w:rPr>
              <w:t>ідшкодувань на 202</w:t>
            </w:r>
            <w:r w:rsidR="0099510A">
              <w:rPr>
                <w:rFonts w:ascii="Times New Roman" w:hAnsi="Times New Roman"/>
                <w:sz w:val="28"/>
                <w:szCs w:val="28"/>
                <w:lang w:val="uk-UA"/>
              </w:rPr>
              <w:t>2</w:t>
            </w:r>
            <w:r w:rsidR="002E5F97">
              <w:rPr>
                <w:rFonts w:ascii="Times New Roman" w:hAnsi="Times New Roman"/>
                <w:sz w:val="28"/>
                <w:szCs w:val="28"/>
                <w:lang w:val="uk-UA"/>
              </w:rPr>
              <w:t>-2024</w:t>
            </w:r>
            <w:r w:rsidRPr="00F907F5">
              <w:rPr>
                <w:rFonts w:ascii="Times New Roman" w:hAnsi="Times New Roman"/>
                <w:sz w:val="28"/>
                <w:szCs w:val="28"/>
                <w:lang w:val="uk-UA"/>
              </w:rPr>
              <w:t xml:space="preserve"> р</w:t>
            </w:r>
            <w:r w:rsidR="00F36147">
              <w:rPr>
                <w:rFonts w:ascii="Times New Roman" w:hAnsi="Times New Roman"/>
                <w:sz w:val="28"/>
                <w:szCs w:val="28"/>
                <w:lang w:val="uk-UA"/>
              </w:rPr>
              <w:t>оки</w:t>
            </w:r>
          </w:p>
        </w:tc>
      </w:tr>
      <w:tr w:rsidR="00F54EA7" w:rsidRPr="00F907F5" w:rsidTr="001131F8">
        <w:tc>
          <w:tcPr>
            <w:tcW w:w="2439"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Проїзд приміським автомобільним транспортом загального користування</w:t>
            </w:r>
          </w:p>
        </w:tc>
        <w:tc>
          <w:tcPr>
            <w:tcW w:w="1709" w:type="dxa"/>
            <w:vAlign w:val="center"/>
          </w:tcPr>
          <w:p w:rsidR="00F54EA7" w:rsidRPr="00F907F5" w:rsidRDefault="00F54EA7" w:rsidP="00C52F31">
            <w:pPr>
              <w:rPr>
                <w:rFonts w:ascii="Times New Roman" w:hAnsi="Times New Roman"/>
                <w:sz w:val="28"/>
                <w:szCs w:val="28"/>
                <w:lang w:val="uk-UA"/>
              </w:rPr>
            </w:pPr>
            <w:r>
              <w:rPr>
                <w:rFonts w:ascii="Times New Roman" w:hAnsi="Times New Roman"/>
                <w:sz w:val="28"/>
                <w:szCs w:val="28"/>
                <w:lang w:val="uk-UA"/>
              </w:rPr>
              <w:t>5198 осіб (станом на 01.11.2020)</w:t>
            </w:r>
          </w:p>
        </w:tc>
        <w:tc>
          <w:tcPr>
            <w:tcW w:w="2582" w:type="dxa"/>
            <w:vAlign w:val="center"/>
          </w:tcPr>
          <w:p w:rsidR="00F54EA7" w:rsidRPr="00F907F5" w:rsidRDefault="00F54EA7" w:rsidP="00C52F31">
            <w:pPr>
              <w:rPr>
                <w:rFonts w:ascii="Times New Roman" w:hAnsi="Times New Roman"/>
                <w:sz w:val="28"/>
                <w:szCs w:val="28"/>
                <w:lang w:val="uk-UA"/>
              </w:rPr>
            </w:pPr>
            <w:r w:rsidRPr="00F907F5">
              <w:rPr>
                <w:rFonts w:ascii="Times New Roman" w:hAnsi="Times New Roman"/>
                <w:sz w:val="28"/>
                <w:szCs w:val="28"/>
                <w:lang w:val="uk-UA"/>
              </w:rPr>
              <w:t xml:space="preserve">Кількість рейсів на </w:t>
            </w:r>
            <w:r>
              <w:rPr>
                <w:rFonts w:ascii="Times New Roman" w:hAnsi="Times New Roman"/>
                <w:sz w:val="28"/>
                <w:szCs w:val="28"/>
                <w:lang w:val="uk-UA"/>
              </w:rPr>
              <w:t xml:space="preserve">місяць – 4 </w:t>
            </w:r>
            <w:r w:rsidRPr="00F907F5">
              <w:rPr>
                <w:rFonts w:ascii="Times New Roman" w:hAnsi="Times New Roman"/>
                <w:sz w:val="28"/>
                <w:szCs w:val="28"/>
                <w:lang w:val="uk-UA"/>
              </w:rPr>
              <w:t>*середню вартість квитка *12 місяців</w:t>
            </w:r>
          </w:p>
          <w:p w:rsidR="00F54EA7" w:rsidRPr="00F907F5" w:rsidRDefault="00F54EA7" w:rsidP="00C52F31">
            <w:pPr>
              <w:rPr>
                <w:rFonts w:ascii="Times New Roman" w:hAnsi="Times New Roman"/>
                <w:sz w:val="28"/>
                <w:szCs w:val="28"/>
                <w:lang w:val="uk-UA"/>
              </w:rPr>
            </w:pPr>
            <w:r>
              <w:rPr>
                <w:rFonts w:ascii="Times New Roman" w:hAnsi="Times New Roman"/>
                <w:sz w:val="28"/>
                <w:szCs w:val="28"/>
                <w:lang w:val="uk-UA"/>
              </w:rPr>
              <w:t>4</w:t>
            </w:r>
            <w:r w:rsidRPr="00F907F5">
              <w:rPr>
                <w:rFonts w:ascii="Times New Roman" w:hAnsi="Times New Roman"/>
                <w:sz w:val="28"/>
                <w:szCs w:val="28"/>
                <w:lang w:val="uk-UA"/>
              </w:rPr>
              <w:t>*</w:t>
            </w:r>
            <w:r>
              <w:rPr>
                <w:rFonts w:ascii="Times New Roman" w:hAnsi="Times New Roman"/>
                <w:sz w:val="28"/>
                <w:szCs w:val="28"/>
                <w:lang w:val="uk-UA"/>
              </w:rPr>
              <w:t>5</w:t>
            </w:r>
            <w:r w:rsidRPr="00F907F5">
              <w:rPr>
                <w:rFonts w:ascii="Times New Roman" w:hAnsi="Times New Roman"/>
                <w:sz w:val="28"/>
                <w:szCs w:val="28"/>
                <w:lang w:val="uk-UA"/>
              </w:rPr>
              <w:t>*</w:t>
            </w:r>
            <w:r>
              <w:rPr>
                <w:rFonts w:ascii="Times New Roman" w:hAnsi="Times New Roman"/>
                <w:sz w:val="28"/>
                <w:szCs w:val="28"/>
                <w:lang w:val="uk-UA"/>
              </w:rPr>
              <w:t>12</w:t>
            </w:r>
            <w:r w:rsidRPr="00F907F5">
              <w:rPr>
                <w:rFonts w:ascii="Times New Roman" w:hAnsi="Times New Roman"/>
                <w:sz w:val="28"/>
                <w:szCs w:val="28"/>
                <w:lang w:val="uk-UA"/>
              </w:rPr>
              <w:t>=</w:t>
            </w:r>
            <w:r>
              <w:rPr>
                <w:rFonts w:ascii="Times New Roman" w:hAnsi="Times New Roman"/>
                <w:sz w:val="28"/>
                <w:szCs w:val="28"/>
                <w:lang w:val="uk-UA"/>
              </w:rPr>
              <w:t>240</w:t>
            </w:r>
            <w:r w:rsidRPr="00F907F5">
              <w:rPr>
                <w:rFonts w:ascii="Times New Roman" w:hAnsi="Times New Roman"/>
                <w:sz w:val="28"/>
                <w:szCs w:val="28"/>
                <w:lang w:val="uk-UA"/>
              </w:rPr>
              <w:t xml:space="preserve"> грн/</w:t>
            </w:r>
            <w:r>
              <w:rPr>
                <w:rFonts w:ascii="Times New Roman" w:hAnsi="Times New Roman"/>
                <w:sz w:val="28"/>
                <w:szCs w:val="28"/>
                <w:lang w:val="uk-UA"/>
              </w:rPr>
              <w:t>рік</w:t>
            </w:r>
            <w:r w:rsidRPr="00F907F5">
              <w:rPr>
                <w:rFonts w:ascii="Times New Roman" w:hAnsi="Times New Roman"/>
                <w:sz w:val="28"/>
                <w:szCs w:val="28"/>
                <w:lang w:val="uk-UA"/>
              </w:rPr>
              <w:t>. на 1 особу</w:t>
            </w:r>
          </w:p>
        </w:tc>
        <w:tc>
          <w:tcPr>
            <w:tcW w:w="1990" w:type="dxa"/>
            <w:vAlign w:val="center"/>
          </w:tcPr>
          <w:p w:rsidR="00F54EA7" w:rsidRPr="00F907F5" w:rsidRDefault="00F54EA7" w:rsidP="00C52F31">
            <w:pPr>
              <w:rPr>
                <w:rFonts w:ascii="Times New Roman" w:hAnsi="Times New Roman"/>
                <w:sz w:val="28"/>
                <w:szCs w:val="28"/>
                <w:lang w:val="uk-UA"/>
              </w:rPr>
            </w:pPr>
            <w:r>
              <w:rPr>
                <w:rFonts w:ascii="Times New Roman" w:hAnsi="Times New Roman"/>
                <w:sz w:val="28"/>
                <w:szCs w:val="28"/>
                <w:lang w:val="uk-UA"/>
              </w:rPr>
              <w:t>740 осіб</w:t>
            </w:r>
          </w:p>
        </w:tc>
        <w:tc>
          <w:tcPr>
            <w:tcW w:w="1877" w:type="dxa"/>
            <w:vAlign w:val="center"/>
          </w:tcPr>
          <w:p w:rsidR="00F54EA7" w:rsidRDefault="001131F8" w:rsidP="00C52F31">
            <w:pPr>
              <w:rPr>
                <w:rFonts w:ascii="Times New Roman" w:hAnsi="Times New Roman"/>
                <w:sz w:val="28"/>
                <w:szCs w:val="28"/>
                <w:lang w:val="uk-UA"/>
              </w:rPr>
            </w:pPr>
            <w:r>
              <w:rPr>
                <w:rFonts w:ascii="Times New Roman" w:hAnsi="Times New Roman"/>
                <w:sz w:val="28"/>
                <w:szCs w:val="28"/>
                <w:lang w:val="uk-UA"/>
              </w:rPr>
              <w:t xml:space="preserve">612,440 </w:t>
            </w:r>
            <w:r w:rsidRPr="00F907F5">
              <w:rPr>
                <w:rFonts w:ascii="Times New Roman" w:hAnsi="Times New Roman"/>
                <w:sz w:val="28"/>
                <w:szCs w:val="28"/>
                <w:lang w:val="uk-UA"/>
              </w:rPr>
              <w:t>тис.</w:t>
            </w:r>
            <w:r>
              <w:rPr>
                <w:rFonts w:ascii="Times New Roman" w:hAnsi="Times New Roman"/>
                <w:sz w:val="28"/>
                <w:szCs w:val="28"/>
                <w:lang w:val="uk-UA"/>
              </w:rPr>
              <w:t xml:space="preserve"> </w:t>
            </w:r>
            <w:r w:rsidRPr="00F907F5">
              <w:rPr>
                <w:rFonts w:ascii="Times New Roman" w:hAnsi="Times New Roman"/>
                <w:sz w:val="28"/>
                <w:szCs w:val="28"/>
                <w:lang w:val="uk-UA"/>
              </w:rPr>
              <w:t>грн.</w:t>
            </w:r>
          </w:p>
        </w:tc>
      </w:tr>
    </w:tbl>
    <w:p w:rsidR="00F54EA7" w:rsidRDefault="00F54EA7" w:rsidP="00F54EA7">
      <w:pPr>
        <w:rPr>
          <w:rFonts w:ascii="Times New Roman" w:hAnsi="Times New Roman"/>
          <w:sz w:val="28"/>
          <w:szCs w:val="28"/>
          <w:lang w:val="uk-UA"/>
        </w:rPr>
      </w:pPr>
    </w:p>
    <w:p w:rsidR="00F54EA7" w:rsidRDefault="00F54EA7" w:rsidP="00F54EA7">
      <w:pPr>
        <w:rPr>
          <w:rFonts w:ascii="Times New Roman" w:hAnsi="Times New Roman"/>
          <w:sz w:val="28"/>
          <w:szCs w:val="28"/>
          <w:lang w:val="uk-UA"/>
        </w:rPr>
      </w:pPr>
    </w:p>
    <w:tbl>
      <w:tblPr>
        <w:tblStyle w:val="a7"/>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7E5919" w:rsidTr="007E5919">
        <w:tc>
          <w:tcPr>
            <w:tcW w:w="5670" w:type="dxa"/>
            <w:hideMark/>
          </w:tcPr>
          <w:p w:rsidR="007E5919" w:rsidRDefault="007E5919">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rsidR="007E5919" w:rsidRDefault="007E5919">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rsidR="007E5919" w:rsidRDefault="007E5919">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r>
              <w:rPr>
                <w:rFonts w:ascii="Times New Roman" w:hAnsi="Times New Roman"/>
                <w:sz w:val="28"/>
                <w:szCs w:val="28"/>
                <w:lang w:val="uk-UA"/>
              </w:rPr>
              <w:t>Леся ІЛЬЇНА</w:t>
            </w:r>
          </w:p>
        </w:tc>
      </w:tr>
    </w:tbl>
    <w:p w:rsidR="00F54EA7" w:rsidRPr="00F907F5" w:rsidRDefault="00F54EA7" w:rsidP="00F54EA7">
      <w:pPr>
        <w:rPr>
          <w:rFonts w:ascii="Times New Roman" w:hAnsi="Times New Roman"/>
          <w:sz w:val="28"/>
          <w:szCs w:val="28"/>
          <w:lang w:val="uk-UA"/>
        </w:rPr>
      </w:pPr>
    </w:p>
    <w:p w:rsidR="00F54EA7" w:rsidRPr="00F907F5" w:rsidRDefault="00F54EA7" w:rsidP="00F54EA7">
      <w:pPr>
        <w:rPr>
          <w:rFonts w:ascii="Times New Roman" w:hAnsi="Times New Roman"/>
          <w:sz w:val="28"/>
          <w:szCs w:val="28"/>
          <w:lang w:val="uk-UA"/>
        </w:rPr>
      </w:pPr>
    </w:p>
    <w:p w:rsidR="00F54EA7" w:rsidRPr="00F907F5" w:rsidRDefault="00F54EA7" w:rsidP="00F54EA7">
      <w:pPr>
        <w:rPr>
          <w:rFonts w:ascii="Times New Roman" w:hAnsi="Times New Roman"/>
          <w:sz w:val="28"/>
          <w:szCs w:val="28"/>
          <w:lang w:val="uk-UA"/>
        </w:rPr>
      </w:pPr>
    </w:p>
    <w:p w:rsidR="00F54EA7" w:rsidRPr="00F907F5" w:rsidRDefault="00F54EA7" w:rsidP="00F54EA7">
      <w:pPr>
        <w:rPr>
          <w:rFonts w:ascii="Times New Roman" w:hAnsi="Times New Roman"/>
          <w:sz w:val="28"/>
          <w:szCs w:val="28"/>
          <w:lang w:val="uk-UA"/>
        </w:rPr>
      </w:pPr>
    </w:p>
    <w:p w:rsidR="00F54EA7" w:rsidRDefault="00F54EA7" w:rsidP="00F54EA7">
      <w:pPr>
        <w:rPr>
          <w:rFonts w:ascii="Times New Roman" w:hAnsi="Times New Roman"/>
          <w:sz w:val="28"/>
          <w:szCs w:val="28"/>
          <w:lang w:val="uk-UA"/>
        </w:rPr>
      </w:pPr>
    </w:p>
    <w:p w:rsidR="00F36147" w:rsidRDefault="00F36147" w:rsidP="00F54EA7">
      <w:pPr>
        <w:rPr>
          <w:rFonts w:ascii="Times New Roman" w:hAnsi="Times New Roman"/>
          <w:sz w:val="28"/>
          <w:szCs w:val="28"/>
          <w:lang w:val="uk-UA"/>
        </w:rPr>
      </w:pPr>
    </w:p>
    <w:p w:rsidR="001131F8" w:rsidRDefault="001131F8" w:rsidP="00F54EA7">
      <w:pPr>
        <w:rPr>
          <w:rFonts w:ascii="Times New Roman" w:hAnsi="Times New Roman"/>
          <w:sz w:val="28"/>
          <w:szCs w:val="28"/>
          <w:lang w:val="uk-UA"/>
        </w:rPr>
      </w:pPr>
    </w:p>
    <w:p w:rsidR="001131F8" w:rsidRDefault="001131F8" w:rsidP="00F54EA7">
      <w:pPr>
        <w:rPr>
          <w:rFonts w:ascii="Times New Roman" w:hAnsi="Times New Roman"/>
          <w:sz w:val="28"/>
          <w:szCs w:val="28"/>
          <w:lang w:val="uk-UA"/>
        </w:rPr>
      </w:pPr>
    </w:p>
    <w:p w:rsidR="001131F8" w:rsidRDefault="001131F8" w:rsidP="00F54EA7">
      <w:pPr>
        <w:rPr>
          <w:rFonts w:ascii="Times New Roman" w:hAnsi="Times New Roman"/>
          <w:sz w:val="28"/>
          <w:szCs w:val="28"/>
          <w:lang w:val="uk-UA"/>
        </w:rPr>
      </w:pPr>
    </w:p>
    <w:p w:rsidR="001131F8" w:rsidRDefault="001131F8" w:rsidP="00F54EA7">
      <w:pPr>
        <w:rPr>
          <w:rFonts w:ascii="Times New Roman" w:hAnsi="Times New Roman"/>
          <w:sz w:val="28"/>
          <w:szCs w:val="28"/>
          <w:lang w:val="uk-UA"/>
        </w:rPr>
      </w:pPr>
    </w:p>
    <w:p w:rsidR="001131F8" w:rsidRDefault="001131F8" w:rsidP="00F54EA7">
      <w:pPr>
        <w:rPr>
          <w:rFonts w:ascii="Times New Roman" w:hAnsi="Times New Roman"/>
          <w:sz w:val="28"/>
          <w:szCs w:val="28"/>
          <w:lang w:val="uk-UA"/>
        </w:rPr>
      </w:pPr>
    </w:p>
    <w:p w:rsidR="001131F8" w:rsidRPr="00F907F5" w:rsidRDefault="001131F8" w:rsidP="00F54EA7">
      <w:pPr>
        <w:rPr>
          <w:rFonts w:ascii="Times New Roman" w:hAnsi="Times New Roman"/>
          <w:sz w:val="28"/>
          <w:szCs w:val="28"/>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5F97" w:rsidTr="002E5F97">
        <w:tc>
          <w:tcPr>
            <w:tcW w:w="4927" w:type="dxa"/>
          </w:tcPr>
          <w:p w:rsidR="002E5F97" w:rsidRDefault="002E5F97" w:rsidP="00F54EA7">
            <w:pPr>
              <w:rPr>
                <w:rFonts w:ascii="Times New Roman" w:hAnsi="Times New Roman"/>
                <w:sz w:val="28"/>
                <w:szCs w:val="28"/>
                <w:lang w:val="uk-UA"/>
              </w:rPr>
            </w:pPr>
          </w:p>
        </w:tc>
        <w:tc>
          <w:tcPr>
            <w:tcW w:w="4927" w:type="dxa"/>
          </w:tcPr>
          <w:p w:rsidR="002E5F97" w:rsidRPr="00C34527" w:rsidRDefault="002E5F97" w:rsidP="002E5F97">
            <w:pPr>
              <w:ind w:right="-1"/>
              <w:jc w:val="both"/>
              <w:rPr>
                <w:rFonts w:ascii="Times New Roman" w:hAnsi="Times New Roman"/>
                <w:sz w:val="28"/>
                <w:szCs w:val="28"/>
                <w:lang w:val="uk-UA"/>
              </w:rPr>
            </w:pPr>
            <w:r w:rsidRPr="00C34527">
              <w:rPr>
                <w:rFonts w:ascii="Times New Roman" w:hAnsi="Times New Roman"/>
                <w:sz w:val="28"/>
                <w:szCs w:val="28"/>
                <w:lang w:val="uk-UA"/>
              </w:rPr>
              <w:t>Додаток 3</w:t>
            </w:r>
          </w:p>
          <w:p w:rsidR="002E5F97" w:rsidRPr="00A82EFA" w:rsidRDefault="002E5F97" w:rsidP="002E5F97">
            <w:pPr>
              <w:shd w:val="clear" w:color="auto" w:fill="FFFFFF"/>
              <w:spacing w:after="150"/>
              <w:ind w:right="-1"/>
              <w:jc w:val="both"/>
              <w:rPr>
                <w:rFonts w:ascii="Arial" w:eastAsia="Times New Roman" w:hAnsi="Arial" w:cs="Arial"/>
                <w:sz w:val="28"/>
                <w:szCs w:val="28"/>
                <w:lang w:val="uk-UA" w:eastAsia="ru-RU"/>
              </w:rPr>
            </w:pPr>
            <w:r w:rsidRPr="00C34527">
              <w:rPr>
                <w:rFonts w:ascii="Times New Roman" w:hAnsi="Times New Roman"/>
                <w:sz w:val="28"/>
                <w:szCs w:val="28"/>
                <w:lang w:val="uk-UA"/>
              </w:rPr>
              <w:t xml:space="preserve">талон </w:t>
            </w:r>
            <w:r w:rsidRPr="00A82EFA">
              <w:rPr>
                <w:rFonts w:ascii="Times New Roman" w:eastAsia="Times New Roman" w:hAnsi="Times New Roman" w:cs="Times New Roman"/>
                <w:sz w:val="28"/>
                <w:szCs w:val="28"/>
                <w:lang w:val="uk-UA" w:eastAsia="ru-RU"/>
              </w:rPr>
              <w:t>для обліку безкоштовного (пільгового) проїзду</w:t>
            </w:r>
            <w:r w:rsidRPr="00C34527">
              <w:rPr>
                <w:rFonts w:ascii="Times New Roman" w:eastAsia="Times New Roman" w:hAnsi="Times New Roman" w:cs="Times New Roman"/>
                <w:sz w:val="28"/>
                <w:szCs w:val="28"/>
                <w:lang w:val="uk-UA" w:eastAsia="ru-RU"/>
              </w:rPr>
              <w:t xml:space="preserve"> </w:t>
            </w:r>
            <w:r w:rsidRPr="00A82EFA">
              <w:rPr>
                <w:rFonts w:ascii="Times New Roman" w:eastAsia="Times New Roman" w:hAnsi="Times New Roman" w:cs="Times New Roman"/>
                <w:sz w:val="28"/>
                <w:szCs w:val="28"/>
                <w:lang w:val="uk-UA" w:eastAsia="ru-RU"/>
              </w:rPr>
              <w:t>автомобільним транспортом на приміських маршрутах</w:t>
            </w:r>
          </w:p>
          <w:p w:rsidR="002E5F97" w:rsidRDefault="002E5F97" w:rsidP="00F54EA7">
            <w:pPr>
              <w:rPr>
                <w:rFonts w:ascii="Times New Roman" w:hAnsi="Times New Roman"/>
                <w:sz w:val="28"/>
                <w:szCs w:val="28"/>
                <w:lang w:val="uk-UA"/>
              </w:rPr>
            </w:pPr>
          </w:p>
        </w:tc>
      </w:tr>
    </w:tbl>
    <w:p w:rsidR="00F54EA7" w:rsidRPr="00C34527" w:rsidRDefault="00F54EA7" w:rsidP="00F54EA7">
      <w:pPr>
        <w:rPr>
          <w:rFonts w:ascii="Times New Roman" w:hAnsi="Times New Roman"/>
          <w:sz w:val="28"/>
          <w:szCs w:val="28"/>
          <w:lang w:val="uk-UA"/>
        </w:rPr>
      </w:pP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C34527">
        <w:rPr>
          <w:rFonts w:ascii="Times New Roman" w:eastAsia="Times New Roman" w:hAnsi="Times New Roman" w:cs="Times New Roman"/>
          <w:sz w:val="28"/>
          <w:szCs w:val="28"/>
          <w:lang w:val="uk-UA" w:eastAsia="ru-RU"/>
        </w:rPr>
        <w:t>Гадяцька міська рада</w:t>
      </w: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ТАЛОН №_____</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для обліку безкоштовного (пільгового) проїзду</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автомобільним транспортом на приміських маршрутах</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БЕЗ ПОСВІДЧЕННЯ НЕ ДІЙСНИЙ</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 20</w:t>
      </w:r>
      <w:r w:rsidR="001131F8">
        <w:rPr>
          <w:rFonts w:ascii="Times New Roman" w:eastAsia="Times New Roman" w:hAnsi="Times New Roman" w:cs="Times New Roman"/>
          <w:sz w:val="28"/>
          <w:szCs w:val="28"/>
          <w:lang w:val="uk-UA" w:eastAsia="ru-RU"/>
        </w:rPr>
        <w:t>__</w:t>
      </w:r>
      <w:r w:rsidRPr="00A82EFA">
        <w:rPr>
          <w:rFonts w:ascii="Times New Roman" w:eastAsia="Times New Roman" w:hAnsi="Times New Roman" w:cs="Times New Roman"/>
          <w:sz w:val="28"/>
          <w:szCs w:val="28"/>
          <w:lang w:val="uk-UA" w:eastAsia="ru-RU"/>
        </w:rPr>
        <w:t xml:space="preserve"> рік</w:t>
      </w:r>
    </w:p>
    <w:p w:rsidR="00F54EA7" w:rsidRPr="00A82EFA" w:rsidRDefault="00F54EA7" w:rsidP="00F54EA7">
      <w:pPr>
        <w:shd w:val="clear" w:color="auto" w:fill="FFFFFF"/>
        <w:spacing w:after="150" w:line="240" w:lineRule="auto"/>
        <w:ind w:left="3540"/>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          (Місяць)</w:t>
      </w:r>
    </w:p>
    <w:p w:rsidR="00F54EA7" w:rsidRPr="00A82EFA" w:rsidRDefault="00F54EA7" w:rsidP="00F54EA7">
      <w:pPr>
        <w:shd w:val="clear" w:color="auto" w:fill="FFFFFF"/>
        <w:spacing w:after="150" w:line="240" w:lineRule="auto"/>
        <w:ind w:left="3540"/>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ind w:left="567"/>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__________________----------------------------------------------__________________________</w:t>
      </w:r>
    </w:p>
    <w:p w:rsidR="00F54EA7" w:rsidRPr="00A82EFA" w:rsidRDefault="00F54EA7" w:rsidP="00F54EA7">
      <w:pPr>
        <w:shd w:val="clear" w:color="auto" w:fill="FFFFFF"/>
        <w:spacing w:after="150" w:line="240" w:lineRule="auto"/>
        <w:ind w:left="3119"/>
        <w:rPr>
          <w:rFonts w:ascii="Arial" w:eastAsia="Times New Roman" w:hAnsi="Arial" w:cs="Arial"/>
          <w:sz w:val="28"/>
          <w:szCs w:val="28"/>
          <w:lang w:val="uk-UA" w:eastAsia="ru-RU"/>
        </w:rPr>
      </w:pPr>
      <w:r w:rsidRPr="00A82EFA">
        <w:rPr>
          <w:rFonts w:ascii="Times New Roman" w:eastAsia="Times New Roman" w:hAnsi="Times New Roman" w:cs="Times New Roman"/>
          <w:b/>
          <w:bCs/>
          <w:sz w:val="28"/>
          <w:szCs w:val="28"/>
          <w:lang w:val="uk-UA" w:eastAsia="ru-RU"/>
        </w:rPr>
        <w:t>(прізвище, ім’я та по-батькові)</w:t>
      </w:r>
    </w:p>
    <w:p w:rsidR="00F54EA7" w:rsidRPr="00A82EFA" w:rsidRDefault="00F54EA7" w:rsidP="00F54EA7">
      <w:pPr>
        <w:shd w:val="clear" w:color="auto" w:fill="FFFFFF"/>
        <w:spacing w:after="150" w:line="240" w:lineRule="auto"/>
        <w:ind w:left="3119"/>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Посвідчення серія____________________№_______</w:t>
      </w: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Дійсний до__________________________________</w:t>
      </w:r>
    </w:p>
    <w:p w:rsidR="00F54EA7" w:rsidRPr="00A82EFA" w:rsidRDefault="00F54EA7" w:rsidP="00F54EA7">
      <w:pPr>
        <w:shd w:val="clear" w:color="auto" w:fill="FFFFFF"/>
        <w:spacing w:after="150" w:line="240" w:lineRule="auto"/>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rsidR="00F54EA7" w:rsidRPr="00A82EFA" w:rsidRDefault="00F54EA7" w:rsidP="00F54EA7">
      <w:pPr>
        <w:shd w:val="clear" w:color="auto" w:fill="FFFFFF"/>
        <w:spacing w:after="15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Маршрут _____________________________________________________________________________</w:t>
      </w:r>
    </w:p>
    <w:p w:rsidR="00F54EA7" w:rsidRPr="00A82EFA" w:rsidRDefault="00F54EA7" w:rsidP="00F54EA7">
      <w:pPr>
        <w:shd w:val="clear" w:color="auto" w:fill="FFFFFF"/>
        <w:spacing w:after="15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b/>
          <w:bCs/>
          <w:sz w:val="28"/>
          <w:szCs w:val="28"/>
          <w:lang w:val="uk-UA" w:eastAsia="ru-RU"/>
        </w:rPr>
        <w:t>М.П.</w:t>
      </w:r>
      <w:r w:rsidRPr="00A82EFA">
        <w:rPr>
          <w:rFonts w:ascii="Times New Roman" w:eastAsia="Times New Roman" w:hAnsi="Times New Roman" w:cs="Times New Roman"/>
          <w:sz w:val="28"/>
          <w:szCs w:val="28"/>
          <w:lang w:val="uk-UA" w:eastAsia="ru-RU"/>
        </w:rPr>
        <w:t> __________________________________________________________________________________</w:t>
      </w:r>
    </w:p>
    <w:p w:rsidR="00F54EA7" w:rsidRDefault="00F54EA7" w:rsidP="00F54EA7">
      <w:pPr>
        <w:shd w:val="clear" w:color="auto" w:fill="FFFFFF"/>
        <w:spacing w:after="150" w:line="240" w:lineRule="auto"/>
        <w:ind w:left="2410"/>
        <w:rPr>
          <w:rFonts w:ascii="Times New Roman" w:eastAsia="Times New Roman" w:hAnsi="Times New Roman" w:cs="Times New Roman"/>
          <w:sz w:val="28"/>
          <w:szCs w:val="28"/>
          <w:lang w:val="uk-UA" w:eastAsia="ru-RU"/>
        </w:rPr>
      </w:pPr>
      <w:r w:rsidRPr="00A82EFA">
        <w:rPr>
          <w:rFonts w:ascii="Times New Roman" w:eastAsia="Times New Roman" w:hAnsi="Times New Roman" w:cs="Times New Roman"/>
          <w:sz w:val="28"/>
          <w:szCs w:val="28"/>
          <w:lang w:val="uk-UA" w:eastAsia="ru-RU"/>
        </w:rPr>
        <w:t>(ПІБ та підпис посадової особи, відповідальної за видачу талону)</w:t>
      </w:r>
    </w:p>
    <w:p w:rsidR="00F54EA7" w:rsidRDefault="00F54EA7" w:rsidP="00F54EA7">
      <w:pPr>
        <w:shd w:val="clear" w:color="auto" w:fill="FFFFFF"/>
        <w:spacing w:after="150" w:line="240" w:lineRule="auto"/>
        <w:ind w:left="2410"/>
        <w:rPr>
          <w:rFonts w:ascii="Times New Roman" w:eastAsia="Times New Roman" w:hAnsi="Times New Roman" w:cs="Times New Roman"/>
          <w:sz w:val="28"/>
          <w:szCs w:val="28"/>
          <w:lang w:val="uk-UA" w:eastAsia="ru-RU"/>
        </w:rPr>
      </w:pPr>
    </w:p>
    <w:p w:rsidR="00F54EA7" w:rsidRDefault="00F54EA7" w:rsidP="002E5F97">
      <w:pPr>
        <w:shd w:val="clear" w:color="auto" w:fill="FFFFFF"/>
        <w:spacing w:after="150" w:line="240" w:lineRule="auto"/>
        <w:rPr>
          <w:rFonts w:ascii="Times New Roman" w:eastAsia="Times New Roman" w:hAnsi="Times New Roman" w:cs="Times New Roman"/>
          <w:sz w:val="28"/>
          <w:szCs w:val="28"/>
          <w:lang w:val="uk-UA" w:eastAsia="ru-RU"/>
        </w:rPr>
      </w:pPr>
    </w:p>
    <w:tbl>
      <w:tblPr>
        <w:tblStyle w:val="a7"/>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7E5919" w:rsidTr="007E5919">
        <w:tc>
          <w:tcPr>
            <w:tcW w:w="5670" w:type="dxa"/>
            <w:hideMark/>
          </w:tcPr>
          <w:p w:rsidR="007E5919" w:rsidRDefault="007E5919">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rsidR="007E5919" w:rsidRDefault="007E5919">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rsidR="007E5919" w:rsidRDefault="007E5919">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p>
          <w:p w:rsidR="007E5919" w:rsidRDefault="007E5919">
            <w:pPr>
              <w:jc w:val="right"/>
              <w:rPr>
                <w:rFonts w:ascii="Times New Roman" w:hAnsi="Times New Roman"/>
                <w:sz w:val="28"/>
                <w:szCs w:val="28"/>
                <w:lang w:val="uk-UA"/>
              </w:rPr>
            </w:pPr>
            <w:r>
              <w:rPr>
                <w:rFonts w:ascii="Times New Roman" w:hAnsi="Times New Roman"/>
                <w:sz w:val="28"/>
                <w:szCs w:val="28"/>
                <w:lang w:val="uk-UA"/>
              </w:rPr>
              <w:t>Леся ІЛЬЇНА</w:t>
            </w:r>
          </w:p>
        </w:tc>
      </w:tr>
    </w:tbl>
    <w:p w:rsidR="00BF4268" w:rsidRDefault="00BF4268" w:rsidP="002E5F97">
      <w:pPr>
        <w:spacing w:after="0" w:line="240" w:lineRule="auto"/>
        <w:rPr>
          <w:rFonts w:ascii="Times New Roman" w:hAnsi="Times New Roman" w:cs="Times New Roman"/>
          <w:sz w:val="24"/>
          <w:szCs w:val="24"/>
          <w:lang w:val="uk-UA"/>
        </w:rPr>
      </w:pPr>
    </w:p>
    <w:sectPr w:rsidR="00BF4268" w:rsidSect="002E5F9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67331"/>
    <w:multiLevelType w:val="hybridMultilevel"/>
    <w:tmpl w:val="EF6EE290"/>
    <w:lvl w:ilvl="0" w:tplc="86886EE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924E9"/>
    <w:multiLevelType w:val="multilevel"/>
    <w:tmpl w:val="7B747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9ED1876"/>
    <w:multiLevelType w:val="hybridMultilevel"/>
    <w:tmpl w:val="3AD8F904"/>
    <w:lvl w:ilvl="0" w:tplc="BC7C5BD2">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nsid w:val="2A292C07"/>
    <w:multiLevelType w:val="hybridMultilevel"/>
    <w:tmpl w:val="08169CE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934EE7"/>
    <w:multiLevelType w:val="hybridMultilevel"/>
    <w:tmpl w:val="93AA62A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100D4F"/>
    <w:multiLevelType w:val="multilevel"/>
    <w:tmpl w:val="A01E4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BFF5AB9"/>
    <w:multiLevelType w:val="hybridMultilevel"/>
    <w:tmpl w:val="BC90627A"/>
    <w:lvl w:ilvl="0" w:tplc="3A7E3BA0">
      <w:start w:val="3"/>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nsid w:val="3F600D67"/>
    <w:multiLevelType w:val="hybridMultilevel"/>
    <w:tmpl w:val="CDEA3996"/>
    <w:lvl w:ilvl="0" w:tplc="3A7E3BA0">
      <w:start w:val="3"/>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8">
    <w:nsid w:val="3F881643"/>
    <w:multiLevelType w:val="hybridMultilevel"/>
    <w:tmpl w:val="6840CA2E"/>
    <w:lvl w:ilvl="0" w:tplc="9C4A6C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3A47DFE"/>
    <w:multiLevelType w:val="multilevel"/>
    <w:tmpl w:val="B28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E6E7385"/>
    <w:multiLevelType w:val="multilevel"/>
    <w:tmpl w:val="1E3A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741AD5"/>
    <w:multiLevelType w:val="hybridMultilevel"/>
    <w:tmpl w:val="4D727344"/>
    <w:lvl w:ilvl="0" w:tplc="BC7C5BD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B3C2F6D"/>
    <w:multiLevelType w:val="hybridMultilevel"/>
    <w:tmpl w:val="671C32E4"/>
    <w:lvl w:ilvl="0" w:tplc="BC7C5BD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C942DBE"/>
    <w:multiLevelType w:val="multilevel"/>
    <w:tmpl w:val="35682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1D24E84"/>
    <w:multiLevelType w:val="multilevel"/>
    <w:tmpl w:val="B4BE5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85D6930"/>
    <w:multiLevelType w:val="hybridMultilevel"/>
    <w:tmpl w:val="2A821622"/>
    <w:lvl w:ilvl="0" w:tplc="BC7C5BD2">
      <w:start w:val="1"/>
      <w:numFmt w:val="bullet"/>
      <w:lvlText w:val="-"/>
      <w:lvlJc w:val="left"/>
      <w:pPr>
        <w:ind w:left="144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6"/>
  </w:num>
  <w:num w:numId="4">
    <w:abstractNumId w:val="2"/>
  </w:num>
  <w:num w:numId="5">
    <w:abstractNumId w:val="13"/>
  </w:num>
  <w:num w:numId="6">
    <w:abstractNumId w:val="0"/>
  </w:num>
  <w:num w:numId="7">
    <w:abstractNumId w:val="3"/>
  </w:num>
  <w:num w:numId="8">
    <w:abstractNumId w:val="10"/>
  </w:num>
  <w:num w:numId="9">
    <w:abstractNumId w:val="6"/>
  </w:num>
  <w:num w:numId="10">
    <w:abstractNumId w:val="11"/>
  </w:num>
  <w:num w:numId="11">
    <w:abstractNumId w:val="8"/>
  </w:num>
  <w:num w:numId="12">
    <w:abstractNumId w:val="5"/>
  </w:num>
  <w:num w:numId="13">
    <w:abstractNumId w:val="9"/>
  </w:num>
  <w:num w:numId="14">
    <w:abstractNumId w:val="15"/>
  </w:num>
  <w:num w:numId="15">
    <w:abstractNumId w:val="1"/>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9D"/>
    <w:rsid w:val="00026330"/>
    <w:rsid w:val="000A6C34"/>
    <w:rsid w:val="000C678F"/>
    <w:rsid w:val="001131F8"/>
    <w:rsid w:val="00121551"/>
    <w:rsid w:val="001829EC"/>
    <w:rsid w:val="001D6BD5"/>
    <w:rsid w:val="002248E0"/>
    <w:rsid w:val="00282F4C"/>
    <w:rsid w:val="002E0E82"/>
    <w:rsid w:val="002E2BC3"/>
    <w:rsid w:val="002E5F97"/>
    <w:rsid w:val="00300AAF"/>
    <w:rsid w:val="0034676C"/>
    <w:rsid w:val="00372C9F"/>
    <w:rsid w:val="0040580C"/>
    <w:rsid w:val="004442B0"/>
    <w:rsid w:val="0049740D"/>
    <w:rsid w:val="004E568F"/>
    <w:rsid w:val="00511FB6"/>
    <w:rsid w:val="00556E9E"/>
    <w:rsid w:val="00593D60"/>
    <w:rsid w:val="005C7FB2"/>
    <w:rsid w:val="006114D8"/>
    <w:rsid w:val="006211DA"/>
    <w:rsid w:val="006343C9"/>
    <w:rsid w:val="006B08CB"/>
    <w:rsid w:val="006B5B7A"/>
    <w:rsid w:val="00737246"/>
    <w:rsid w:val="00791AA6"/>
    <w:rsid w:val="007E5919"/>
    <w:rsid w:val="007F245E"/>
    <w:rsid w:val="0082229E"/>
    <w:rsid w:val="00853DFE"/>
    <w:rsid w:val="008D299D"/>
    <w:rsid w:val="00902CC8"/>
    <w:rsid w:val="00912DED"/>
    <w:rsid w:val="00991E58"/>
    <w:rsid w:val="0099510A"/>
    <w:rsid w:val="009E13F8"/>
    <w:rsid w:val="00BB7C92"/>
    <w:rsid w:val="00BF4268"/>
    <w:rsid w:val="00C5675A"/>
    <w:rsid w:val="00C86292"/>
    <w:rsid w:val="00CB408B"/>
    <w:rsid w:val="00CE2AD4"/>
    <w:rsid w:val="00D21BE8"/>
    <w:rsid w:val="00DA04F8"/>
    <w:rsid w:val="00DD33FF"/>
    <w:rsid w:val="00DE5499"/>
    <w:rsid w:val="00EE4883"/>
    <w:rsid w:val="00EF1531"/>
    <w:rsid w:val="00F24597"/>
    <w:rsid w:val="00F27985"/>
    <w:rsid w:val="00F36147"/>
    <w:rsid w:val="00F54EA7"/>
    <w:rsid w:val="00F65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paragraph" w:styleId="a5">
    <w:name w:val="Body Text Indent"/>
    <w:basedOn w:val="a"/>
    <w:link w:val="a6"/>
    <w:rsid w:val="00026330"/>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6">
    <w:name w:val="Основной текст с отступом Знак"/>
    <w:basedOn w:val="a0"/>
    <w:link w:val="a5"/>
    <w:rsid w:val="00026330"/>
    <w:rPr>
      <w:rFonts w:ascii="Times New Roman" w:eastAsia="Times New Roman" w:hAnsi="Times New Roman" w:cs="Times New Roman"/>
      <w:sz w:val="28"/>
      <w:szCs w:val="20"/>
      <w:lang w:val="uk-UA" w:eastAsia="x-none"/>
    </w:rPr>
  </w:style>
  <w:style w:type="table" w:styleId="a7">
    <w:name w:val="Table Grid"/>
    <w:basedOn w:val="a1"/>
    <w:uiPriority w:val="59"/>
    <w:rsid w:val="00BF42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F4268"/>
    <w:pPr>
      <w:ind w:left="720"/>
      <w:contextualSpacing/>
    </w:pPr>
  </w:style>
  <w:style w:type="paragraph" w:customStyle="1" w:styleId="rvps2">
    <w:name w:val="rvps2"/>
    <w:basedOn w:val="a"/>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4E568F"/>
    <w:rPr>
      <w:color w:val="0000FF"/>
      <w:u w:val="single"/>
    </w:rPr>
  </w:style>
  <w:style w:type="paragraph" w:customStyle="1" w:styleId="210">
    <w:name w:val="210"/>
    <w:basedOn w:val="a"/>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unhideWhenUsed/>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paragraph" w:styleId="a5">
    <w:name w:val="Body Text Indent"/>
    <w:basedOn w:val="a"/>
    <w:link w:val="a6"/>
    <w:rsid w:val="00026330"/>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6">
    <w:name w:val="Основной текст с отступом Знак"/>
    <w:basedOn w:val="a0"/>
    <w:link w:val="a5"/>
    <w:rsid w:val="00026330"/>
    <w:rPr>
      <w:rFonts w:ascii="Times New Roman" w:eastAsia="Times New Roman" w:hAnsi="Times New Roman" w:cs="Times New Roman"/>
      <w:sz w:val="28"/>
      <w:szCs w:val="20"/>
      <w:lang w:val="uk-UA" w:eastAsia="x-none"/>
    </w:rPr>
  </w:style>
  <w:style w:type="table" w:styleId="a7">
    <w:name w:val="Table Grid"/>
    <w:basedOn w:val="a1"/>
    <w:uiPriority w:val="59"/>
    <w:rsid w:val="00BF42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F4268"/>
    <w:pPr>
      <w:ind w:left="720"/>
      <w:contextualSpacing/>
    </w:pPr>
  </w:style>
  <w:style w:type="paragraph" w:customStyle="1" w:styleId="rvps2">
    <w:name w:val="rvps2"/>
    <w:basedOn w:val="a"/>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4E568F"/>
    <w:rPr>
      <w:color w:val="0000FF"/>
      <w:u w:val="single"/>
    </w:rPr>
  </w:style>
  <w:style w:type="paragraph" w:customStyle="1" w:styleId="210">
    <w:name w:val="210"/>
    <w:basedOn w:val="a"/>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unhideWhenUsed/>
    <w:rsid w:val="004E56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87350">
      <w:bodyDiv w:val="1"/>
      <w:marLeft w:val="0"/>
      <w:marRight w:val="0"/>
      <w:marTop w:val="0"/>
      <w:marBottom w:val="0"/>
      <w:divBdr>
        <w:top w:val="none" w:sz="0" w:space="0" w:color="auto"/>
        <w:left w:val="none" w:sz="0" w:space="0" w:color="auto"/>
        <w:bottom w:val="none" w:sz="0" w:space="0" w:color="auto"/>
        <w:right w:val="none" w:sz="0" w:space="0" w:color="auto"/>
      </w:divBdr>
    </w:div>
    <w:div w:id="1366295873">
      <w:bodyDiv w:val="1"/>
      <w:marLeft w:val="0"/>
      <w:marRight w:val="0"/>
      <w:marTop w:val="0"/>
      <w:marBottom w:val="0"/>
      <w:divBdr>
        <w:top w:val="none" w:sz="0" w:space="0" w:color="auto"/>
        <w:left w:val="none" w:sz="0" w:space="0" w:color="auto"/>
        <w:bottom w:val="none" w:sz="0" w:space="0" w:color="auto"/>
        <w:right w:val="none" w:sz="0" w:space="0" w:color="auto"/>
      </w:divBdr>
    </w:div>
    <w:div w:id="1706322789">
      <w:bodyDiv w:val="1"/>
      <w:marLeft w:val="0"/>
      <w:marRight w:val="0"/>
      <w:marTop w:val="0"/>
      <w:marBottom w:val="0"/>
      <w:divBdr>
        <w:top w:val="none" w:sz="0" w:space="0" w:color="auto"/>
        <w:left w:val="none" w:sz="0" w:space="0" w:color="auto"/>
        <w:bottom w:val="none" w:sz="0" w:space="0" w:color="auto"/>
        <w:right w:val="none" w:sz="0" w:space="0" w:color="auto"/>
      </w:divBdr>
    </w:div>
    <w:div w:id="201584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12" TargetMode="External"/><Relationship Id="rId13" Type="http://schemas.openxmlformats.org/officeDocument/2006/relationships/hyperlink" Target="https://zakon.rada.gov.ua/laws/show/203/98-%D0%B2%D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96-12" TargetMode="External"/><Relationship Id="rId12" Type="http://schemas.openxmlformats.org/officeDocument/2006/relationships/hyperlink" Target="https://zakon.rada.gov.ua/laws/show/2402-14" TargetMode="External"/><Relationship Id="rId17" Type="http://schemas.openxmlformats.org/officeDocument/2006/relationships/hyperlink" Target="https://zakon.rada.gov.ua/laws/show/962-12" TargetMode="External"/><Relationship Id="rId2" Type="http://schemas.openxmlformats.org/officeDocument/2006/relationships/numbering" Target="numbering.xml"/><Relationship Id="rId16" Type="http://schemas.openxmlformats.org/officeDocument/2006/relationships/hyperlink" Target="https://zakon.rada.gov.ua/laws/show/87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3551-12" TargetMode="External"/><Relationship Id="rId5" Type="http://schemas.openxmlformats.org/officeDocument/2006/relationships/settings" Target="settings.xml"/><Relationship Id="rId15" Type="http://schemas.openxmlformats.org/officeDocument/2006/relationships/hyperlink" Target="https://zakon.rada.gov.ua/laws/show/875-12" TargetMode="External"/><Relationship Id="rId10" Type="http://schemas.openxmlformats.org/officeDocument/2006/relationships/hyperlink" Target="https://zakon.rada.gov.ua/laws/show/3551-1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on.rada.gov.ua/laws/show/796-12" TargetMode="External"/><Relationship Id="rId14" Type="http://schemas.openxmlformats.org/officeDocument/2006/relationships/hyperlink" Target="https://zakon.rada.gov.ua/laws/show/201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2FBA-2840-4A18-829C-5C9D657B1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2687</Words>
  <Characters>15321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2</cp:revision>
  <cp:lastPrinted>2021-07-14T11:19:00Z</cp:lastPrinted>
  <dcterms:created xsi:type="dcterms:W3CDTF">2021-07-14T11:19:00Z</dcterms:created>
  <dcterms:modified xsi:type="dcterms:W3CDTF">2021-07-14T11:19:00Z</dcterms:modified>
</cp:coreProperties>
</file>