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B28" w:rsidRDefault="007C4B28" w:rsidP="00762773">
      <w:pPr>
        <w:pStyle w:val="2"/>
        <w:jc w:val="left"/>
        <w:rPr>
          <w:sz w:val="24"/>
          <w:szCs w:val="24"/>
        </w:rPr>
      </w:pPr>
      <w:r w:rsidRPr="00504FF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0</wp:posOffset>
            </wp:positionV>
            <wp:extent cx="434975" cy="611505"/>
            <wp:effectExtent l="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2773">
        <w:rPr>
          <w:sz w:val="24"/>
          <w:szCs w:val="24"/>
        </w:rPr>
        <w:br w:type="textWrapping" w:clear="all"/>
      </w:r>
    </w:p>
    <w:p w:rsidR="00504FF2" w:rsidRPr="00504FF2" w:rsidRDefault="00504FF2" w:rsidP="00A46F84">
      <w:pPr>
        <w:pStyle w:val="1"/>
        <w:spacing w:line="0" w:lineRule="atLeast"/>
        <w:ind w:left="-840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504FF2" w:rsidRDefault="00504FF2" w:rsidP="00A46F84">
      <w:pPr>
        <w:spacing w:after="0" w:line="0" w:lineRule="atLeast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4FF2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04FF2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E26C52" w:rsidRDefault="001B79B1" w:rsidP="00A46F84">
      <w:pPr>
        <w:spacing w:after="0" w:line="0" w:lineRule="atLeast"/>
        <w:ind w:right="-1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604EB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ЯТ</w:t>
      </w:r>
      <w:r w:rsidR="00F7238C">
        <w:rPr>
          <w:rFonts w:ascii="Times New Roman" w:hAnsi="Times New Roman" w:cs="Times New Roman"/>
          <w:b/>
          <w:sz w:val="28"/>
          <w:szCs w:val="28"/>
          <w:lang w:val="uk-UA"/>
        </w:rPr>
        <w:t>НАДЦЯ</w:t>
      </w:r>
      <w:r w:rsidR="00A46F84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E26C52" w:rsidRPr="00E26C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СЕСІЯ </w:t>
      </w:r>
      <w:r w:rsidR="00A46F84">
        <w:rPr>
          <w:rFonts w:ascii="Times New Roman" w:hAnsi="Times New Roman" w:cs="Times New Roman"/>
          <w:b/>
          <w:sz w:val="28"/>
          <w:szCs w:val="28"/>
          <w:lang w:val="uk-UA"/>
        </w:rPr>
        <w:t>ВОСЬ</w:t>
      </w:r>
      <w:r w:rsidR="00E26C52" w:rsidRPr="00E26C52">
        <w:rPr>
          <w:rFonts w:ascii="Times New Roman" w:hAnsi="Times New Roman" w:cs="Times New Roman"/>
          <w:b/>
          <w:sz w:val="28"/>
          <w:szCs w:val="28"/>
          <w:lang w:val="uk-UA"/>
        </w:rPr>
        <w:t>МОГО СКЛИКАННЯ</w:t>
      </w:r>
    </w:p>
    <w:p w:rsidR="001B79B1" w:rsidRPr="001B79B1" w:rsidRDefault="001B79B1" w:rsidP="003E7686">
      <w:pPr>
        <w:spacing w:after="0" w:line="240" w:lineRule="auto"/>
        <w:ind w:right="-1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ДРУГЕ ПЛЕНАРНЕ ЗАСІДАННЯ</w:t>
      </w:r>
    </w:p>
    <w:p w:rsidR="00553354" w:rsidRPr="003E7686" w:rsidRDefault="00553354" w:rsidP="003E7686">
      <w:pPr>
        <w:spacing w:after="0" w:line="240" w:lineRule="auto"/>
        <w:ind w:left="-8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4FF2" w:rsidRPr="00E26C52" w:rsidRDefault="00504FF2" w:rsidP="003E7686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C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tbl>
      <w:tblPr>
        <w:tblW w:w="1234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026"/>
        <w:gridCol w:w="6237"/>
        <w:gridCol w:w="2072"/>
      </w:tblGrid>
      <w:tr w:rsidR="00A847DA" w:rsidTr="003E7686">
        <w:trPr>
          <w:trHeight w:val="17"/>
        </w:trPr>
        <w:tc>
          <w:tcPr>
            <w:tcW w:w="1027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Pr="00A847DA" w:rsidRDefault="001B79B1" w:rsidP="003E7686">
            <w:pPr>
              <w:spacing w:line="0" w:lineRule="atLeast"/>
              <w:ind w:right="-1987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21</w:t>
            </w:r>
            <w:r w:rsidR="00A847DA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жовт</w:t>
            </w:r>
            <w:r w:rsidR="00D33CC2">
              <w:rPr>
                <w:rFonts w:ascii="Times New Roman" w:hAnsi="Times New Roman" w:cs="Times New Roman"/>
                <w:sz w:val="28"/>
                <w:lang w:val="uk-UA"/>
              </w:rPr>
              <w:t>ня</w:t>
            </w:r>
            <w:r w:rsidR="00E26C52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D33CC2">
              <w:rPr>
                <w:rFonts w:ascii="Times New Roman" w:hAnsi="Times New Roman" w:cs="Times New Roman"/>
                <w:sz w:val="28"/>
                <w:lang w:val="uk-UA"/>
              </w:rPr>
              <w:t>2021</w:t>
            </w:r>
            <w:r w:rsidR="00A847DA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року</w:t>
            </w:r>
            <w:r w:rsidR="00A847DA" w:rsidRPr="00A847DA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77EC7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                                                                № </w:t>
            </w:r>
            <w:r w:rsidR="003E7686">
              <w:rPr>
                <w:rFonts w:ascii="Times New Roman" w:hAnsi="Times New Roman" w:cs="Times New Roman"/>
                <w:sz w:val="28"/>
                <w:lang w:val="uk-UA"/>
              </w:rPr>
              <w:t>771</w:t>
            </w:r>
            <w:r w:rsidR="00877EC7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                                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99316A">
            <w:pPr>
              <w:tabs>
                <w:tab w:val="left" w:pos="6720"/>
              </w:tabs>
              <w:spacing w:line="0" w:lineRule="atLeast"/>
              <w:rPr>
                <w:sz w:val="28"/>
                <w:lang w:val="uk-UA"/>
              </w:rPr>
            </w:pPr>
          </w:p>
        </w:tc>
      </w:tr>
      <w:tr w:rsidR="00A847DA" w:rsidTr="003E7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8309" w:type="dxa"/>
          <w:trHeight w:val="355"/>
        </w:trPr>
        <w:tc>
          <w:tcPr>
            <w:tcW w:w="4026" w:type="dxa"/>
            <w:tcMar>
              <w:left w:w="57" w:type="dxa"/>
              <w:right w:w="57" w:type="dxa"/>
            </w:tcMar>
          </w:tcPr>
          <w:p w:rsidR="00A847DA" w:rsidRPr="00553354" w:rsidRDefault="00A847DA" w:rsidP="003E7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D33C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внесення змін</w:t>
            </w:r>
            <w:r w:rsidR="0074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75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іської </w:t>
            </w:r>
            <w:r w:rsidR="003E7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розвитку фізичної культури і спорту на </w:t>
            </w:r>
            <w:r w:rsidR="003E76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="00175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Default="00504FF2" w:rsidP="00504F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Pr="00191F1C" w:rsidRDefault="00504FF2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 Закону України «Про місцеве самоврядування», </w:t>
      </w:r>
      <w:r w:rsidR="003E7686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7C4B28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фізичну культуру і спорт», ст. 5 «Закону України «Про загальну середню освіту»,  Указу Президента України від 09.02.2016 № 42/2016 </w:t>
      </w:r>
      <w:r w:rsidR="007C4B28" w:rsidRPr="003E7686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hyperlink r:id="rId7" w:history="1">
        <w:r w:rsidR="007C4B28" w:rsidRPr="003E768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Про Національну стратегію з оздоровчої рухової активності в Україні на період до 2025 року </w:t>
        </w:r>
        <w:r w:rsidR="0081628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«</w:t>
        </w:r>
        <w:r w:rsidR="007C4B28" w:rsidRPr="003E768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Рухова активність - здоровий спосіб життя - здорова нація</w:t>
        </w:r>
      </w:hyperlink>
      <w:r w:rsidR="0081628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»</w:t>
      </w:r>
      <w:r w:rsidR="007C4B28" w:rsidRPr="003E7686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4B28" w:rsidRPr="00E26C52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Постанови Кабінету Міністрів України від 01.03.2017</w:t>
      </w:r>
      <w:r w:rsidR="0081628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7C4B28" w:rsidRPr="00E26C52">
        <w:rPr>
          <w:rFonts w:ascii="Times New Roman" w:hAnsi="Times New Roman" w:cs="Times New Roman"/>
          <w:sz w:val="28"/>
          <w:szCs w:val="28"/>
          <w:lang w:val="uk-UA"/>
        </w:rPr>
        <w:t xml:space="preserve"> № 115 «Про затвердження Державної цільової програми розвитку фізичної культури і спорту на період до 2020 року»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>, з метою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>реалізації сучасної політики держави у сфері фізичної культури і спорту, широко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 населення до занять фізичної культури і спорту, пропагування здорового способу життя, гармонійного фізичного розвитку населення, покращення оздоровчої рухової активності мешканців 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</w:t>
      </w:r>
      <w:r w:rsidR="001173E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723B0" w:rsidRDefault="00E723B0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74017E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E7686">
        <w:rPr>
          <w:rFonts w:ascii="Times New Roman" w:hAnsi="Times New Roman" w:cs="Times New Roman"/>
          <w:sz w:val="28"/>
          <w:szCs w:val="28"/>
          <w:lang w:val="uk-UA"/>
        </w:rPr>
        <w:t>іська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 xml:space="preserve"> 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7DA" w:rsidRDefault="00E723B0" w:rsidP="00C33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Внести зміни до 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Програму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розвитку фі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зичної культури і спорту на 2020-2024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другого пленарного засідання п’ятдесят шостої сесії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 сьомого скликання від 19.12.2019 (надалі- Програма):</w:t>
      </w:r>
    </w:p>
    <w:p w:rsidR="0074017E" w:rsidRDefault="0074017E" w:rsidP="00C33FC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- паспорт Програми, таблицю «Ресурсне забезпечення 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 xml:space="preserve">Міської Програми </w:t>
      </w:r>
      <w:r w:rsidRPr="0074017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 фізичної культури і спорту на 2020-2024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1A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 w:rsidR="00E20A4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>Напрями діяльності та шляхи реалізації Міської Програми розвит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 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 на 2020-2024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A4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викласти в новій редакції (додаток 1)</w:t>
      </w:r>
    </w:p>
    <w:p w:rsidR="0074017E" w:rsidRDefault="0017503A" w:rsidP="0074017E">
      <w:pPr>
        <w:pStyle w:val="a5"/>
        <w:spacing w:line="0" w:lineRule="atLeast"/>
        <w:ind w:firstLine="0"/>
      </w:pPr>
      <w:r>
        <w:rPr>
          <w:szCs w:val="28"/>
        </w:rPr>
        <w:t xml:space="preserve">         </w:t>
      </w:r>
      <w:r w:rsidR="00553354">
        <w:rPr>
          <w:szCs w:val="28"/>
        </w:rPr>
        <w:t xml:space="preserve">2. </w:t>
      </w:r>
      <w:r w:rsidR="0074017E">
        <w:t>. 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74017E" w:rsidRDefault="0074017E" w:rsidP="0074017E">
      <w:pPr>
        <w:pStyle w:val="a5"/>
        <w:ind w:firstLine="0"/>
      </w:pPr>
    </w:p>
    <w:p w:rsidR="00E26C52" w:rsidRDefault="00E26C52" w:rsidP="00553354">
      <w:pPr>
        <w:pStyle w:val="a5"/>
        <w:ind w:firstLine="0"/>
      </w:pPr>
    </w:p>
    <w:p w:rsidR="003E7686" w:rsidRPr="002F503E" w:rsidRDefault="00553354" w:rsidP="003E7686">
      <w:pPr>
        <w:pStyle w:val="a5"/>
        <w:ind w:firstLine="0"/>
        <w:jc w:val="left"/>
        <w:sectPr w:rsidR="003E7686" w:rsidRPr="002F503E" w:rsidSect="003E7686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  <w:r>
        <w:t>Міський голов</w:t>
      </w:r>
      <w:r w:rsidR="009604EB">
        <w:t xml:space="preserve">а </w:t>
      </w:r>
      <w:r w:rsidR="003E7686">
        <w:t xml:space="preserve">                                                                     </w:t>
      </w:r>
      <w:r w:rsidR="002F503E">
        <w:t>В.О. Нестеренко</w:t>
      </w:r>
    </w:p>
    <w:p w:rsidR="007C049B" w:rsidRPr="007C049B" w:rsidRDefault="007C049B" w:rsidP="00F338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C049B" w:rsidRPr="007C049B" w:rsidSect="00F338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70DFC"/>
    <w:rsid w:val="000917E9"/>
    <w:rsid w:val="000B4390"/>
    <w:rsid w:val="000E48F4"/>
    <w:rsid w:val="000F2BF3"/>
    <w:rsid w:val="001173EB"/>
    <w:rsid w:val="001601BC"/>
    <w:rsid w:val="0017503A"/>
    <w:rsid w:val="00191F1C"/>
    <w:rsid w:val="001A4CC9"/>
    <w:rsid w:val="001B79B1"/>
    <w:rsid w:val="001C3BE4"/>
    <w:rsid w:val="001E53AD"/>
    <w:rsid w:val="0024577F"/>
    <w:rsid w:val="002F503E"/>
    <w:rsid w:val="00327D5A"/>
    <w:rsid w:val="003E7686"/>
    <w:rsid w:val="0043743D"/>
    <w:rsid w:val="004F0F2E"/>
    <w:rsid w:val="004F4D75"/>
    <w:rsid w:val="00504FF2"/>
    <w:rsid w:val="00507724"/>
    <w:rsid w:val="0053546C"/>
    <w:rsid w:val="00553354"/>
    <w:rsid w:val="005B2A65"/>
    <w:rsid w:val="00605827"/>
    <w:rsid w:val="00613FE4"/>
    <w:rsid w:val="00627E36"/>
    <w:rsid w:val="006924A4"/>
    <w:rsid w:val="00707F33"/>
    <w:rsid w:val="0074017E"/>
    <w:rsid w:val="00757114"/>
    <w:rsid w:val="00762773"/>
    <w:rsid w:val="007C049B"/>
    <w:rsid w:val="007C4B28"/>
    <w:rsid w:val="00816282"/>
    <w:rsid w:val="00847EB2"/>
    <w:rsid w:val="008637E6"/>
    <w:rsid w:val="00877EC7"/>
    <w:rsid w:val="0091009C"/>
    <w:rsid w:val="009604EB"/>
    <w:rsid w:val="0099316A"/>
    <w:rsid w:val="009B4DD6"/>
    <w:rsid w:val="00A02D61"/>
    <w:rsid w:val="00A46F84"/>
    <w:rsid w:val="00A847DA"/>
    <w:rsid w:val="00AE59DA"/>
    <w:rsid w:val="00B31C5F"/>
    <w:rsid w:val="00BA0D3D"/>
    <w:rsid w:val="00BA1E58"/>
    <w:rsid w:val="00BB1D93"/>
    <w:rsid w:val="00C33FCC"/>
    <w:rsid w:val="00D33A60"/>
    <w:rsid w:val="00D33CC2"/>
    <w:rsid w:val="00E20A4B"/>
    <w:rsid w:val="00E26C52"/>
    <w:rsid w:val="00E31B0A"/>
    <w:rsid w:val="00E723B0"/>
    <w:rsid w:val="00EE1680"/>
    <w:rsid w:val="00F33816"/>
    <w:rsid w:val="00F35BB2"/>
    <w:rsid w:val="00F51762"/>
    <w:rsid w:val="00F7238C"/>
    <w:rsid w:val="00FB7967"/>
    <w:rsid w:val="00F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42/2016/print14652861530608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CB89-1030-469E-90B3-0D9A46C39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2021-10-22T10:51:00Z</cp:lastPrinted>
  <dcterms:created xsi:type="dcterms:W3CDTF">2021-10-22T10:51:00Z</dcterms:created>
  <dcterms:modified xsi:type="dcterms:W3CDTF">2021-10-22T10:51:00Z</dcterms:modified>
</cp:coreProperties>
</file>