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6143"/>
        <w:gridCol w:w="3321"/>
      </w:tblGrid>
      <w:tr w:rsidR="00180684" w:rsidRPr="009D47EB" w14:paraId="78F0BA25" w14:textId="77777777" w:rsidTr="00180684">
        <w:tc>
          <w:tcPr>
            <w:tcW w:w="6143" w:type="dxa"/>
            <w:shd w:val="clear" w:color="auto" w:fill="auto"/>
          </w:tcPr>
          <w:p w14:paraId="786041B2" w14:textId="77777777" w:rsidR="00180684" w:rsidRPr="00C2237E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  <w:shd w:val="clear" w:color="auto" w:fill="auto"/>
          </w:tcPr>
          <w:p w14:paraId="1FC530EB" w14:textId="77777777" w:rsidR="00180684" w:rsidRPr="00C2237E" w:rsidRDefault="00180684" w:rsidP="00612F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14:paraId="6AF26689" w14:textId="77777777" w:rsidR="00180684" w:rsidRPr="00C2237E" w:rsidRDefault="00180684" w:rsidP="00612F55">
            <w:pPr>
              <w:spacing w:after="0" w:line="240" w:lineRule="auto"/>
              <w:ind w:left="30" w:hanging="3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 дванадцятої сесії </w:t>
            </w:r>
          </w:p>
          <w:p w14:paraId="70547454" w14:textId="77777777" w:rsidR="00180684" w:rsidRPr="00C2237E" w:rsidRDefault="00180684" w:rsidP="00612F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восьмого скликання </w:t>
            </w:r>
          </w:p>
          <w:p w14:paraId="72FF9D58" w14:textId="77777777" w:rsidR="00180684" w:rsidRPr="00C2237E" w:rsidRDefault="00180684" w:rsidP="00612F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Гадяцької міської ради</w:t>
            </w:r>
          </w:p>
          <w:p w14:paraId="53442949" w14:textId="206A052D" w:rsidR="00180684" w:rsidRPr="00C2237E" w:rsidRDefault="00D853A6" w:rsidP="00612F55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 липня 2021 р.</w:t>
            </w:r>
            <w:bookmarkStart w:id="0" w:name="_GoBack"/>
            <w:bookmarkEnd w:id="0"/>
            <w:r w:rsidR="00180684"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559</w:t>
            </w:r>
          </w:p>
        </w:tc>
      </w:tr>
    </w:tbl>
    <w:p w14:paraId="5EF5F7ED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1C1594D1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6DBC1BAB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60177C1F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57E8C31B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4E215EC7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6A37C518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14:paraId="5912EB38" w14:textId="78910A26" w:rsidR="00180684" w:rsidRP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180684">
        <w:rPr>
          <w:rFonts w:ascii="Times New Roman" w:hAnsi="Times New Roman"/>
          <w:sz w:val="40"/>
          <w:szCs w:val="40"/>
          <w:lang w:val="uk-UA"/>
        </w:rPr>
        <w:t>ПРОГРАМА</w:t>
      </w:r>
    </w:p>
    <w:p w14:paraId="22695FA2" w14:textId="5E602D5A" w:rsidR="00AE123D" w:rsidRDefault="00180684" w:rsidP="00612F5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180684">
        <w:rPr>
          <w:rFonts w:ascii="Times New Roman" w:hAnsi="Times New Roman"/>
          <w:sz w:val="40"/>
          <w:szCs w:val="40"/>
          <w:lang w:val="uk-UA"/>
        </w:rPr>
        <w:t xml:space="preserve">Про організацію громадських робіт </w:t>
      </w:r>
      <w:r>
        <w:rPr>
          <w:rFonts w:ascii="Times New Roman" w:hAnsi="Times New Roman"/>
          <w:sz w:val="40"/>
          <w:szCs w:val="40"/>
          <w:lang w:val="uk-UA"/>
        </w:rPr>
        <w:t>на</w:t>
      </w:r>
      <w:r w:rsidRPr="00180684">
        <w:rPr>
          <w:rFonts w:ascii="Times New Roman" w:hAnsi="Times New Roman"/>
          <w:sz w:val="40"/>
          <w:szCs w:val="40"/>
          <w:lang w:val="uk-UA"/>
        </w:rPr>
        <w:t xml:space="preserve"> 202</w:t>
      </w:r>
      <w:r w:rsidR="00F607A2">
        <w:rPr>
          <w:rFonts w:ascii="Times New Roman" w:hAnsi="Times New Roman"/>
          <w:sz w:val="40"/>
          <w:szCs w:val="40"/>
          <w:lang w:val="uk-UA"/>
        </w:rPr>
        <w:t>2</w:t>
      </w:r>
      <w:r w:rsidRPr="00180684">
        <w:rPr>
          <w:rFonts w:ascii="Times New Roman" w:hAnsi="Times New Roman"/>
          <w:sz w:val="40"/>
          <w:szCs w:val="40"/>
          <w:lang w:val="uk-UA"/>
        </w:rPr>
        <w:t>-2024 ро</w:t>
      </w:r>
      <w:r>
        <w:rPr>
          <w:rFonts w:ascii="Times New Roman" w:hAnsi="Times New Roman"/>
          <w:sz w:val="40"/>
          <w:szCs w:val="40"/>
          <w:lang w:val="uk-UA"/>
        </w:rPr>
        <w:t>ки</w:t>
      </w:r>
    </w:p>
    <w:p w14:paraId="4C7461E1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A47201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85BC0D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A04021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F1780E2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837304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D84D84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A0F58F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EC9E4C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A52443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0DB330B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94D961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D14B14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BB3E77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0759039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4C9F58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68AB8EF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094E7C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FDC1BA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3D17560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AF5903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5A97D3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348BA6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18A218" w14:textId="77777777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C714E75" w14:textId="7E0F468F" w:rsidR="00180684" w:rsidRP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0684">
        <w:rPr>
          <w:rFonts w:ascii="Times New Roman" w:hAnsi="Times New Roman"/>
          <w:sz w:val="28"/>
          <w:szCs w:val="28"/>
          <w:lang w:val="uk-UA"/>
        </w:rPr>
        <w:t>Гадяч</w:t>
      </w:r>
    </w:p>
    <w:p w14:paraId="6AE4E7FE" w14:textId="3039AB0D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0684">
        <w:rPr>
          <w:rFonts w:ascii="Times New Roman" w:hAnsi="Times New Roman"/>
          <w:sz w:val="28"/>
          <w:szCs w:val="28"/>
          <w:lang w:val="uk-UA"/>
        </w:rPr>
        <w:t>2021 рік</w:t>
      </w:r>
    </w:p>
    <w:p w14:paraId="2F63E32C" w14:textId="77777777" w:rsidR="00612F55" w:rsidRDefault="00612F55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361DD19" w14:textId="14C61C40" w:rsidR="00180684" w:rsidRPr="00F54EA7" w:rsidRDefault="00180684" w:rsidP="00612F55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5067"/>
      </w:tblGrid>
      <w:tr w:rsidR="00180684" w:rsidRPr="00F907F5" w14:paraId="4967AF6C" w14:textId="77777777" w:rsidTr="002216F1">
        <w:tc>
          <w:tcPr>
            <w:tcW w:w="534" w:type="dxa"/>
          </w:tcPr>
          <w:p w14:paraId="3C6BFD58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9" w:type="dxa"/>
          </w:tcPr>
          <w:p w14:paraId="15E2FD13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067" w:type="dxa"/>
          </w:tcPr>
          <w:p w14:paraId="40138F27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Гадяцьк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180684" w:rsidRPr="00180684" w14:paraId="2BEAC39F" w14:textId="77777777" w:rsidTr="002216F1">
        <w:tc>
          <w:tcPr>
            <w:tcW w:w="534" w:type="dxa"/>
          </w:tcPr>
          <w:p w14:paraId="29C19D6C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</w:tcPr>
          <w:p w14:paraId="03C11440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067" w:type="dxa"/>
          </w:tcPr>
          <w:p w14:paraId="213290D3" w14:textId="31391529" w:rsidR="00180684" w:rsidRPr="00180684" w:rsidRDefault="00180684" w:rsidP="00612F5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80684">
              <w:rPr>
                <w:rFonts w:ascii="Times New Roman" w:hAnsi="Times New Roman"/>
                <w:sz w:val="28"/>
                <w:szCs w:val="28"/>
                <w:lang w:val="uk-UA"/>
              </w:rPr>
              <w:t>Статті 40, статті 59 Закону України «Про місцеве самоврядування в Україні», п.7 б) статті 34 Закону України «Про місцеве самоврядування в Україні», статті 31 Закону України «Про зайнятість населення», Порядок організації громадських та інших робіт тимчасового характеру, затвердженого постановою КМУ від 20.03.2013 №175.</w:t>
            </w:r>
          </w:p>
        </w:tc>
      </w:tr>
      <w:tr w:rsidR="00180684" w:rsidRPr="00F907F5" w14:paraId="61960094" w14:textId="77777777" w:rsidTr="002216F1">
        <w:tc>
          <w:tcPr>
            <w:tcW w:w="534" w:type="dxa"/>
          </w:tcPr>
          <w:p w14:paraId="685F83D9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</w:tcPr>
          <w:p w14:paraId="33521AE9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</w:tcPr>
          <w:p w14:paraId="6FDF38E1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180684" w:rsidRPr="00F907F5" w14:paraId="72AD7336" w14:textId="77777777" w:rsidTr="002216F1">
        <w:tc>
          <w:tcPr>
            <w:tcW w:w="534" w:type="dxa"/>
          </w:tcPr>
          <w:p w14:paraId="52A11CE2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</w:tcPr>
          <w:p w14:paraId="09DDF241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067" w:type="dxa"/>
          </w:tcPr>
          <w:p w14:paraId="22A36D86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180684" w:rsidRPr="00F907F5" w14:paraId="26A8F941" w14:textId="77777777" w:rsidTr="002216F1">
        <w:tc>
          <w:tcPr>
            <w:tcW w:w="534" w:type="dxa"/>
          </w:tcPr>
          <w:p w14:paraId="0329CE0A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</w:tcPr>
          <w:p w14:paraId="75D20D00" w14:textId="7777777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</w:tcPr>
          <w:p w14:paraId="1649C220" w14:textId="0D8E65C7" w:rsidR="00180684" w:rsidRPr="00F907F5" w:rsidRDefault="00180684" w:rsidP="00612F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F607A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-2024</w:t>
            </w: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оки</w:t>
            </w:r>
          </w:p>
        </w:tc>
      </w:tr>
      <w:tr w:rsidR="00F607A2" w:rsidRPr="00F907F5" w14:paraId="5A02D1A9" w14:textId="77777777" w:rsidTr="002216F1">
        <w:tc>
          <w:tcPr>
            <w:tcW w:w="534" w:type="dxa"/>
          </w:tcPr>
          <w:p w14:paraId="3B6EEBDC" w14:textId="77777777" w:rsidR="00F607A2" w:rsidRPr="00F907F5" w:rsidRDefault="00F607A2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</w:tcPr>
          <w:p w14:paraId="295B2812" w14:textId="77777777" w:rsidR="00F607A2" w:rsidRPr="00F907F5" w:rsidRDefault="00F607A2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067" w:type="dxa"/>
          </w:tcPr>
          <w:p w14:paraId="291D0984" w14:textId="0ECD6BF1" w:rsidR="00F607A2" w:rsidRPr="00814701" w:rsidRDefault="00814701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47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3001,157 </w:t>
            </w:r>
            <w:r w:rsidR="00F607A2" w:rsidRPr="00814701">
              <w:rPr>
                <w:rFonts w:ascii="Times New Roman" w:hAnsi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F607A2" w:rsidRPr="00D853A6" w14:paraId="4141295F" w14:textId="77777777" w:rsidTr="002216F1">
        <w:tc>
          <w:tcPr>
            <w:tcW w:w="534" w:type="dxa"/>
          </w:tcPr>
          <w:p w14:paraId="39322FE3" w14:textId="77777777" w:rsidR="00F607A2" w:rsidRPr="00F907F5" w:rsidRDefault="00F607A2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</w:tcPr>
          <w:p w14:paraId="5563FC18" w14:textId="77777777" w:rsidR="00F607A2" w:rsidRPr="00F907F5" w:rsidRDefault="00F607A2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67" w:type="dxa"/>
          </w:tcPr>
          <w:p w14:paraId="77CAFC62" w14:textId="77777777" w:rsidR="00F607A2" w:rsidRPr="00F907F5" w:rsidRDefault="00F607A2" w:rsidP="00F607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F907F5">
              <w:rPr>
                <w:rFonts w:ascii="Times New Roman" w:hAnsi="Times New Roman"/>
                <w:sz w:val="28"/>
                <w:szCs w:val="28"/>
                <w:lang w:val="uk-UA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Гадяцької міської територіальної громади</w:t>
            </w:r>
          </w:p>
        </w:tc>
      </w:tr>
    </w:tbl>
    <w:p w14:paraId="065321EB" w14:textId="57F71C1A" w:rsidR="00180684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9289B4" w14:textId="002150C6" w:rsidR="000D2D7A" w:rsidRPr="00612F55" w:rsidRDefault="00180684" w:rsidP="00612F55">
      <w:pPr>
        <w:pStyle w:val="a4"/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7F5">
        <w:rPr>
          <w:rFonts w:ascii="Times New Roman" w:hAnsi="Times New Roman" w:cs="Times New Roman"/>
          <w:b/>
          <w:sz w:val="28"/>
          <w:szCs w:val="28"/>
          <w:lang w:val="uk-UA"/>
        </w:rPr>
        <w:t>2.Загальні положення</w:t>
      </w:r>
    </w:p>
    <w:p w14:paraId="15CE4A99" w14:textId="68F85DE7" w:rsidR="00180684" w:rsidRPr="00180684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180684">
        <w:rPr>
          <w:sz w:val="28"/>
          <w:szCs w:val="28"/>
        </w:rPr>
        <w:t>Програма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організації</w:t>
      </w:r>
      <w:proofErr w:type="spellEnd"/>
      <w:r w:rsidRPr="00180684">
        <w:rPr>
          <w:sz w:val="28"/>
          <w:szCs w:val="28"/>
        </w:rPr>
        <w:t xml:space="preserve">  </w:t>
      </w:r>
      <w:proofErr w:type="spellStart"/>
      <w:r w:rsidRPr="00180684">
        <w:rPr>
          <w:sz w:val="28"/>
          <w:szCs w:val="28"/>
        </w:rPr>
        <w:t>громадських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робіт</w:t>
      </w:r>
      <w:proofErr w:type="spellEnd"/>
      <w:r w:rsidRPr="00180684">
        <w:rPr>
          <w:sz w:val="28"/>
          <w:szCs w:val="28"/>
        </w:rPr>
        <w:t xml:space="preserve"> на 202</w:t>
      </w:r>
      <w:r w:rsidR="00F607A2">
        <w:rPr>
          <w:sz w:val="28"/>
          <w:szCs w:val="28"/>
          <w:lang w:val="uk-UA"/>
        </w:rPr>
        <w:t>2</w:t>
      </w:r>
      <w:r w:rsidRPr="00180684">
        <w:rPr>
          <w:sz w:val="28"/>
          <w:szCs w:val="28"/>
          <w:lang w:val="uk-UA"/>
        </w:rPr>
        <w:t>-2024</w:t>
      </w:r>
      <w:r w:rsidRPr="00180684">
        <w:rPr>
          <w:sz w:val="28"/>
          <w:szCs w:val="28"/>
        </w:rPr>
        <w:t xml:space="preserve"> р</w:t>
      </w:r>
      <w:proofErr w:type="spellStart"/>
      <w:r w:rsidRPr="00180684">
        <w:rPr>
          <w:sz w:val="28"/>
          <w:szCs w:val="28"/>
          <w:lang w:val="uk-UA"/>
        </w:rPr>
        <w:t>оки</w:t>
      </w:r>
      <w:proofErr w:type="spellEnd"/>
      <w:r w:rsidRPr="00180684">
        <w:rPr>
          <w:sz w:val="28"/>
          <w:szCs w:val="28"/>
        </w:rPr>
        <w:t xml:space="preserve"> (</w:t>
      </w:r>
      <w:proofErr w:type="spellStart"/>
      <w:r w:rsidRPr="00180684">
        <w:rPr>
          <w:sz w:val="28"/>
          <w:szCs w:val="28"/>
        </w:rPr>
        <w:t>дал</w:t>
      </w:r>
      <w:proofErr w:type="gramStart"/>
      <w:r w:rsidRPr="00180684">
        <w:rPr>
          <w:sz w:val="28"/>
          <w:szCs w:val="28"/>
        </w:rPr>
        <w:t>і-</w:t>
      </w:r>
      <w:proofErr w:type="gramEnd"/>
      <w:r w:rsidRPr="00180684">
        <w:rPr>
          <w:sz w:val="28"/>
          <w:szCs w:val="28"/>
        </w:rPr>
        <w:t>Програма</w:t>
      </w:r>
      <w:proofErr w:type="spellEnd"/>
      <w:r w:rsidRPr="00180684">
        <w:rPr>
          <w:sz w:val="28"/>
          <w:szCs w:val="28"/>
        </w:rPr>
        <w:t xml:space="preserve">) </w:t>
      </w:r>
      <w:proofErr w:type="spellStart"/>
      <w:r w:rsidRPr="00180684">
        <w:rPr>
          <w:sz w:val="28"/>
          <w:szCs w:val="28"/>
        </w:rPr>
        <w:t>розроблена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відповідно</w:t>
      </w:r>
      <w:proofErr w:type="spellEnd"/>
      <w:r w:rsidRPr="00180684">
        <w:rPr>
          <w:sz w:val="28"/>
          <w:szCs w:val="28"/>
        </w:rPr>
        <w:t xml:space="preserve"> до </w:t>
      </w:r>
      <w:proofErr w:type="spellStart"/>
      <w:r w:rsidRPr="00180684">
        <w:rPr>
          <w:sz w:val="28"/>
          <w:szCs w:val="28"/>
        </w:rPr>
        <w:t>положень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Законів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України</w:t>
      </w:r>
      <w:proofErr w:type="spellEnd"/>
      <w:r w:rsidRPr="00180684">
        <w:rPr>
          <w:sz w:val="28"/>
          <w:szCs w:val="28"/>
        </w:rPr>
        <w:t xml:space="preserve"> «Про </w:t>
      </w:r>
      <w:proofErr w:type="spellStart"/>
      <w:r w:rsidRPr="00180684">
        <w:rPr>
          <w:sz w:val="28"/>
          <w:szCs w:val="28"/>
        </w:rPr>
        <w:t>зайнятість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населення</w:t>
      </w:r>
      <w:proofErr w:type="spellEnd"/>
      <w:r w:rsidRPr="00180684">
        <w:rPr>
          <w:sz w:val="28"/>
          <w:szCs w:val="28"/>
        </w:rPr>
        <w:t xml:space="preserve">», «Про </w:t>
      </w:r>
      <w:proofErr w:type="spellStart"/>
      <w:r w:rsidRPr="00180684">
        <w:rPr>
          <w:sz w:val="28"/>
          <w:szCs w:val="28"/>
        </w:rPr>
        <w:t>загальнообов’язкове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державне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соціальне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страхування</w:t>
      </w:r>
      <w:proofErr w:type="spellEnd"/>
      <w:r w:rsidRPr="00180684">
        <w:rPr>
          <w:sz w:val="28"/>
          <w:szCs w:val="28"/>
        </w:rPr>
        <w:t xml:space="preserve"> на </w:t>
      </w:r>
      <w:proofErr w:type="spellStart"/>
      <w:r w:rsidRPr="00180684">
        <w:rPr>
          <w:sz w:val="28"/>
          <w:szCs w:val="28"/>
        </w:rPr>
        <w:t>випадок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безробіття</w:t>
      </w:r>
      <w:proofErr w:type="spellEnd"/>
      <w:r w:rsidRPr="00180684">
        <w:rPr>
          <w:sz w:val="28"/>
          <w:szCs w:val="28"/>
        </w:rPr>
        <w:t xml:space="preserve">» та Порядку </w:t>
      </w:r>
      <w:proofErr w:type="spellStart"/>
      <w:r w:rsidRPr="00180684">
        <w:rPr>
          <w:sz w:val="28"/>
          <w:szCs w:val="28"/>
        </w:rPr>
        <w:t>організації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громадських</w:t>
      </w:r>
      <w:proofErr w:type="spellEnd"/>
      <w:r w:rsidRPr="00180684">
        <w:rPr>
          <w:sz w:val="28"/>
          <w:szCs w:val="28"/>
        </w:rPr>
        <w:t xml:space="preserve"> та </w:t>
      </w:r>
      <w:proofErr w:type="spellStart"/>
      <w:r w:rsidRPr="00180684">
        <w:rPr>
          <w:sz w:val="28"/>
          <w:szCs w:val="28"/>
        </w:rPr>
        <w:t>інших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робіт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тимчасового</w:t>
      </w:r>
      <w:proofErr w:type="spellEnd"/>
      <w:r w:rsidRPr="00180684">
        <w:rPr>
          <w:sz w:val="28"/>
          <w:szCs w:val="28"/>
        </w:rPr>
        <w:t xml:space="preserve"> характеру, </w:t>
      </w:r>
      <w:proofErr w:type="spellStart"/>
      <w:r w:rsidRPr="00180684">
        <w:rPr>
          <w:sz w:val="28"/>
          <w:szCs w:val="28"/>
        </w:rPr>
        <w:t>затвердженого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постановою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Кабінету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Міністрів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України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від</w:t>
      </w:r>
      <w:proofErr w:type="spellEnd"/>
      <w:r w:rsidRPr="00180684">
        <w:rPr>
          <w:sz w:val="28"/>
          <w:szCs w:val="28"/>
        </w:rPr>
        <w:t xml:space="preserve"> 20.03.2013 р.  № 175.</w:t>
      </w:r>
    </w:p>
    <w:p w14:paraId="26108C93" w14:textId="77777777" w:rsidR="00180684" w:rsidRPr="00180684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180684">
        <w:rPr>
          <w:sz w:val="28"/>
          <w:szCs w:val="28"/>
        </w:rPr>
        <w:t>Громадські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роботи</w:t>
      </w:r>
      <w:proofErr w:type="spellEnd"/>
      <w:r w:rsidRPr="00180684">
        <w:rPr>
          <w:sz w:val="28"/>
          <w:szCs w:val="28"/>
        </w:rPr>
        <w:t xml:space="preserve"> – </w:t>
      </w:r>
      <w:proofErr w:type="spellStart"/>
      <w:r w:rsidRPr="00180684">
        <w:rPr>
          <w:sz w:val="28"/>
          <w:szCs w:val="28"/>
        </w:rPr>
        <w:t>універсальний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засіб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активної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політики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держави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щодо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сприяння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зайнятості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населення</w:t>
      </w:r>
      <w:proofErr w:type="spellEnd"/>
      <w:r w:rsidRPr="00180684">
        <w:rPr>
          <w:sz w:val="28"/>
          <w:szCs w:val="28"/>
        </w:rPr>
        <w:t xml:space="preserve">, </w:t>
      </w:r>
      <w:proofErr w:type="spellStart"/>
      <w:r w:rsidRPr="00180684">
        <w:rPr>
          <w:sz w:val="28"/>
          <w:szCs w:val="28"/>
        </w:rPr>
        <w:t>надання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додаткової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соціальної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підтримки</w:t>
      </w:r>
      <w:proofErr w:type="spellEnd"/>
      <w:r w:rsidRPr="00180684">
        <w:rPr>
          <w:sz w:val="28"/>
          <w:szCs w:val="28"/>
        </w:rPr>
        <w:t xml:space="preserve"> та </w:t>
      </w:r>
      <w:proofErr w:type="spellStart"/>
      <w:r w:rsidRPr="00180684">
        <w:rPr>
          <w:sz w:val="28"/>
          <w:szCs w:val="28"/>
        </w:rPr>
        <w:t>забезпечення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тимчасової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зайнятості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осіб</w:t>
      </w:r>
      <w:proofErr w:type="spellEnd"/>
      <w:r w:rsidRPr="00180684">
        <w:rPr>
          <w:sz w:val="28"/>
          <w:szCs w:val="28"/>
        </w:rPr>
        <w:t xml:space="preserve">, </w:t>
      </w:r>
      <w:proofErr w:type="spellStart"/>
      <w:r w:rsidRPr="00180684">
        <w:rPr>
          <w:sz w:val="28"/>
          <w:szCs w:val="28"/>
        </w:rPr>
        <w:t>які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шукають</w:t>
      </w:r>
      <w:proofErr w:type="spellEnd"/>
      <w:r w:rsidRPr="00180684">
        <w:rPr>
          <w:sz w:val="28"/>
          <w:szCs w:val="28"/>
        </w:rPr>
        <w:t xml:space="preserve"> роботу. Участь у них </w:t>
      </w:r>
      <w:proofErr w:type="spellStart"/>
      <w:r w:rsidRPr="00180684">
        <w:rPr>
          <w:sz w:val="28"/>
          <w:szCs w:val="28"/>
        </w:rPr>
        <w:t>мотивує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людину</w:t>
      </w:r>
      <w:proofErr w:type="spellEnd"/>
      <w:r w:rsidRPr="00180684">
        <w:rPr>
          <w:sz w:val="28"/>
          <w:szCs w:val="28"/>
        </w:rPr>
        <w:t xml:space="preserve"> до </w:t>
      </w:r>
      <w:proofErr w:type="spellStart"/>
      <w:r w:rsidRPr="00180684">
        <w:rPr>
          <w:sz w:val="28"/>
          <w:szCs w:val="28"/>
        </w:rPr>
        <w:t>праці</w:t>
      </w:r>
      <w:proofErr w:type="spellEnd"/>
      <w:r w:rsidRPr="00180684">
        <w:rPr>
          <w:sz w:val="28"/>
          <w:szCs w:val="28"/>
        </w:rPr>
        <w:t xml:space="preserve">, </w:t>
      </w:r>
      <w:proofErr w:type="spellStart"/>
      <w:r w:rsidRPr="00180684">
        <w:rPr>
          <w:sz w:val="28"/>
          <w:szCs w:val="28"/>
        </w:rPr>
        <w:t>змінює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її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уявлення</w:t>
      </w:r>
      <w:proofErr w:type="spellEnd"/>
      <w:r w:rsidRPr="00180684">
        <w:rPr>
          <w:sz w:val="28"/>
          <w:szCs w:val="28"/>
        </w:rPr>
        <w:t xml:space="preserve"> про роботу і є </w:t>
      </w:r>
      <w:proofErr w:type="spellStart"/>
      <w:r w:rsidRPr="00180684">
        <w:rPr>
          <w:sz w:val="28"/>
          <w:szCs w:val="28"/>
        </w:rPr>
        <w:t>джерелом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додаткового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прибутку</w:t>
      </w:r>
      <w:proofErr w:type="spellEnd"/>
      <w:r w:rsidRPr="00180684">
        <w:rPr>
          <w:sz w:val="28"/>
          <w:szCs w:val="28"/>
        </w:rPr>
        <w:t xml:space="preserve"> та </w:t>
      </w:r>
      <w:proofErr w:type="spellStart"/>
      <w:r w:rsidRPr="00180684">
        <w:rPr>
          <w:sz w:val="28"/>
          <w:szCs w:val="28"/>
        </w:rPr>
        <w:t>засобом</w:t>
      </w:r>
      <w:proofErr w:type="spellEnd"/>
      <w:r w:rsidRPr="00180684">
        <w:rPr>
          <w:sz w:val="28"/>
          <w:szCs w:val="28"/>
        </w:rPr>
        <w:t xml:space="preserve"> переходу </w:t>
      </w:r>
      <w:proofErr w:type="gramStart"/>
      <w:r w:rsidRPr="00180684">
        <w:rPr>
          <w:sz w:val="28"/>
          <w:szCs w:val="28"/>
        </w:rPr>
        <w:t>до</w:t>
      </w:r>
      <w:proofErr w:type="gram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постійного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працевлаштування</w:t>
      </w:r>
      <w:proofErr w:type="spellEnd"/>
      <w:r w:rsidRPr="00180684">
        <w:rPr>
          <w:sz w:val="28"/>
          <w:szCs w:val="28"/>
        </w:rPr>
        <w:t>.</w:t>
      </w:r>
    </w:p>
    <w:p w14:paraId="63EDB7B2" w14:textId="6AA1B78B" w:rsidR="00180684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180684">
        <w:rPr>
          <w:sz w:val="28"/>
          <w:szCs w:val="28"/>
        </w:rPr>
        <w:t>Саме</w:t>
      </w:r>
      <w:proofErr w:type="spellEnd"/>
      <w:r w:rsidRPr="00180684">
        <w:rPr>
          <w:sz w:val="28"/>
          <w:szCs w:val="28"/>
        </w:rPr>
        <w:t xml:space="preserve"> за </w:t>
      </w:r>
      <w:proofErr w:type="spellStart"/>
      <w:r w:rsidRPr="00180684">
        <w:rPr>
          <w:sz w:val="28"/>
          <w:szCs w:val="28"/>
        </w:rPr>
        <w:t>рахунок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тимчасової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зайнятості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можливо</w:t>
      </w:r>
      <w:proofErr w:type="spellEnd"/>
      <w:r w:rsidRPr="00180684">
        <w:rPr>
          <w:sz w:val="28"/>
          <w:szCs w:val="28"/>
        </w:rPr>
        <w:t xml:space="preserve"> оперативно </w:t>
      </w:r>
      <w:proofErr w:type="spellStart"/>
      <w:r w:rsidRPr="00180684">
        <w:rPr>
          <w:sz w:val="28"/>
          <w:szCs w:val="28"/>
        </w:rPr>
        <w:t>задовольнити</w:t>
      </w:r>
      <w:proofErr w:type="spellEnd"/>
      <w:r w:rsidRPr="00180684">
        <w:rPr>
          <w:sz w:val="28"/>
          <w:szCs w:val="28"/>
        </w:rPr>
        <w:t xml:space="preserve"> потреби </w:t>
      </w:r>
      <w:proofErr w:type="spellStart"/>
      <w:r w:rsidRPr="00180684">
        <w:rPr>
          <w:sz w:val="28"/>
          <w:szCs w:val="28"/>
        </w:rPr>
        <w:t>роботодавців</w:t>
      </w:r>
      <w:proofErr w:type="spellEnd"/>
      <w:r w:rsidRPr="00180684">
        <w:rPr>
          <w:sz w:val="28"/>
          <w:szCs w:val="28"/>
        </w:rPr>
        <w:t xml:space="preserve"> у </w:t>
      </w:r>
      <w:proofErr w:type="spellStart"/>
      <w:r w:rsidRPr="00180684">
        <w:rPr>
          <w:sz w:val="28"/>
          <w:szCs w:val="28"/>
        </w:rPr>
        <w:t>робочій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силі</w:t>
      </w:r>
      <w:proofErr w:type="spellEnd"/>
      <w:r w:rsidRPr="00180684">
        <w:rPr>
          <w:sz w:val="28"/>
          <w:szCs w:val="28"/>
        </w:rPr>
        <w:t xml:space="preserve"> та </w:t>
      </w:r>
      <w:proofErr w:type="spellStart"/>
      <w:r w:rsidRPr="00180684">
        <w:rPr>
          <w:sz w:val="28"/>
          <w:szCs w:val="28"/>
        </w:rPr>
        <w:t>виконати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певні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види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робіт</w:t>
      </w:r>
      <w:proofErr w:type="spellEnd"/>
      <w:r w:rsidRPr="00180684">
        <w:rPr>
          <w:sz w:val="28"/>
          <w:szCs w:val="28"/>
        </w:rPr>
        <w:t xml:space="preserve">. </w:t>
      </w:r>
      <w:proofErr w:type="spellStart"/>
      <w:r w:rsidRPr="00180684">
        <w:rPr>
          <w:sz w:val="28"/>
          <w:szCs w:val="28"/>
        </w:rPr>
        <w:t>Громадські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роботи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приносять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суспільну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користь</w:t>
      </w:r>
      <w:proofErr w:type="spellEnd"/>
      <w:r w:rsidRPr="00180684">
        <w:rPr>
          <w:sz w:val="28"/>
          <w:szCs w:val="28"/>
        </w:rPr>
        <w:t xml:space="preserve"> і </w:t>
      </w:r>
      <w:proofErr w:type="spellStart"/>
      <w:r w:rsidRPr="00180684">
        <w:rPr>
          <w:sz w:val="28"/>
          <w:szCs w:val="28"/>
        </w:rPr>
        <w:t>сприяють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соціально-економічному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розвитку</w:t>
      </w:r>
      <w:proofErr w:type="spellEnd"/>
      <w:r w:rsidRPr="00180684">
        <w:rPr>
          <w:sz w:val="28"/>
          <w:szCs w:val="28"/>
        </w:rPr>
        <w:t xml:space="preserve"> </w:t>
      </w:r>
      <w:proofErr w:type="spellStart"/>
      <w:r w:rsidRPr="00180684">
        <w:rPr>
          <w:sz w:val="28"/>
          <w:szCs w:val="28"/>
        </w:rPr>
        <w:t>громади</w:t>
      </w:r>
      <w:proofErr w:type="spellEnd"/>
      <w:r w:rsidRPr="00180684">
        <w:rPr>
          <w:sz w:val="28"/>
          <w:szCs w:val="28"/>
        </w:rPr>
        <w:t>.</w:t>
      </w:r>
    </w:p>
    <w:p w14:paraId="590B4069" w14:textId="77777777" w:rsidR="000D2D7A" w:rsidRDefault="000D2D7A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62068A" w14:textId="3189937A" w:rsidR="000D2D7A" w:rsidRPr="00612F55" w:rsidRDefault="000D2D7A" w:rsidP="00612F5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D2D7A">
        <w:rPr>
          <w:rStyle w:val="a6"/>
          <w:sz w:val="28"/>
          <w:szCs w:val="28"/>
          <w:lang w:val="uk-UA"/>
        </w:rPr>
        <w:t>Мета та основні завдання</w:t>
      </w:r>
      <w:r>
        <w:rPr>
          <w:rStyle w:val="a6"/>
          <w:sz w:val="28"/>
          <w:szCs w:val="28"/>
          <w:lang w:val="uk-UA"/>
        </w:rPr>
        <w:t xml:space="preserve"> Програми</w:t>
      </w:r>
    </w:p>
    <w:p w14:paraId="55F56E7D" w14:textId="77777777" w:rsidR="00180684" w:rsidRPr="000D2D7A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D2D7A">
        <w:rPr>
          <w:sz w:val="28"/>
          <w:szCs w:val="28"/>
          <w:lang w:val="uk-UA"/>
        </w:rPr>
        <w:lastRenderedPageBreak/>
        <w:t>Одним із важливих заходів підтримки безробітних та інших категорій осіб у період вимушеного безробіття та пошуку роботи є залучення їх до участі в громадських роботах.</w:t>
      </w:r>
    </w:p>
    <w:p w14:paraId="179132F7" w14:textId="77777777" w:rsidR="00180684" w:rsidRPr="000D2D7A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776DA">
        <w:rPr>
          <w:sz w:val="28"/>
          <w:szCs w:val="28"/>
          <w:lang w:val="uk-UA"/>
        </w:rPr>
        <w:t>Відповідно до статті 31 Закону України «Про зайнятість населення» громадські роботи, що відповідають потребам певної територіальної громади або задовольняють суспільні потреби територіальних громад</w:t>
      </w:r>
      <w:r w:rsidRPr="000D2D7A">
        <w:rPr>
          <w:sz w:val="28"/>
          <w:szCs w:val="28"/>
          <w:lang w:val="uk-UA"/>
        </w:rPr>
        <w:t>. Ці роботи є видом суспільно корисних оплачуваних робіт в інтересах територіальної громади, які організовуються для додаткового стимулювання мотивації до праці, матеріальної підтримки безробітних та інших категорій осіб і виконуються ними на добровільних засадах.</w:t>
      </w:r>
    </w:p>
    <w:p w14:paraId="1EB1CCAD" w14:textId="6D93393F" w:rsidR="000D2D7A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0D2D7A">
        <w:rPr>
          <w:sz w:val="28"/>
          <w:szCs w:val="28"/>
        </w:rPr>
        <w:t>Відповідно</w:t>
      </w:r>
      <w:proofErr w:type="spellEnd"/>
      <w:r w:rsidRPr="000D2D7A">
        <w:rPr>
          <w:sz w:val="28"/>
          <w:szCs w:val="28"/>
        </w:rPr>
        <w:t xml:space="preserve"> до </w:t>
      </w:r>
      <w:proofErr w:type="spellStart"/>
      <w:r w:rsidRPr="000D2D7A">
        <w:rPr>
          <w:sz w:val="28"/>
          <w:szCs w:val="28"/>
        </w:rPr>
        <w:t>вищезазначеного</w:t>
      </w:r>
      <w:proofErr w:type="spellEnd"/>
      <w:r w:rsidRPr="000D2D7A">
        <w:rPr>
          <w:sz w:val="28"/>
          <w:szCs w:val="28"/>
        </w:rPr>
        <w:t xml:space="preserve"> Закону</w:t>
      </w:r>
      <w:r w:rsidR="00612F55">
        <w:rPr>
          <w:sz w:val="28"/>
          <w:szCs w:val="28"/>
          <w:lang w:val="uk-UA"/>
        </w:rPr>
        <w:t>,</w:t>
      </w:r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фінансування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організації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громадських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робіт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здійснюється</w:t>
      </w:r>
      <w:proofErr w:type="spellEnd"/>
      <w:r w:rsidRPr="000D2D7A">
        <w:rPr>
          <w:sz w:val="28"/>
          <w:szCs w:val="28"/>
        </w:rPr>
        <w:t xml:space="preserve"> за </w:t>
      </w:r>
      <w:proofErr w:type="spellStart"/>
      <w:r w:rsidRPr="000D2D7A">
        <w:rPr>
          <w:sz w:val="28"/>
          <w:szCs w:val="28"/>
        </w:rPr>
        <w:t>рахунок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коштів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місцевих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бюджетів</w:t>
      </w:r>
      <w:proofErr w:type="spellEnd"/>
      <w:r w:rsidRPr="000D2D7A">
        <w:rPr>
          <w:sz w:val="28"/>
          <w:szCs w:val="28"/>
        </w:rPr>
        <w:t xml:space="preserve">, </w:t>
      </w:r>
      <w:proofErr w:type="spellStart"/>
      <w:r w:rsidRPr="000D2D7A">
        <w:rPr>
          <w:sz w:val="28"/>
          <w:szCs w:val="28"/>
        </w:rPr>
        <w:t>роботодавців</w:t>
      </w:r>
      <w:proofErr w:type="spellEnd"/>
      <w:r w:rsidRPr="000D2D7A">
        <w:rPr>
          <w:sz w:val="28"/>
          <w:szCs w:val="28"/>
        </w:rPr>
        <w:t xml:space="preserve"> та </w:t>
      </w:r>
      <w:proofErr w:type="spellStart"/>
      <w:r w:rsidRPr="000D2D7A">
        <w:rPr>
          <w:sz w:val="28"/>
          <w:szCs w:val="28"/>
        </w:rPr>
        <w:t>інших</w:t>
      </w:r>
      <w:proofErr w:type="spellEnd"/>
      <w:r w:rsidRPr="000D2D7A">
        <w:rPr>
          <w:sz w:val="28"/>
          <w:szCs w:val="28"/>
        </w:rPr>
        <w:t xml:space="preserve"> не </w:t>
      </w:r>
      <w:proofErr w:type="spellStart"/>
      <w:r w:rsidRPr="000D2D7A">
        <w:rPr>
          <w:sz w:val="28"/>
          <w:szCs w:val="28"/>
        </w:rPr>
        <w:t>заборонених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законодавством</w:t>
      </w:r>
      <w:proofErr w:type="spellEnd"/>
      <w:r w:rsidRPr="000D2D7A">
        <w:rPr>
          <w:sz w:val="28"/>
          <w:szCs w:val="28"/>
        </w:rPr>
        <w:t xml:space="preserve"> </w:t>
      </w:r>
      <w:proofErr w:type="spellStart"/>
      <w:r w:rsidRPr="000D2D7A">
        <w:rPr>
          <w:sz w:val="28"/>
          <w:szCs w:val="28"/>
        </w:rPr>
        <w:t>джерел</w:t>
      </w:r>
      <w:proofErr w:type="spellEnd"/>
      <w:r w:rsidRPr="000D2D7A">
        <w:rPr>
          <w:sz w:val="28"/>
          <w:szCs w:val="28"/>
        </w:rPr>
        <w:t>. </w:t>
      </w:r>
    </w:p>
    <w:p w14:paraId="300F7AA7" w14:textId="29F81C18" w:rsidR="00CC51E6" w:rsidRPr="00CC51E6" w:rsidRDefault="00CC51E6" w:rsidP="00CC51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разі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залучення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зареєстрованих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безробітних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громадських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робіт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фінансування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таких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робіт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здійснюється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рахунок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коштів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місцевих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бюджетів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 w:rsidR="00F77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співфінансування</w:t>
      </w:r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Фонду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загальнообов’язкового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державного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соціального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страхування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випадок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безробіття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E123D2" w14:textId="77777777" w:rsidR="00CC51E6" w:rsidRPr="00CC51E6" w:rsidRDefault="00CC51E6" w:rsidP="00CC51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Отже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організація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цих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робіт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рахунок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коштів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Фонду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можлива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лише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умови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участі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фінансуванні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коштів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місцевих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бюджетів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40816F4" w14:textId="32CD37DD" w:rsidR="00CC51E6" w:rsidRPr="00CC51E6" w:rsidRDefault="00CC51E6" w:rsidP="00CC51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зв’язку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цим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, є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необхідність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прийнятті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проведення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громадських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>робіт</w:t>
      </w:r>
      <w:proofErr w:type="spellEnd"/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F607A2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-2024</w:t>
      </w:r>
      <w:r w:rsidRPr="00CC51E6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8D861A2" w14:textId="1168476E" w:rsidR="000D2D7A" w:rsidRPr="00F776DA" w:rsidRDefault="000D2D7A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776DA">
        <w:rPr>
          <w:rStyle w:val="a6"/>
          <w:b w:val="0"/>
          <w:sz w:val="28"/>
          <w:szCs w:val="28"/>
          <w:lang w:val="uk-UA"/>
        </w:rPr>
        <w:t>Мета програми</w:t>
      </w:r>
      <w:r w:rsidR="00612F55">
        <w:rPr>
          <w:lang w:val="uk-UA"/>
        </w:rPr>
        <w:t xml:space="preserve"> </w:t>
      </w:r>
      <w:r w:rsidRPr="00612F55">
        <w:t> </w:t>
      </w:r>
      <w:r w:rsidRPr="00F776DA">
        <w:rPr>
          <w:sz w:val="28"/>
          <w:szCs w:val="28"/>
          <w:lang w:val="uk-UA"/>
        </w:rPr>
        <w:t>–</w:t>
      </w:r>
      <w:r w:rsidRPr="000D2D7A">
        <w:rPr>
          <w:sz w:val="28"/>
          <w:szCs w:val="28"/>
        </w:rPr>
        <w:t> </w:t>
      </w:r>
      <w:r w:rsidRPr="00F776DA">
        <w:rPr>
          <w:sz w:val="28"/>
          <w:szCs w:val="28"/>
          <w:lang w:val="uk-UA"/>
        </w:rPr>
        <w:t xml:space="preserve"> рішення нагальних питань зайнятості незайнятого населення, підвищення ефективності використання праці мешканців </w:t>
      </w:r>
      <w:r w:rsidR="00612F55">
        <w:rPr>
          <w:sz w:val="28"/>
          <w:szCs w:val="28"/>
          <w:lang w:val="uk-UA"/>
        </w:rPr>
        <w:t xml:space="preserve">Гадяцької </w:t>
      </w:r>
      <w:r w:rsidRPr="00F776DA">
        <w:rPr>
          <w:sz w:val="28"/>
          <w:szCs w:val="28"/>
          <w:lang w:val="uk-UA"/>
        </w:rPr>
        <w:t>міської територіальної громади, подолання негативних економічних, соціальних і психологічних наслідків безробіття, шляхом залучення до громадської праці та робіт тимчасового характеру працездатного населення</w:t>
      </w:r>
    </w:p>
    <w:p w14:paraId="60265CCA" w14:textId="4610BB7E" w:rsidR="000D2D7A" w:rsidRPr="00F776DA" w:rsidRDefault="00612F55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Водночас, </w:t>
      </w:r>
      <w:r w:rsidR="000D2D7A" w:rsidRPr="00F776DA">
        <w:rPr>
          <w:sz w:val="28"/>
          <w:szCs w:val="28"/>
          <w:lang w:val="uk-UA"/>
        </w:rPr>
        <w:t xml:space="preserve">за рахунок громадських робіт очікується покращення благоустрою території </w:t>
      </w:r>
      <w:r>
        <w:rPr>
          <w:sz w:val="28"/>
          <w:szCs w:val="28"/>
          <w:lang w:val="uk-UA"/>
        </w:rPr>
        <w:t>Гадяцької</w:t>
      </w:r>
      <w:r w:rsidR="000D2D7A" w:rsidRPr="00F776DA">
        <w:rPr>
          <w:sz w:val="28"/>
          <w:szCs w:val="28"/>
          <w:lang w:val="uk-UA"/>
        </w:rPr>
        <w:t xml:space="preserve"> міської територіальної громади, формування соціальної інфраструктури.</w:t>
      </w:r>
    </w:p>
    <w:p w14:paraId="3AC2A286" w14:textId="709354AB" w:rsidR="000D2D7A" w:rsidRPr="00F776DA" w:rsidRDefault="000D2D7A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776DA">
        <w:rPr>
          <w:sz w:val="28"/>
          <w:szCs w:val="28"/>
          <w:lang w:val="uk-UA"/>
        </w:rPr>
        <w:t>Таким чином, громадські роботи розглядаються як загально активні заходи щодо зменшення кількості незайнятого населення і пропонують можливість створення додаткових робочих місць для певної частини громадян.</w:t>
      </w:r>
    </w:p>
    <w:p w14:paraId="5F240B5F" w14:textId="04D5210B" w:rsidR="000D2D7A" w:rsidRPr="00F776DA" w:rsidRDefault="000D2D7A" w:rsidP="001B0FA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C5B224C" w14:textId="7EFA7D24" w:rsidR="00612F55" w:rsidRDefault="000D2D7A" w:rsidP="001B0FA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07F5">
        <w:rPr>
          <w:rFonts w:ascii="Times New Roman" w:hAnsi="Times New Roman"/>
          <w:b/>
          <w:sz w:val="28"/>
          <w:szCs w:val="28"/>
          <w:lang w:val="uk-UA"/>
        </w:rPr>
        <w:t>4.Фінансове забезпечення Програми</w:t>
      </w:r>
    </w:p>
    <w:p w14:paraId="7F615B30" w14:textId="71E237F6" w:rsidR="000D2D7A" w:rsidRDefault="000D2D7A" w:rsidP="001B0FA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907F5">
        <w:rPr>
          <w:sz w:val="28"/>
          <w:szCs w:val="28"/>
          <w:lang w:val="uk-UA"/>
        </w:rPr>
        <w:t>Фінансування Програми передбачається здійснювати за рахунок коштів бюджету Гадяцької міської територіальної громади</w:t>
      </w:r>
      <w:r>
        <w:rPr>
          <w:sz w:val="28"/>
          <w:szCs w:val="28"/>
          <w:lang w:val="uk-UA"/>
        </w:rPr>
        <w:t>.</w:t>
      </w:r>
    </w:p>
    <w:p w14:paraId="157C6AA7" w14:textId="3B9B1ED5" w:rsidR="000D2D7A" w:rsidRDefault="003333C9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межах Програми можливо забезпечити 110 </w:t>
      </w:r>
      <w:r w:rsidRPr="00173477">
        <w:rPr>
          <w:sz w:val="28"/>
          <w:szCs w:val="28"/>
          <w:lang w:val="uk-UA"/>
        </w:rPr>
        <w:t>тимчасових робочих місць</w:t>
      </w:r>
      <w:r>
        <w:rPr>
          <w:sz w:val="28"/>
          <w:szCs w:val="28"/>
          <w:lang w:val="uk-UA"/>
        </w:rPr>
        <w:t xml:space="preserve"> на кожен рік</w:t>
      </w:r>
      <w:r w:rsidRPr="00173477">
        <w:rPr>
          <w:sz w:val="28"/>
          <w:szCs w:val="28"/>
          <w:lang w:val="uk-UA"/>
        </w:rPr>
        <w:t xml:space="preserve"> для організації та проведення</w:t>
      </w:r>
      <w:r>
        <w:rPr>
          <w:sz w:val="28"/>
          <w:szCs w:val="28"/>
          <w:lang w:val="uk-UA"/>
        </w:rPr>
        <w:t xml:space="preserve"> громадських робіт на період 202</w:t>
      </w:r>
      <w:r w:rsidR="009D47E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-2024 років (10 чоловік/місяць).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1126"/>
        <w:gridCol w:w="1126"/>
        <w:gridCol w:w="1126"/>
        <w:gridCol w:w="1126"/>
        <w:gridCol w:w="2397"/>
      </w:tblGrid>
      <w:tr w:rsidR="00612F55" w:rsidRPr="00027624" w14:paraId="2D3AA359" w14:textId="77777777" w:rsidTr="00612F55">
        <w:trPr>
          <w:trHeight w:val="480"/>
        </w:trPr>
        <w:tc>
          <w:tcPr>
            <w:tcW w:w="2727" w:type="dxa"/>
            <w:vMerge w:val="restart"/>
            <w:shd w:val="clear" w:color="auto" w:fill="auto"/>
          </w:tcPr>
          <w:p w14:paraId="10535EE5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504" w:type="dxa"/>
            <w:gridSpan w:val="4"/>
            <w:shd w:val="clear" w:color="auto" w:fill="auto"/>
          </w:tcPr>
          <w:p w14:paraId="696C3D06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2397" w:type="dxa"/>
            <w:vMerge w:val="restart"/>
            <w:shd w:val="clear" w:color="auto" w:fill="auto"/>
          </w:tcPr>
          <w:p w14:paraId="786DF41B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Всього витрат</w:t>
            </w:r>
          </w:p>
        </w:tc>
      </w:tr>
      <w:tr w:rsidR="00612F55" w:rsidRPr="00027624" w14:paraId="1161E31C" w14:textId="77777777" w:rsidTr="00612F55">
        <w:trPr>
          <w:trHeight w:val="480"/>
        </w:trPr>
        <w:tc>
          <w:tcPr>
            <w:tcW w:w="2727" w:type="dxa"/>
            <w:vMerge/>
            <w:shd w:val="clear" w:color="auto" w:fill="auto"/>
          </w:tcPr>
          <w:p w14:paraId="3D996AC5" w14:textId="77777777" w:rsidR="000D2D7A" w:rsidRPr="00612F55" w:rsidRDefault="000D2D7A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  <w:shd w:val="clear" w:color="auto" w:fill="auto"/>
          </w:tcPr>
          <w:p w14:paraId="41A1CE73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126" w:type="dxa"/>
            <w:shd w:val="clear" w:color="auto" w:fill="auto"/>
          </w:tcPr>
          <w:p w14:paraId="7779E52B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26" w:type="dxa"/>
            <w:shd w:val="clear" w:color="auto" w:fill="auto"/>
          </w:tcPr>
          <w:p w14:paraId="1A59A932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126" w:type="dxa"/>
            <w:shd w:val="clear" w:color="auto" w:fill="auto"/>
          </w:tcPr>
          <w:p w14:paraId="7CBC9F54" w14:textId="77777777" w:rsidR="000D2D7A" w:rsidRPr="00612F55" w:rsidRDefault="000D2D7A" w:rsidP="00612F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2397" w:type="dxa"/>
            <w:vMerge/>
            <w:shd w:val="clear" w:color="auto" w:fill="auto"/>
          </w:tcPr>
          <w:p w14:paraId="6B39543F" w14:textId="77777777" w:rsidR="000D2D7A" w:rsidRPr="00612F55" w:rsidRDefault="000D2D7A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2F55" w:rsidRPr="00027624" w14:paraId="65BFB2A3" w14:textId="77777777" w:rsidTr="00612F55">
        <w:tc>
          <w:tcPr>
            <w:tcW w:w="2727" w:type="dxa"/>
            <w:shd w:val="clear" w:color="auto" w:fill="auto"/>
          </w:tcPr>
          <w:p w14:paraId="73526423" w14:textId="77777777" w:rsidR="000D2D7A" w:rsidRPr="00612F55" w:rsidRDefault="000D2D7A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>Обсяг ресурсів, в тому числі:</w:t>
            </w:r>
          </w:p>
        </w:tc>
        <w:tc>
          <w:tcPr>
            <w:tcW w:w="1126" w:type="dxa"/>
            <w:shd w:val="clear" w:color="auto" w:fill="auto"/>
          </w:tcPr>
          <w:p w14:paraId="3AD8910B" w14:textId="3A10D2A7" w:rsidR="000D2D7A" w:rsidRPr="00612F55" w:rsidRDefault="00F607A2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26" w:type="dxa"/>
            <w:shd w:val="clear" w:color="auto" w:fill="auto"/>
          </w:tcPr>
          <w:p w14:paraId="2141366E" w14:textId="1AEAC291" w:rsidR="000D2D7A" w:rsidRPr="00612F55" w:rsidRDefault="00814701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918,965</w:t>
            </w:r>
            <w:r w:rsidR="00612F55"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1126" w:type="dxa"/>
            <w:shd w:val="clear" w:color="auto" w:fill="auto"/>
          </w:tcPr>
          <w:p w14:paraId="5DD1CEDC" w14:textId="194F421B" w:rsidR="000D2D7A" w:rsidRPr="00612F55" w:rsidRDefault="00814701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1006,792</w:t>
            </w:r>
            <w:r w:rsidR="00612F55"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1126" w:type="dxa"/>
            <w:shd w:val="clear" w:color="auto" w:fill="auto"/>
          </w:tcPr>
          <w:p w14:paraId="54F9B0E7" w14:textId="7DF9D6E6" w:rsidR="000D2D7A" w:rsidRPr="00612F55" w:rsidRDefault="00814701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1075,400</w:t>
            </w:r>
            <w:r w:rsidR="00612F55"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2397" w:type="dxa"/>
            <w:shd w:val="clear" w:color="auto" w:fill="auto"/>
          </w:tcPr>
          <w:p w14:paraId="0A0465BD" w14:textId="3138C592" w:rsidR="000D2D7A" w:rsidRPr="00612F55" w:rsidRDefault="00814701" w:rsidP="00612F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3001,157</w:t>
            </w:r>
            <w:r w:rsidR="00612F55"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грн.</w:t>
            </w:r>
          </w:p>
        </w:tc>
      </w:tr>
      <w:tr w:rsidR="00814701" w:rsidRPr="00027624" w14:paraId="710178E3" w14:textId="77777777" w:rsidTr="00612F55">
        <w:tc>
          <w:tcPr>
            <w:tcW w:w="2727" w:type="dxa"/>
            <w:shd w:val="clear" w:color="auto" w:fill="auto"/>
          </w:tcPr>
          <w:p w14:paraId="06351326" w14:textId="77777777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Бюджет Гадяцької міської територіальної громади</w:t>
            </w:r>
          </w:p>
        </w:tc>
        <w:tc>
          <w:tcPr>
            <w:tcW w:w="1126" w:type="dxa"/>
            <w:shd w:val="clear" w:color="auto" w:fill="auto"/>
          </w:tcPr>
          <w:p w14:paraId="3D2C5CEA" w14:textId="46E034B8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26" w:type="dxa"/>
            <w:shd w:val="clear" w:color="auto" w:fill="auto"/>
          </w:tcPr>
          <w:p w14:paraId="69F55B1E" w14:textId="7DDDA637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918,965</w:t>
            </w: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1126" w:type="dxa"/>
            <w:shd w:val="clear" w:color="auto" w:fill="auto"/>
          </w:tcPr>
          <w:p w14:paraId="04B56D23" w14:textId="6BAE40B6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1006,792</w:t>
            </w: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1126" w:type="dxa"/>
            <w:shd w:val="clear" w:color="auto" w:fill="auto"/>
          </w:tcPr>
          <w:p w14:paraId="3F288605" w14:textId="5FF31A5D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1075,400</w:t>
            </w: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</w:tc>
        <w:tc>
          <w:tcPr>
            <w:tcW w:w="2397" w:type="dxa"/>
            <w:shd w:val="clear" w:color="auto" w:fill="auto"/>
          </w:tcPr>
          <w:p w14:paraId="10AA5166" w14:textId="00B07F6E" w:rsidR="00814701" w:rsidRPr="00612F55" w:rsidRDefault="00814701" w:rsidP="00814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3001,157</w:t>
            </w:r>
            <w:r w:rsidRPr="00612F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грн.</w:t>
            </w:r>
          </w:p>
        </w:tc>
      </w:tr>
    </w:tbl>
    <w:p w14:paraId="64C5B8E7" w14:textId="0AF5A140" w:rsidR="000D2D7A" w:rsidRDefault="000D2D7A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C21CBDF" w14:textId="6BF38245" w:rsidR="00612F55" w:rsidRPr="00612F55" w:rsidRDefault="00612F55" w:rsidP="00612F55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F55">
        <w:rPr>
          <w:rFonts w:ascii="Times New Roman" w:hAnsi="Times New Roman"/>
          <w:b/>
          <w:sz w:val="28"/>
          <w:szCs w:val="28"/>
          <w:lang w:val="uk-UA"/>
        </w:rPr>
        <w:t>Заходи Програми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54CDDC1" w14:textId="77777777" w:rsidR="001B0FA5" w:rsidRDefault="00CC51E6" w:rsidP="001B0F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соціального захисту населення Гадяцької міської ради</w:t>
      </w:r>
      <w:r w:rsidRPr="00CC51E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Гадяцькому ВУ ЖКГ, КП «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Гадяч-житло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», МКП «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Комунсервіс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», КПТГ «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1B0FA5"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дячтеплоенерго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КП «Добробут» </w:t>
      </w:r>
      <w:r w:rsidRPr="00CC51E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спільно </w:t>
      </w: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Гадяцькою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міськаройонною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філією Полтавського обласного центру зайнятості </w:t>
      </w:r>
      <w:r w:rsidRPr="00CC51E6">
        <w:rPr>
          <w:rFonts w:ascii="Times New Roman" w:eastAsia="Times New Roman" w:hAnsi="Times New Roman"/>
          <w:sz w:val="28"/>
          <w:szCs w:val="28"/>
          <w:lang w:val="uk-UA" w:eastAsia="ru-RU"/>
        </w:rPr>
        <w:t>на час реалізації положень Програми:</w:t>
      </w:r>
    </w:p>
    <w:p w14:paraId="1EB14A6E" w14:textId="77777777" w:rsidR="001B0FA5" w:rsidRPr="001B0FA5" w:rsidRDefault="00CC51E6" w:rsidP="001B0FA5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Систематично аналізувати потребу комунальних підприємств та служб, що займаються проблемами благоустрою, соціального захисту одиноких осіб та громадян похилого віку, інвалідів праці та війни, закладів медицини, освіти та культури, з метою організації громадських робіт, залучення до їхнього виконання максимально можливої кількості безробітних громадян, збільшення тривалості цих робіт.</w:t>
      </w:r>
    </w:p>
    <w:p w14:paraId="510674B3" w14:textId="77777777" w:rsidR="001B0FA5" w:rsidRPr="001B0FA5" w:rsidRDefault="00CC51E6" w:rsidP="001B0FA5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Забезпечувати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оперативне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вирішення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першочергових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організаційних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матеріально-технічних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щодо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проведення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громадських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робіт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залучаючи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виконання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перш за все,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громадян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тривалий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перебувають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обл</w:t>
      </w:r>
      <w:proofErr w:type="gram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іку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районному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центрі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зайнятості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, а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також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безробітних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можуть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рівних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конкурувати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ринку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праці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потребують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соціального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захисту</w:t>
      </w:r>
      <w:proofErr w:type="spellEnd"/>
      <w:r w:rsidRPr="001B0F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AA02FE" w14:textId="31AA1DB9" w:rsidR="00612F55" w:rsidRDefault="00CC51E6" w:rsidP="00CC51E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0FA5">
        <w:rPr>
          <w:rFonts w:ascii="Times New Roman" w:eastAsia="Times New Roman" w:hAnsi="Times New Roman"/>
          <w:sz w:val="28"/>
          <w:szCs w:val="28"/>
          <w:lang w:val="uk-UA" w:eastAsia="ru-RU"/>
        </w:rPr>
        <w:t>Проводити співбесіди та навчання з керівниками підприємств, організацій, установ, на базі яких будуть проводитися громадські роботи щодо призначення відповідальних осіб за організацію цих робіт для ведення необхідної документації та своєчасного обміну інформацією з районним центром зайнятості, укладання строкових трудових договорів з особами, які будуть брати участь в громадських роботах.</w:t>
      </w:r>
    </w:p>
    <w:p w14:paraId="664300FF" w14:textId="77777777" w:rsidR="001B0FA5" w:rsidRPr="001B0FA5" w:rsidRDefault="001B0FA5" w:rsidP="001B0FA5">
      <w:pPr>
        <w:pStyle w:val="a4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817815" w14:textId="5E18841C" w:rsidR="00612F55" w:rsidRPr="00CC51E6" w:rsidRDefault="00612F55" w:rsidP="00612F55">
      <w:pPr>
        <w:pStyle w:val="a9"/>
        <w:spacing w:after="0" w:line="270" w:lineRule="exact"/>
        <w:ind w:firstLine="567"/>
        <w:jc w:val="center"/>
        <w:rPr>
          <w:b/>
          <w:sz w:val="28"/>
          <w:szCs w:val="28"/>
          <w:lang w:val="uk-UA"/>
        </w:rPr>
      </w:pPr>
      <w:r w:rsidRPr="00CC51E6">
        <w:rPr>
          <w:b/>
          <w:sz w:val="28"/>
          <w:szCs w:val="28"/>
          <w:lang w:val="uk-UA" w:eastAsia="uk-UA"/>
        </w:rPr>
        <w:t>Види</w:t>
      </w:r>
    </w:p>
    <w:p w14:paraId="76E8BF40" w14:textId="77777777" w:rsidR="00612F55" w:rsidRPr="00CC51E6" w:rsidRDefault="00612F55" w:rsidP="00612F55">
      <w:pPr>
        <w:pStyle w:val="a9"/>
        <w:spacing w:after="294" w:line="317" w:lineRule="exact"/>
        <w:ind w:right="500" w:firstLine="567"/>
        <w:jc w:val="center"/>
        <w:rPr>
          <w:b/>
          <w:sz w:val="28"/>
          <w:szCs w:val="28"/>
          <w:lang w:val="uk-UA"/>
        </w:rPr>
      </w:pPr>
      <w:r w:rsidRPr="00CC51E6">
        <w:rPr>
          <w:b/>
          <w:sz w:val="28"/>
          <w:szCs w:val="28"/>
          <w:lang w:val="uk-UA" w:eastAsia="uk-UA"/>
        </w:rPr>
        <w:t>громадських робіт, що мають суспільно корисну спрямованість, відповідають потребам громадян та сприяють їх соціальному розвитку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9459"/>
      </w:tblGrid>
      <w:tr w:rsidR="00612F55" w:rsidRPr="00D853A6" w14:paraId="00E275DB" w14:textId="77777777" w:rsidTr="002216F1">
        <w:trPr>
          <w:trHeight w:val="561"/>
        </w:trPr>
        <w:tc>
          <w:tcPr>
            <w:tcW w:w="9459" w:type="dxa"/>
          </w:tcPr>
          <w:p w14:paraId="59FE03BE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та озеленення території Гадяцької міської  територіальної громади, об’єктів соціальної сфери, кладовищ, придорожніх смуг, зон відпочинку та туризму.</w:t>
            </w:r>
          </w:p>
        </w:tc>
      </w:tr>
      <w:tr w:rsidR="00612F55" w:rsidRPr="00612F55" w14:paraId="68A702E6" w14:textId="77777777" w:rsidTr="002216F1">
        <w:trPr>
          <w:trHeight w:val="420"/>
        </w:trPr>
        <w:tc>
          <w:tcPr>
            <w:tcW w:w="9459" w:type="dxa"/>
          </w:tcPr>
          <w:p w14:paraId="0AD00045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1032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Упорядкування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з метою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ліквідації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наслідків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визнаних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такими</w:t>
            </w:r>
            <w:proofErr w:type="gram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встановленому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7A247E45" w14:textId="77777777" w:rsidTr="002216F1">
        <w:trPr>
          <w:trHeight w:val="420"/>
        </w:trPr>
        <w:tc>
          <w:tcPr>
            <w:tcW w:w="9459" w:type="dxa"/>
          </w:tcPr>
          <w:p w14:paraId="6A2720DC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Підсобні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пов’язані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з ремонтом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соціальної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сфери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дитячих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оздоровчих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таборів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дошкільних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будинків-інтернатів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престарілих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спортивних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майданчиків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4047FE24" w14:textId="77777777" w:rsidTr="002216F1">
        <w:trPr>
          <w:trHeight w:val="921"/>
        </w:trPr>
        <w:tc>
          <w:tcPr>
            <w:tcW w:w="9459" w:type="dxa"/>
          </w:tcPr>
          <w:p w14:paraId="650D21EA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садибній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забудові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територіальної громади</w:t>
            </w:r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пов’язані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з ремонтом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приватних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одиноких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ветеранів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ійни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інвалідів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виконуються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рішеннями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43DAE9CC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Надання підтримки та допомоги учасникам антитерористичної операції та об’єднаних сил із забезпечення національної безпеки і оборони, відсічі та стримування збройної агресії Російської федерації на Донбасі, сім</w:t>
            </w:r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 поранених та загиблих військовослужбовців.</w:t>
            </w:r>
          </w:p>
        </w:tc>
      </w:tr>
      <w:tr w:rsidR="00612F55" w:rsidRPr="00612F55" w14:paraId="0549C575" w14:textId="77777777" w:rsidTr="002216F1">
        <w:trPr>
          <w:trHeight w:val="420"/>
        </w:trPr>
        <w:tc>
          <w:tcPr>
            <w:tcW w:w="9459" w:type="dxa"/>
          </w:tcPr>
          <w:p w14:paraId="4849034A" w14:textId="77777777" w:rsidR="00CC51E6" w:rsidRPr="00CC51E6" w:rsidRDefault="00612F55" w:rsidP="00CC51E6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Догляд за особами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похилого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ві</w:t>
            </w:r>
            <w:proofErr w:type="gram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proofErr w:type="gram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інвалідами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догляд за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хворими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у закладах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4830701C" w14:textId="27F049B9" w:rsidR="00612F55" w:rsidRPr="00CC51E6" w:rsidRDefault="00612F55" w:rsidP="00CC51E6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1E6">
              <w:rPr>
                <w:rFonts w:ascii="Times New Roman" w:hAnsi="Times New Roman"/>
                <w:sz w:val="28"/>
                <w:szCs w:val="28"/>
                <w:lang w:val="uk-UA"/>
              </w:rPr>
              <w:t>Супровід людей з інвалідністю по зору.</w:t>
            </w:r>
          </w:p>
        </w:tc>
      </w:tr>
      <w:tr w:rsidR="00612F55" w:rsidRPr="00612F55" w14:paraId="086C8075" w14:textId="77777777" w:rsidTr="002216F1">
        <w:trPr>
          <w:trHeight w:val="420"/>
        </w:trPr>
        <w:tc>
          <w:tcPr>
            <w:tcW w:w="9459" w:type="dxa"/>
          </w:tcPr>
          <w:p w14:paraId="7A28C077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Упорядження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меморіалів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пам’ятників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братських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могил та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місць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поховання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загиблих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захисників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Вітчизни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2938E283" w14:textId="77777777" w:rsidTr="002216F1">
        <w:trPr>
          <w:trHeight w:val="295"/>
        </w:trPr>
        <w:tc>
          <w:tcPr>
            <w:tcW w:w="9459" w:type="dxa"/>
          </w:tcPr>
          <w:p w14:paraId="4588B948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відновлення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заповідників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пам’яток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612F55">
              <w:rPr>
                <w:rFonts w:ascii="Times New Roman" w:hAnsi="Times New Roman" w:cs="Times New Roman"/>
                <w:sz w:val="28"/>
                <w:szCs w:val="28"/>
              </w:rPr>
              <w:t>ітектури</w:t>
            </w:r>
            <w:proofErr w:type="spellEnd"/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41DAB834" w14:textId="77777777" w:rsidTr="002216F1">
        <w:trPr>
          <w:trHeight w:val="420"/>
        </w:trPr>
        <w:tc>
          <w:tcPr>
            <w:tcW w:w="9459" w:type="dxa"/>
          </w:tcPr>
          <w:p w14:paraId="06568FE3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 музеях, у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бібліотеках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відновлення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бібліотечного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фонду,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документацією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арх</w:t>
            </w:r>
            <w:proofErr w:type="gram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івах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7836E7BE" w14:textId="77777777" w:rsidTr="002216F1">
        <w:trPr>
          <w:trHeight w:val="420"/>
        </w:trPr>
        <w:tc>
          <w:tcPr>
            <w:tcW w:w="9459" w:type="dxa"/>
          </w:tcPr>
          <w:p w14:paraId="7ED97A54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1017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пов’язані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ремонтом тепл</w:t>
            </w:r>
            <w:proofErr w:type="gram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о-</w:t>
            </w:r>
            <w:proofErr w:type="gram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водопостачання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вулично-дорожньої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мережі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території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територіальної громади.</w:t>
            </w:r>
          </w:p>
        </w:tc>
      </w:tr>
      <w:tr w:rsidR="00612F55" w:rsidRPr="00612F55" w14:paraId="627B7C94" w14:textId="77777777" w:rsidTr="002216F1">
        <w:trPr>
          <w:trHeight w:val="337"/>
        </w:trPr>
        <w:tc>
          <w:tcPr>
            <w:tcW w:w="9459" w:type="dxa"/>
          </w:tcPr>
          <w:p w14:paraId="6D654E58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Меліоративні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що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проводяться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території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12F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 територіальної громади.</w:t>
            </w:r>
          </w:p>
        </w:tc>
      </w:tr>
      <w:tr w:rsidR="00612F55" w:rsidRPr="00612F55" w14:paraId="2E814F4A" w14:textId="77777777" w:rsidTr="002216F1">
        <w:trPr>
          <w:trHeight w:val="420"/>
        </w:trPr>
        <w:tc>
          <w:tcPr>
            <w:tcW w:w="9459" w:type="dxa"/>
          </w:tcPr>
          <w:p w14:paraId="36672849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Посадка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лісу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зрубах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прорідження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лісонасаджень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лісозаготівлях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68892D97" w14:textId="77777777" w:rsidTr="002216F1">
        <w:trPr>
          <w:trHeight w:val="420"/>
        </w:trPr>
        <w:tc>
          <w:tcPr>
            <w:tcW w:w="9459" w:type="dxa"/>
          </w:tcPr>
          <w:p w14:paraId="31CB8A66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282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пов’язані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відновленням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благоустроєм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природних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джерел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водоймищ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русел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річок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29C911AE" w14:textId="77777777" w:rsidTr="002216F1">
        <w:trPr>
          <w:trHeight w:val="420"/>
        </w:trPr>
        <w:tc>
          <w:tcPr>
            <w:tcW w:w="9459" w:type="dxa"/>
          </w:tcPr>
          <w:p w14:paraId="71A6DF15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Інформування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порядок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отримання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житлових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субсидій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робота з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документацією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2CDDCCA4" w14:textId="77777777" w:rsidTr="002216F1">
        <w:trPr>
          <w:trHeight w:val="282"/>
        </w:trPr>
        <w:tc>
          <w:tcPr>
            <w:tcW w:w="9459" w:type="dxa"/>
          </w:tcPr>
          <w:p w14:paraId="21B80D2A" w14:textId="77777777" w:rsidR="00612F55" w:rsidRPr="00612F55" w:rsidRDefault="00612F55" w:rsidP="00612F55">
            <w:pPr>
              <w:pStyle w:val="a4"/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Інформування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щодо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недопущення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порушень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громадського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порядку</w:t>
            </w:r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12F55" w:rsidRPr="00612F55" w14:paraId="309102FB" w14:textId="77777777" w:rsidTr="002216F1">
        <w:trPr>
          <w:trHeight w:val="282"/>
        </w:trPr>
        <w:tc>
          <w:tcPr>
            <w:tcW w:w="9459" w:type="dxa"/>
          </w:tcPr>
          <w:p w14:paraId="540074E3" w14:textId="77777777" w:rsidR="00612F55" w:rsidRPr="00612F55" w:rsidRDefault="00612F55" w:rsidP="00612F55">
            <w:pPr>
              <w:numPr>
                <w:ilvl w:val="0"/>
                <w:numId w:val="4"/>
              </w:numPr>
              <w:tabs>
                <w:tab w:val="left" w:pos="988"/>
              </w:tabs>
              <w:spacing w:after="0" w:line="240" w:lineRule="auto"/>
              <w:ind w:left="-4" w:firstLine="567"/>
              <w:jc w:val="both"/>
              <w:rPr>
                <w:rFonts w:ascii="Times New Roman" w:hAnsi="Times New Roman"/>
              </w:rPr>
            </w:pPr>
            <w:r w:rsidRPr="00612F55">
              <w:rPr>
                <w:rFonts w:ascii="Times New Roman" w:hAnsi="Times New Roman"/>
                <w:sz w:val="28"/>
                <w:szCs w:val="28"/>
                <w:lang w:val="uk-UA"/>
              </w:rPr>
              <w:t>Виконання додаткових обсягів робіт по облаштуванню території в населених пунктах.</w:t>
            </w:r>
          </w:p>
        </w:tc>
      </w:tr>
      <w:tr w:rsidR="00612F55" w:rsidRPr="00612F55" w14:paraId="250EAB22" w14:textId="77777777" w:rsidTr="002216F1">
        <w:trPr>
          <w:trHeight w:val="282"/>
        </w:trPr>
        <w:tc>
          <w:tcPr>
            <w:tcW w:w="9459" w:type="dxa"/>
          </w:tcPr>
          <w:p w14:paraId="462C1AD8" w14:textId="1AEB50EA" w:rsidR="00612F55" w:rsidRPr="00612F55" w:rsidRDefault="00CC51E6" w:rsidP="00CC51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612F55" w:rsidRPr="00612F55">
              <w:rPr>
                <w:rFonts w:ascii="Times New Roman" w:hAnsi="Times New Roman"/>
                <w:sz w:val="28"/>
                <w:szCs w:val="28"/>
                <w:lang w:val="uk-UA"/>
              </w:rPr>
              <w:t>кологічний захист навколишнього середовища.</w:t>
            </w:r>
          </w:p>
        </w:tc>
      </w:tr>
      <w:tr w:rsidR="00612F55" w:rsidRPr="00D853A6" w14:paraId="1B0C24B3" w14:textId="77777777" w:rsidTr="002216F1">
        <w:trPr>
          <w:trHeight w:val="282"/>
        </w:trPr>
        <w:tc>
          <w:tcPr>
            <w:tcW w:w="9459" w:type="dxa"/>
          </w:tcPr>
          <w:p w14:paraId="489D646C" w14:textId="3FD267FC" w:rsidR="00CC51E6" w:rsidRPr="001B0FA5" w:rsidRDefault="00612F55" w:rsidP="001B0FA5">
            <w:pPr>
              <w:pStyle w:val="a4"/>
              <w:numPr>
                <w:ilvl w:val="0"/>
                <w:numId w:val="4"/>
              </w:numPr>
              <w:tabs>
                <w:tab w:val="left" w:pos="1130"/>
              </w:tabs>
              <w:spacing w:after="0" w:line="240" w:lineRule="auto"/>
              <w:ind w:left="-4" w:right="-77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Інші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доступні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види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трудової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діяльності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що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пов’язані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ризиком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життя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які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відповідають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потребам </w:t>
            </w:r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 територіальної громади</w:t>
            </w:r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мають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суспільно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корисну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спрямованість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сприяють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його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іальному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12F55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 w:rsidRPr="00612F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14:paraId="05EC1607" w14:textId="77777777" w:rsidR="001B0FA5" w:rsidRPr="001B0FA5" w:rsidRDefault="001B0FA5" w:rsidP="001B0FA5">
            <w:pPr>
              <w:pStyle w:val="a4"/>
              <w:tabs>
                <w:tab w:val="left" w:pos="1130"/>
              </w:tabs>
              <w:spacing w:after="0" w:line="240" w:lineRule="auto"/>
              <w:ind w:left="563" w:right="-7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499773" w14:textId="1243A854" w:rsidR="00CC51E6" w:rsidRPr="00CC51E6" w:rsidRDefault="00CC51E6" w:rsidP="00CC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П Е Р Е Л І К</w:t>
            </w:r>
          </w:p>
          <w:p w14:paraId="6443EBBE" w14:textId="77777777" w:rsidR="00CC51E6" w:rsidRPr="00CC51E6" w:rsidRDefault="00CC51E6" w:rsidP="00CC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підприємств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комунальної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власності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визначених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для</w:t>
            </w:r>
          </w:p>
          <w:p w14:paraId="1CB7D77B" w14:textId="77777777" w:rsidR="00CC51E6" w:rsidRPr="00CC51E6" w:rsidRDefault="00CC51E6" w:rsidP="00CC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організації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громадських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робіт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для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безробітних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за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рахунок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коштів</w:t>
            </w:r>
            <w:proofErr w:type="spellEnd"/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43560182" w14:textId="160F704A" w:rsidR="00CC51E6" w:rsidRPr="003333C9" w:rsidRDefault="00CC51E6" w:rsidP="001B0F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ФЗДССВБ та бюджету</w:t>
            </w:r>
            <w:r w:rsidRPr="00CC51E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гадяцької територіальної громади </w:t>
            </w:r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>на 20</w:t>
            </w:r>
            <w:r w:rsidRPr="00CC51E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F607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3333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-2024</w:t>
            </w:r>
            <w:r w:rsidRPr="00CC51E6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proofErr w:type="spellStart"/>
            <w:r w:rsidR="003333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оки</w:t>
            </w:r>
            <w:proofErr w:type="spellEnd"/>
          </w:p>
          <w:tbl>
            <w:tblPr>
              <w:tblpPr w:leftFromText="180" w:rightFromText="180" w:vertAnchor="text" w:horzAnchor="margin" w:tblpY="86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8"/>
              <w:gridCol w:w="8201"/>
            </w:tblGrid>
            <w:tr w:rsidR="00CC51E6" w:rsidRPr="00CC51E6" w14:paraId="18C8C45E" w14:textId="77777777" w:rsidTr="00CC51E6">
              <w:trPr>
                <w:trHeight w:val="100"/>
              </w:trPr>
              <w:tc>
                <w:tcPr>
                  <w:tcW w:w="1008" w:type="dxa"/>
                </w:tcPr>
                <w:p w14:paraId="5584A2B4" w14:textId="77777777" w:rsidR="00CC51E6" w:rsidRPr="001B0FA5" w:rsidRDefault="00CC51E6" w:rsidP="00CC51E6">
                  <w:pPr>
                    <w:pStyle w:val="2"/>
                    <w:rPr>
                      <w:sz w:val="24"/>
                      <w:szCs w:val="24"/>
                    </w:rPr>
                  </w:pPr>
                  <w:r w:rsidRPr="001B0FA5">
                    <w:rPr>
                      <w:sz w:val="24"/>
                      <w:szCs w:val="24"/>
                    </w:rPr>
                    <w:t>№</w:t>
                  </w:r>
                </w:p>
                <w:p w14:paraId="5C62C25C" w14:textId="77777777" w:rsidR="00CC51E6" w:rsidRPr="001B0FA5" w:rsidRDefault="00CC51E6" w:rsidP="00CC51E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B0FA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п /п</w:t>
                  </w:r>
                </w:p>
              </w:tc>
              <w:tc>
                <w:tcPr>
                  <w:tcW w:w="8201" w:type="dxa"/>
                </w:tcPr>
                <w:p w14:paraId="53C71DA2" w14:textId="77777777" w:rsidR="00CC51E6" w:rsidRPr="001B0FA5" w:rsidRDefault="00CC51E6" w:rsidP="00CC51E6">
                  <w:pPr>
                    <w:pStyle w:val="2"/>
                    <w:rPr>
                      <w:sz w:val="24"/>
                      <w:szCs w:val="24"/>
                    </w:rPr>
                  </w:pPr>
                  <w:proofErr w:type="spellStart"/>
                  <w:r w:rsidRPr="001B0FA5">
                    <w:rPr>
                      <w:sz w:val="24"/>
                      <w:szCs w:val="24"/>
                    </w:rPr>
                    <w:t>Назва</w:t>
                  </w:r>
                  <w:proofErr w:type="spellEnd"/>
                  <w:r w:rsidRPr="001B0FA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B0FA5">
                    <w:rPr>
                      <w:sz w:val="24"/>
                      <w:szCs w:val="24"/>
                    </w:rPr>
                    <w:t>підприємства</w:t>
                  </w:r>
                  <w:proofErr w:type="spellEnd"/>
                  <w:r w:rsidRPr="001B0FA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C51E6" w:rsidRPr="00CC51E6" w14:paraId="76B88E90" w14:textId="77777777" w:rsidTr="00CC51E6">
              <w:trPr>
                <w:trHeight w:val="639"/>
              </w:trPr>
              <w:tc>
                <w:tcPr>
                  <w:tcW w:w="1008" w:type="dxa"/>
                </w:tcPr>
                <w:p w14:paraId="69220EEE" w14:textId="77777777" w:rsidR="00CC51E6" w:rsidRPr="001B0FA5" w:rsidRDefault="00CC51E6" w:rsidP="00CC51E6">
                  <w:pPr>
                    <w:pStyle w:val="3"/>
                    <w:spacing w:after="0"/>
                    <w:jc w:val="center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1B0FA5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01" w:type="dxa"/>
                </w:tcPr>
                <w:p w14:paraId="5AA3B6EC" w14:textId="77777777" w:rsidR="00CC51E6" w:rsidRPr="001B0FA5" w:rsidRDefault="00CC51E6" w:rsidP="00CC51E6">
                  <w:pPr>
                    <w:pStyle w:val="3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uk-UA"/>
                    </w:rPr>
                  </w:pPr>
                  <w:r w:rsidRPr="001B0FA5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uk-UA"/>
                    </w:rPr>
                    <w:t>Відділ соціального захисту населення Гадяцької міської ради</w:t>
                  </w:r>
                </w:p>
                <w:p w14:paraId="55AD5C3E" w14:textId="77777777" w:rsidR="00CC51E6" w:rsidRPr="001B0FA5" w:rsidRDefault="00CC51E6" w:rsidP="00CC5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C51E6" w:rsidRPr="00D853A6" w14:paraId="6215F04A" w14:textId="77777777" w:rsidTr="00CC51E6">
              <w:trPr>
                <w:trHeight w:val="367"/>
              </w:trPr>
              <w:tc>
                <w:tcPr>
                  <w:tcW w:w="1008" w:type="dxa"/>
                </w:tcPr>
                <w:p w14:paraId="21421490" w14:textId="77777777" w:rsidR="00CC51E6" w:rsidRPr="001B0FA5" w:rsidRDefault="00CC51E6" w:rsidP="00CC51E6">
                  <w:pPr>
                    <w:pStyle w:val="3"/>
                    <w:spacing w:after="0"/>
                    <w:jc w:val="center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uk-UA"/>
                    </w:rPr>
                  </w:pPr>
                  <w:r w:rsidRPr="001B0FA5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8201" w:type="dxa"/>
                </w:tcPr>
                <w:p w14:paraId="7F1BA1AA" w14:textId="77777777" w:rsidR="00CC51E6" w:rsidRPr="001B0FA5" w:rsidRDefault="00CC51E6" w:rsidP="00CC51E6">
                  <w:pPr>
                    <w:pStyle w:val="3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/>
                      <w:sz w:val="24"/>
                      <w:szCs w:val="24"/>
                      <w:lang w:val="uk-UA"/>
                    </w:rPr>
                  </w:pPr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Комунальні підприємства Гадяцької територіальної громади: Гадяцьке ВУ ЖКГ, КП «</w:t>
                  </w:r>
                  <w:proofErr w:type="spellStart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Гадяч-житло</w:t>
                  </w:r>
                  <w:proofErr w:type="spellEnd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», МКП «</w:t>
                  </w:r>
                  <w:proofErr w:type="spellStart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Комунсервіс</w:t>
                  </w:r>
                  <w:proofErr w:type="spellEnd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», КПТГ «</w:t>
                  </w:r>
                  <w:proofErr w:type="spellStart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Гадячтеплоенерго</w:t>
                  </w:r>
                  <w:proofErr w:type="spellEnd"/>
                  <w:r w:rsidRPr="001B0FA5">
                    <w:rPr>
                      <w:rFonts w:ascii="Times New Roman" w:hAnsi="Times New Roman"/>
                      <w:b w:val="0"/>
                      <w:sz w:val="24"/>
                      <w:szCs w:val="24"/>
                      <w:lang w:val="uk-UA"/>
                    </w:rPr>
                    <w:t>», КП «Добробут»</w:t>
                  </w:r>
                </w:p>
              </w:tc>
            </w:tr>
          </w:tbl>
          <w:p w14:paraId="2259C3FE" w14:textId="77777777" w:rsidR="001B0FA5" w:rsidRPr="00F776DA" w:rsidRDefault="001B0FA5" w:rsidP="001B0FA5">
            <w:pPr>
              <w:pStyle w:val="a5"/>
              <w:shd w:val="clear" w:color="auto" w:fill="FFFFFF"/>
              <w:spacing w:before="0" w:beforeAutospacing="0" w:after="150" w:afterAutospacing="0"/>
              <w:rPr>
                <w:rStyle w:val="a6"/>
                <w:lang w:val="uk-UA"/>
              </w:rPr>
            </w:pPr>
          </w:p>
          <w:p w14:paraId="4344E3A9" w14:textId="341E9EBD" w:rsidR="001B0FA5" w:rsidRPr="001B0FA5" w:rsidRDefault="001B0FA5" w:rsidP="001B0FA5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B0FA5">
              <w:rPr>
                <w:b/>
                <w:sz w:val="28"/>
                <w:szCs w:val="28"/>
                <w:lang w:val="uk-UA"/>
              </w:rPr>
              <w:lastRenderedPageBreak/>
              <w:t>Очікувані результати від реалізації Програми</w:t>
            </w:r>
          </w:p>
          <w:p w14:paraId="5563FD6E" w14:textId="66BD300E" w:rsidR="001B0FA5" w:rsidRPr="001B0FA5" w:rsidRDefault="001B0FA5" w:rsidP="001B0FA5">
            <w:pPr>
              <w:pStyle w:val="a5"/>
              <w:shd w:val="clear" w:color="auto" w:fill="FFFFFF"/>
              <w:spacing w:before="0" w:beforeAutospacing="0" w:after="0" w:afterAutospacing="0"/>
              <w:ind w:firstLine="603"/>
              <w:jc w:val="both"/>
              <w:rPr>
                <w:sz w:val="28"/>
                <w:szCs w:val="28"/>
              </w:rPr>
            </w:pPr>
            <w:proofErr w:type="spellStart"/>
            <w:r w:rsidRPr="001B0FA5">
              <w:rPr>
                <w:sz w:val="28"/>
                <w:szCs w:val="28"/>
              </w:rPr>
              <w:t>Організація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громадських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робіт</w:t>
            </w:r>
            <w:proofErr w:type="spellEnd"/>
            <w:r w:rsidRPr="001B0FA5">
              <w:rPr>
                <w:sz w:val="28"/>
                <w:szCs w:val="28"/>
              </w:rPr>
              <w:t xml:space="preserve"> на </w:t>
            </w:r>
            <w:proofErr w:type="spellStart"/>
            <w:r w:rsidRPr="001B0FA5">
              <w:rPr>
                <w:sz w:val="28"/>
                <w:szCs w:val="28"/>
              </w:rPr>
              <w:t>території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r w:rsidRPr="001B0FA5">
              <w:rPr>
                <w:sz w:val="28"/>
                <w:szCs w:val="28"/>
                <w:lang w:val="uk-UA"/>
              </w:rPr>
              <w:t>Гадяцької</w:t>
            </w:r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міської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територіальної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громади</w:t>
            </w:r>
            <w:proofErr w:type="spellEnd"/>
            <w:r w:rsidRPr="001B0FA5">
              <w:rPr>
                <w:sz w:val="28"/>
                <w:szCs w:val="28"/>
              </w:rPr>
              <w:t xml:space="preserve"> – один </w:t>
            </w:r>
            <w:proofErr w:type="spellStart"/>
            <w:r w:rsidRPr="001B0FA5">
              <w:rPr>
                <w:sz w:val="28"/>
                <w:szCs w:val="28"/>
              </w:rPr>
              <w:t>із</w:t>
            </w:r>
            <w:proofErr w:type="spellEnd"/>
            <w:r w:rsidRPr="001B0FA5">
              <w:rPr>
                <w:sz w:val="28"/>
                <w:szCs w:val="28"/>
              </w:rPr>
              <w:t xml:space="preserve">  </w:t>
            </w:r>
            <w:proofErr w:type="spellStart"/>
            <w:r w:rsidRPr="001B0FA5">
              <w:rPr>
                <w:sz w:val="28"/>
                <w:szCs w:val="28"/>
              </w:rPr>
              <w:t>заходів</w:t>
            </w:r>
            <w:proofErr w:type="spellEnd"/>
            <w:r w:rsidRPr="001B0FA5">
              <w:rPr>
                <w:sz w:val="28"/>
                <w:szCs w:val="28"/>
              </w:rPr>
              <w:t xml:space="preserve"> для </w:t>
            </w:r>
            <w:proofErr w:type="spellStart"/>
            <w:r w:rsidRPr="001B0FA5">
              <w:rPr>
                <w:sz w:val="28"/>
                <w:szCs w:val="28"/>
              </w:rPr>
              <w:t>пом’якшення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напруженості</w:t>
            </w:r>
            <w:proofErr w:type="spellEnd"/>
            <w:r w:rsidRPr="001B0FA5">
              <w:rPr>
                <w:sz w:val="28"/>
                <w:szCs w:val="28"/>
              </w:rPr>
              <w:t xml:space="preserve"> на ринку </w:t>
            </w:r>
            <w:proofErr w:type="spellStart"/>
            <w:r w:rsidRPr="001B0FA5">
              <w:rPr>
                <w:sz w:val="28"/>
                <w:szCs w:val="28"/>
              </w:rPr>
              <w:t>праці</w:t>
            </w:r>
            <w:proofErr w:type="spellEnd"/>
            <w:r w:rsidRPr="001B0FA5">
              <w:rPr>
                <w:sz w:val="28"/>
                <w:szCs w:val="28"/>
              </w:rPr>
              <w:t xml:space="preserve">. </w:t>
            </w:r>
            <w:proofErr w:type="spellStart"/>
            <w:r w:rsidRPr="001B0FA5">
              <w:rPr>
                <w:sz w:val="28"/>
                <w:szCs w:val="28"/>
              </w:rPr>
              <w:t>Такі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роботи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забезпечують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додаткову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матеріальну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B0FA5">
              <w:rPr>
                <w:sz w:val="28"/>
                <w:szCs w:val="28"/>
              </w:rPr>
              <w:t>п</w:t>
            </w:r>
            <w:proofErr w:type="gramEnd"/>
            <w:r w:rsidRPr="001B0FA5">
              <w:rPr>
                <w:sz w:val="28"/>
                <w:szCs w:val="28"/>
              </w:rPr>
              <w:t>ідтримку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безробітних</w:t>
            </w:r>
            <w:proofErr w:type="spellEnd"/>
            <w:r w:rsidRPr="001B0FA5">
              <w:rPr>
                <w:sz w:val="28"/>
                <w:szCs w:val="28"/>
              </w:rPr>
              <w:t xml:space="preserve">, </w:t>
            </w:r>
            <w:proofErr w:type="spellStart"/>
            <w:r w:rsidRPr="001B0FA5">
              <w:rPr>
                <w:sz w:val="28"/>
                <w:szCs w:val="28"/>
              </w:rPr>
              <w:t>зареєстрованих</w:t>
            </w:r>
            <w:proofErr w:type="spellEnd"/>
            <w:r w:rsidRPr="001B0FA5">
              <w:rPr>
                <w:sz w:val="28"/>
                <w:szCs w:val="28"/>
              </w:rPr>
              <w:t xml:space="preserve"> в </w:t>
            </w:r>
            <w:r w:rsidRPr="001B0FA5">
              <w:rPr>
                <w:sz w:val="28"/>
                <w:szCs w:val="28"/>
                <w:lang w:val="uk-UA"/>
              </w:rPr>
              <w:t xml:space="preserve">Гадяцькій </w:t>
            </w:r>
            <w:proofErr w:type="spellStart"/>
            <w:r w:rsidRPr="001B0FA5">
              <w:rPr>
                <w:sz w:val="28"/>
                <w:szCs w:val="28"/>
                <w:lang w:val="uk-UA"/>
              </w:rPr>
              <w:t>міськаройонній</w:t>
            </w:r>
            <w:proofErr w:type="spellEnd"/>
            <w:r w:rsidRPr="001B0FA5">
              <w:rPr>
                <w:sz w:val="28"/>
                <w:szCs w:val="28"/>
                <w:lang w:val="uk-UA"/>
              </w:rPr>
              <w:t xml:space="preserve"> філії Полтавського обласного центру зайнятості </w:t>
            </w:r>
            <w:r w:rsidRPr="001B0FA5">
              <w:rPr>
                <w:sz w:val="28"/>
                <w:szCs w:val="28"/>
              </w:rPr>
              <w:t xml:space="preserve">та </w:t>
            </w:r>
            <w:proofErr w:type="spellStart"/>
            <w:r w:rsidRPr="001B0FA5">
              <w:rPr>
                <w:sz w:val="28"/>
                <w:szCs w:val="28"/>
              </w:rPr>
              <w:t>тимчасову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зайнятість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осіб</w:t>
            </w:r>
            <w:proofErr w:type="spellEnd"/>
            <w:r w:rsidRPr="001B0FA5">
              <w:rPr>
                <w:sz w:val="28"/>
                <w:szCs w:val="28"/>
              </w:rPr>
              <w:t xml:space="preserve">, </w:t>
            </w:r>
            <w:proofErr w:type="spellStart"/>
            <w:r w:rsidRPr="001B0FA5">
              <w:rPr>
                <w:sz w:val="28"/>
                <w:szCs w:val="28"/>
              </w:rPr>
              <w:t>які</w:t>
            </w:r>
            <w:proofErr w:type="spellEnd"/>
            <w:r w:rsidRPr="001B0FA5">
              <w:rPr>
                <w:sz w:val="28"/>
                <w:szCs w:val="28"/>
              </w:rPr>
              <w:t xml:space="preserve"> </w:t>
            </w:r>
            <w:proofErr w:type="spellStart"/>
            <w:r w:rsidRPr="001B0FA5">
              <w:rPr>
                <w:sz w:val="28"/>
                <w:szCs w:val="28"/>
              </w:rPr>
              <w:t>шукають</w:t>
            </w:r>
            <w:proofErr w:type="spellEnd"/>
            <w:r w:rsidRPr="001B0FA5">
              <w:rPr>
                <w:sz w:val="28"/>
                <w:szCs w:val="28"/>
              </w:rPr>
              <w:t xml:space="preserve"> роботу.</w:t>
            </w:r>
          </w:p>
          <w:p w14:paraId="02E987A5" w14:textId="2A4C00A7" w:rsidR="001B0FA5" w:rsidRPr="001B0FA5" w:rsidRDefault="001B0FA5" w:rsidP="001B0FA5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0FA5">
              <w:rPr>
                <w:b/>
                <w:sz w:val="28"/>
                <w:szCs w:val="28"/>
                <w:lang w:val="uk-UA"/>
              </w:rPr>
              <w:t>Контроль за ходом реалізації Програми</w:t>
            </w:r>
          </w:p>
          <w:p w14:paraId="7D284F8C" w14:textId="77777777" w:rsidR="001B0FA5" w:rsidRPr="001B0FA5" w:rsidRDefault="001B0FA5" w:rsidP="001B0FA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F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міської ради координує виконання заходів Програми. </w:t>
            </w:r>
          </w:p>
          <w:p w14:paraId="7EB038B2" w14:textId="7A3AC6A0" w:rsidR="00CC51E6" w:rsidRPr="001B0FA5" w:rsidRDefault="001B0FA5" w:rsidP="001B0FA5">
            <w:pPr>
              <w:spacing w:line="240" w:lineRule="auto"/>
              <w:ind w:firstLine="60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B0FA5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ходом виконання Програми здійснює постійна комісія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освіти, охорони здоров’я, культури, молодіжної політики, спорту і туризму.</w:t>
            </w:r>
          </w:p>
          <w:p w14:paraId="3EC808F3" w14:textId="75AB5D2D" w:rsidR="00CC51E6" w:rsidRPr="00CC51E6" w:rsidRDefault="00CC51E6" w:rsidP="00CC51E6">
            <w:pPr>
              <w:pStyle w:val="a4"/>
              <w:tabs>
                <w:tab w:val="left" w:pos="1130"/>
              </w:tabs>
              <w:spacing w:after="0" w:line="240" w:lineRule="auto"/>
              <w:ind w:left="1429" w:right="-7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14:paraId="298F4CC9" w14:textId="77777777" w:rsidR="00612F55" w:rsidRPr="00CC51E6" w:rsidRDefault="00612F55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E1D328" w14:textId="77777777" w:rsidR="000D2D7A" w:rsidRPr="00CC51E6" w:rsidRDefault="000D2D7A" w:rsidP="00612F55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444444"/>
          <w:sz w:val="21"/>
          <w:szCs w:val="21"/>
          <w:lang w:val="uk-UA"/>
        </w:rPr>
      </w:pPr>
      <w:r>
        <w:rPr>
          <w:rFonts w:ascii="Arial" w:hAnsi="Arial" w:cs="Arial"/>
          <w:color w:val="444444"/>
          <w:sz w:val="21"/>
          <w:szCs w:val="21"/>
        </w:rPr>
        <w:t> </w:t>
      </w:r>
    </w:p>
    <w:p w14:paraId="439CA16E" w14:textId="24B691C3" w:rsidR="00180684" w:rsidRPr="00CC51E6" w:rsidRDefault="00180684" w:rsidP="00612F55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444444"/>
          <w:sz w:val="21"/>
          <w:szCs w:val="21"/>
          <w:lang w:val="uk-UA"/>
        </w:rPr>
      </w:pPr>
    </w:p>
    <w:p w14:paraId="6A51A0C0" w14:textId="77777777" w:rsidR="00180684" w:rsidRPr="00CC51E6" w:rsidRDefault="00180684" w:rsidP="00612F5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FE0104" w14:textId="77777777" w:rsidR="00180684" w:rsidRPr="00CC51E6" w:rsidRDefault="00180684" w:rsidP="00612F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180684" w:rsidRPr="00CC51E6" w:rsidSect="00180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605C"/>
    <w:multiLevelType w:val="multilevel"/>
    <w:tmpl w:val="FD9E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DC617E"/>
    <w:multiLevelType w:val="hybridMultilevel"/>
    <w:tmpl w:val="0DE8EB40"/>
    <w:lvl w:ilvl="0" w:tplc="87C8707E">
      <w:start w:val="1"/>
      <w:numFmt w:val="decimal"/>
      <w:lvlText w:val="%1."/>
      <w:lvlJc w:val="left"/>
      <w:pPr>
        <w:ind w:left="640" w:hanging="360"/>
      </w:pPr>
      <w:rPr>
        <w:rFonts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2">
    <w:nsid w:val="36576DF4"/>
    <w:multiLevelType w:val="hybridMultilevel"/>
    <w:tmpl w:val="DBB6627E"/>
    <w:lvl w:ilvl="0" w:tplc="3B26A148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E3B0F3F"/>
    <w:multiLevelType w:val="hybridMultilevel"/>
    <w:tmpl w:val="630AE9E0"/>
    <w:lvl w:ilvl="0" w:tplc="62D8790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881643"/>
    <w:multiLevelType w:val="hybridMultilevel"/>
    <w:tmpl w:val="6840CA2E"/>
    <w:lvl w:ilvl="0" w:tplc="9C4A6C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9F5089"/>
    <w:multiLevelType w:val="hybridMultilevel"/>
    <w:tmpl w:val="D71AB86C"/>
    <w:lvl w:ilvl="0" w:tplc="EE329840">
      <w:start w:val="3"/>
      <w:numFmt w:val="bullet"/>
      <w:lvlText w:val="˗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6D"/>
    <w:rsid w:val="000D2D7A"/>
    <w:rsid w:val="00180684"/>
    <w:rsid w:val="001B0FA5"/>
    <w:rsid w:val="003333C9"/>
    <w:rsid w:val="00612F55"/>
    <w:rsid w:val="00814701"/>
    <w:rsid w:val="00862A6D"/>
    <w:rsid w:val="009D47EB"/>
    <w:rsid w:val="00AE123D"/>
    <w:rsid w:val="00CC51E6"/>
    <w:rsid w:val="00D853A6"/>
    <w:rsid w:val="00F607A2"/>
    <w:rsid w:val="00F7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6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84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C51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51E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68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semiHidden/>
    <w:unhideWhenUsed/>
    <w:rsid w:val="001806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8068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2D7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D7A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612F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612F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C51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51E6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84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C51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51E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68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semiHidden/>
    <w:unhideWhenUsed/>
    <w:rsid w:val="001806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8068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2D7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D7A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612F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612F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C51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51E6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2021-07-01T06:22:00Z</cp:lastPrinted>
  <dcterms:created xsi:type="dcterms:W3CDTF">2021-07-14T09:02:00Z</dcterms:created>
  <dcterms:modified xsi:type="dcterms:W3CDTF">2021-07-14T09:02:00Z</dcterms:modified>
</cp:coreProperties>
</file>