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83" w:rsidRDefault="00712383" w:rsidP="007A7438">
      <w:pPr>
        <w:rPr>
          <w:sz w:val="28"/>
          <w:szCs w:val="28"/>
          <w:lang w:val="uk-UA"/>
        </w:rPr>
      </w:pP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7A7438">
        <w:rPr>
          <w:rFonts w:ascii="Times New Roman" w:hAnsi="Times New Roman" w:cs="Times New Roman"/>
          <w:sz w:val="24"/>
          <w:szCs w:val="24"/>
        </w:rPr>
        <w:t xml:space="preserve">восьмої 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Машівської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F64FD8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7915F9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F64FD8" w:rsidRDefault="007A7438" w:rsidP="00F64FD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F64FD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8-</w:t>
      </w:r>
      <w:r w:rsidR="00F64FD8">
        <w:rPr>
          <w:rFonts w:ascii="Times New Roman" w:hAnsi="Times New Roman" w:cs="Times New Roman"/>
          <w:sz w:val="24"/>
          <w:szCs w:val="24"/>
        </w:rPr>
        <w:t xml:space="preserve"> </w:t>
      </w:r>
      <w:r w:rsidR="00F64FD8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FE3803" w:rsidRPr="007419B9" w:rsidRDefault="00543391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Pr="00543391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7A7438">
        <w:rPr>
          <w:rFonts w:ascii="Times New Roman" w:hAnsi="Times New Roman" w:cs="Times New Roman"/>
          <w:sz w:val="24"/>
          <w:szCs w:val="24"/>
        </w:rPr>
        <w:t>» червня</w:t>
      </w:r>
      <w:r w:rsidR="00F64FD8">
        <w:rPr>
          <w:rFonts w:ascii="Times New Roman" w:hAnsi="Times New Roman" w:cs="Times New Roman"/>
          <w:sz w:val="24"/>
          <w:szCs w:val="24"/>
        </w:rPr>
        <w:t xml:space="preserve"> 2021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r w:rsidR="008460D8">
        <w:rPr>
          <w:lang w:val="uk-UA"/>
        </w:rPr>
        <w:t>2</w:t>
      </w:r>
      <w:r w:rsidR="00F64FD8">
        <w:rPr>
          <w:lang w:val="uk-UA"/>
        </w:rPr>
        <w:t>2</w:t>
      </w:r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788"/>
        <w:gridCol w:w="588"/>
        <w:gridCol w:w="1304"/>
        <w:gridCol w:w="1304"/>
        <w:gridCol w:w="1331"/>
        <w:gridCol w:w="634"/>
        <w:gridCol w:w="634"/>
        <w:gridCol w:w="647"/>
        <w:gridCol w:w="634"/>
        <w:gridCol w:w="634"/>
        <w:gridCol w:w="1215"/>
      </w:tblGrid>
      <w:tr w:rsidR="00FE3803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Абрамівка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 xml:space="preserve">с. Нова </w:t>
            </w:r>
            <w:proofErr w:type="spellStart"/>
            <w:r>
              <w:t>Павлівка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5323080701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Базилівщина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5323081301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Дмитрівка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5323081304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Калинівка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Кошманівка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Богданівка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Миронівка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Сахнівщина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Вовча</w:t>
            </w:r>
            <w:proofErr w:type="spellEnd"/>
            <w:r>
              <w:t xml:space="preserve"> Балка</w:t>
            </w:r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Григорівка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Петрівка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271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код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21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найменування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6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123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</w:tr>
      <w:tr w:rsidR="00F64FD8" w:rsidTr="00F64FD8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4FD8" w:rsidRDefault="00F64FD8" w:rsidP="001F5F9F"/>
        </w:tc>
        <w:tc>
          <w:tcPr>
            <w:tcW w:w="2321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4FD8" w:rsidRDefault="00F64FD8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2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3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2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3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113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Гуртожитки</w:t>
            </w:r>
            <w:r w:rsidRPr="006D7A72"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1130.1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proofErr w:type="spellStart"/>
            <w:r w:rsidRPr="006D7A72">
              <w:t>Гуртожитки</w:t>
            </w:r>
            <w:proofErr w:type="spellEnd"/>
            <w:r w:rsidRPr="006D7A72">
              <w:t xml:space="preserve"> для </w:t>
            </w:r>
            <w:proofErr w:type="spellStart"/>
            <w:r w:rsidRPr="006D7A72">
              <w:t>робітникі</w:t>
            </w:r>
            <w:proofErr w:type="gramStart"/>
            <w:r w:rsidRPr="006D7A72">
              <w:t>в</w:t>
            </w:r>
            <w:proofErr w:type="spellEnd"/>
            <w:proofErr w:type="gramEnd"/>
            <w:r w:rsidRPr="006D7A72">
              <w:t xml:space="preserve"> та </w:t>
            </w:r>
            <w:proofErr w:type="spellStart"/>
            <w:r w:rsidRPr="006D7A72"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1130.2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proofErr w:type="spellStart"/>
            <w:r w:rsidRPr="006D7A72">
              <w:t>Гуртожитки</w:t>
            </w:r>
            <w:proofErr w:type="spellEnd"/>
            <w:r w:rsidRPr="006D7A72">
              <w:t xml:space="preserve"> </w:t>
            </w:r>
            <w:proofErr w:type="gramStart"/>
            <w:r w:rsidRPr="006D7A72">
              <w:t>для</w:t>
            </w:r>
            <w:proofErr w:type="gramEnd"/>
            <w:r w:rsidRPr="006D7A72">
              <w:t xml:space="preserve"> </w:t>
            </w:r>
            <w:proofErr w:type="spellStart"/>
            <w:r w:rsidRPr="006D7A72">
              <w:t>студентів</w:t>
            </w:r>
            <w:proofErr w:type="spellEnd"/>
            <w:r w:rsidRPr="006D7A72">
              <w:t xml:space="preserve"> </w:t>
            </w:r>
            <w:proofErr w:type="spellStart"/>
            <w:r w:rsidRPr="006D7A72">
              <w:t>вищих</w:t>
            </w:r>
            <w:proofErr w:type="spellEnd"/>
            <w:r w:rsidRPr="006D7A72">
              <w:t xml:space="preserve"> </w:t>
            </w:r>
            <w:proofErr w:type="spellStart"/>
            <w:r w:rsidRPr="006D7A72">
              <w:t>навчальних</w:t>
            </w:r>
            <w:proofErr w:type="spellEnd"/>
            <w:r w:rsidRPr="006D7A72">
              <w:t xml:space="preserve"> закладів</w:t>
            </w:r>
            <w:r w:rsidRPr="006D7A72"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1130.3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proofErr w:type="spellStart"/>
            <w:r w:rsidRPr="006D7A72">
              <w:t>Гуртожитки</w:t>
            </w:r>
            <w:proofErr w:type="spellEnd"/>
            <w:r w:rsidRPr="006D7A72">
              <w:t xml:space="preserve"> для </w:t>
            </w:r>
            <w:proofErr w:type="spellStart"/>
            <w:r w:rsidRPr="006D7A72">
              <w:t>учнів</w:t>
            </w:r>
            <w:proofErr w:type="spellEnd"/>
            <w:r w:rsidRPr="006D7A72">
              <w:t xml:space="preserve"> </w:t>
            </w:r>
            <w:proofErr w:type="spellStart"/>
            <w:r w:rsidRPr="006D7A72">
              <w:t>навчальних</w:t>
            </w:r>
            <w:proofErr w:type="spellEnd"/>
            <w:r w:rsidRPr="006D7A72">
              <w:t xml:space="preserve"> закладів</w:t>
            </w:r>
            <w:r w:rsidRPr="006D7A72"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 w:rsidRPr="006D7A72">
              <w:t> </w:t>
            </w:r>
            <w:r w:rsidRPr="006D7A72"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6D7A72" w:rsidRDefault="00F64FD8" w:rsidP="001F5F9F">
            <w:pPr>
              <w:spacing w:before="100" w:beforeAutospacing="1" w:after="100" w:afterAutospacing="1"/>
            </w:pPr>
            <w:r w:rsidRPr="006D7A72"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</w:t>
            </w:r>
            <w:proofErr w:type="gramStart"/>
            <w:r>
              <w:t>и-</w:t>
            </w:r>
            <w:proofErr w:type="gramEnd"/>
            <w:r>
              <w:t>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сир</w:t>
            </w:r>
            <w:proofErr w:type="gramEnd"/>
            <w:r>
              <w:t>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gramStart"/>
            <w:r>
              <w:t xml:space="preserve">для </w:t>
            </w:r>
            <w:proofErr w:type="spellStart"/>
            <w:r>
              <w:t>б</w:t>
            </w:r>
            <w:proofErr w:type="gramEnd"/>
            <w:r>
              <w:t>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г</w:t>
            </w:r>
            <w:proofErr w:type="gramEnd"/>
            <w:r>
              <w:t>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1212.2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</w:t>
            </w:r>
            <w:proofErr w:type="gramEnd"/>
            <w:r>
              <w:t>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1241.8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proofErr w:type="gramStart"/>
            <w:r>
              <w:t>л</w:t>
            </w:r>
            <w:proofErr w:type="gramEnd"/>
            <w:r>
              <w:t>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та</w:t>
            </w:r>
            <w:proofErr w:type="gramEnd"/>
            <w:r>
              <w:t xml:space="preserve">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971F2A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1261.1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Б</w:t>
            </w:r>
            <w:proofErr w:type="gramEnd"/>
            <w:r>
              <w:t>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проф</w:t>
            </w:r>
            <w:proofErr w:type="gramEnd"/>
            <w:r>
              <w:t>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проф</w:t>
            </w:r>
            <w:proofErr w:type="gramEnd"/>
            <w:r>
              <w:t>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1264.9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3657A6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B9701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Пам'ятки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</w:t>
            </w:r>
            <w:proofErr w:type="gramStart"/>
            <w:r>
              <w:t>арх</w:t>
            </w:r>
            <w:proofErr w:type="gramEnd"/>
            <w:r>
              <w:t>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C4273F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</w:t>
      </w:r>
      <w:proofErr w:type="gramStart"/>
      <w:r w:rsidRPr="005669CE">
        <w:t>вл</w:t>
      </w:r>
      <w:proofErr w:type="gramEnd"/>
      <w:r w:rsidRPr="005669CE">
        <w:t>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</w:t>
      </w:r>
      <w:proofErr w:type="gramStart"/>
      <w:r w:rsidRPr="005669CE">
        <w:t>вл</w:t>
      </w:r>
      <w:proofErr w:type="gramEnd"/>
      <w:r w:rsidRPr="005669CE">
        <w:t>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 w:rsidRPr="00543391">
        <w:rPr>
          <w:rFonts w:ascii="Times New Roman" w:hAnsi="Times New Roman"/>
          <w:b w:val="0"/>
          <w:color w:val="000000"/>
          <w:szCs w:val="24"/>
        </w:rPr>
        <w:t>3.</w:t>
      </w:r>
      <w:r w:rsidR="00C05DA5" w:rsidRPr="00543391">
        <w:rPr>
          <w:rFonts w:ascii="Times New Roman" w:hAnsi="Times New Roman"/>
          <w:b w:val="0"/>
          <w:color w:val="000000"/>
          <w:szCs w:val="24"/>
        </w:rPr>
        <w:t xml:space="preserve"> </w:t>
      </w:r>
      <w:r w:rsidRPr="00543391">
        <w:rPr>
          <w:rFonts w:ascii="Times New Roman" w:hAnsi="Times New Roman"/>
          <w:b w:val="0"/>
          <w:color w:val="000000"/>
          <w:szCs w:val="24"/>
        </w:rPr>
        <w:t>П</w:t>
      </w:r>
      <w:r w:rsidR="00C05DA5" w:rsidRPr="00543391">
        <w:rPr>
          <w:rFonts w:ascii="Times New Roman" w:hAnsi="Times New Roman"/>
          <w:b w:val="0"/>
          <w:color w:val="000000"/>
          <w:szCs w:val="24"/>
        </w:rPr>
        <w:t xml:space="preserve">ерелік </w:t>
      </w:r>
      <w:r w:rsidR="007A7438" w:rsidRPr="00543391">
        <w:rPr>
          <w:rFonts w:ascii="Times New Roman" w:hAnsi="Times New Roman"/>
          <w:b w:val="0"/>
          <w:color w:val="000000"/>
          <w:szCs w:val="24"/>
        </w:rPr>
        <w:t>будівель та споруд</w:t>
      </w:r>
      <w:r w:rsidR="004B3917" w:rsidRPr="00543391">
        <w:rPr>
          <w:rFonts w:ascii="Times New Roman" w:hAnsi="Times New Roman"/>
          <w:b w:val="0"/>
          <w:color w:val="000000"/>
          <w:szCs w:val="24"/>
        </w:rPr>
        <w:t xml:space="preserve">, які не </w:t>
      </w:r>
      <w:r w:rsidR="007A7438" w:rsidRPr="00543391">
        <w:rPr>
          <w:rFonts w:ascii="Times New Roman" w:hAnsi="Times New Roman"/>
          <w:b w:val="0"/>
          <w:color w:val="000000"/>
          <w:szCs w:val="24"/>
        </w:rPr>
        <w:t xml:space="preserve">є </w:t>
      </w:r>
      <w:proofErr w:type="spellStart"/>
      <w:r w:rsidR="007A7438" w:rsidRPr="00543391">
        <w:rPr>
          <w:rFonts w:ascii="Times New Roman" w:hAnsi="Times New Roman"/>
          <w:b w:val="0"/>
          <w:color w:val="000000"/>
          <w:szCs w:val="24"/>
        </w:rPr>
        <w:t>обʼєктами</w:t>
      </w:r>
      <w:proofErr w:type="spellEnd"/>
      <w:r w:rsidR="007A7438" w:rsidRPr="00543391">
        <w:rPr>
          <w:rFonts w:ascii="Times New Roman" w:hAnsi="Times New Roman"/>
          <w:b w:val="0"/>
          <w:color w:val="000000"/>
          <w:szCs w:val="24"/>
        </w:rPr>
        <w:t xml:space="preserve"> </w:t>
      </w:r>
      <w:r w:rsidR="004B3917" w:rsidRPr="00543391">
        <w:rPr>
          <w:rFonts w:ascii="Times New Roman" w:hAnsi="Times New Roman"/>
          <w:b w:val="0"/>
          <w:color w:val="000000"/>
          <w:szCs w:val="24"/>
        </w:rPr>
        <w:t xml:space="preserve"> оп</w:t>
      </w:r>
      <w:r w:rsidR="007A7438" w:rsidRPr="00543391">
        <w:rPr>
          <w:rFonts w:ascii="Times New Roman" w:hAnsi="Times New Roman"/>
          <w:b w:val="0"/>
          <w:color w:val="000000"/>
          <w:szCs w:val="24"/>
        </w:rPr>
        <w:t>одаткування</w:t>
      </w:r>
      <w:r w:rsidR="004D3210" w:rsidRPr="00543391">
        <w:rPr>
          <w:rFonts w:ascii="Times New Roman" w:hAnsi="Times New Roman"/>
          <w:b w:val="0"/>
          <w:color w:val="000000"/>
          <w:szCs w:val="24"/>
        </w:rPr>
        <w:t xml:space="preserve">, визначено </w:t>
      </w:r>
      <w:r w:rsidR="004B3917" w:rsidRPr="00543391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Pr="005F0ADF" w:rsidRDefault="00F64FD8" w:rsidP="00586C14">
      <w:pPr>
        <w:jc w:val="center"/>
        <w:rPr>
          <w:b/>
          <w:lang w:val="uk-UA"/>
        </w:rPr>
      </w:pPr>
    </w:p>
    <w:p w:rsidR="00D244C8" w:rsidRDefault="00D244C8" w:rsidP="005F0ADF">
      <w:pPr>
        <w:jc w:val="right"/>
        <w:rPr>
          <w:b/>
          <w:lang w:val="uk-UA"/>
        </w:rPr>
      </w:pPr>
    </w:p>
    <w:p w:rsidR="005F0ADF" w:rsidRDefault="005F0ADF" w:rsidP="007A7438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7A7438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восьмої </w:t>
      </w:r>
      <w:r w:rsidR="005F0ADF">
        <w:rPr>
          <w:rFonts w:ascii="Times New Roman" w:hAnsi="Times New Roman" w:cs="Times New Roman"/>
          <w:sz w:val="24"/>
          <w:szCs w:val="24"/>
        </w:rPr>
        <w:t>сесії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4D3210" w:rsidRDefault="00D244C8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4D3210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D244C8" w:rsidRDefault="007A7438" w:rsidP="00D244C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D244C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8-</w:t>
      </w:r>
      <w:r w:rsidR="00D244C8">
        <w:rPr>
          <w:rFonts w:ascii="Times New Roman" w:hAnsi="Times New Roman" w:cs="Times New Roman"/>
          <w:sz w:val="24"/>
          <w:szCs w:val="24"/>
        </w:rPr>
        <w:t xml:space="preserve"> </w:t>
      </w:r>
      <w:r w:rsidR="00D244C8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5F0ADF" w:rsidRDefault="00E151E3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</w:t>
      </w:r>
      <w:r w:rsidRPr="00E151E3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7A7438">
        <w:rPr>
          <w:rFonts w:ascii="Times New Roman" w:hAnsi="Times New Roman" w:cs="Times New Roman"/>
          <w:sz w:val="24"/>
          <w:szCs w:val="24"/>
        </w:rPr>
        <w:t>» червня</w:t>
      </w:r>
      <w:r w:rsidR="008460D8">
        <w:rPr>
          <w:rFonts w:ascii="Times New Roman" w:hAnsi="Times New Roman" w:cs="Times New Roman"/>
          <w:sz w:val="24"/>
          <w:szCs w:val="24"/>
        </w:rPr>
        <w:t xml:space="preserve"> 202</w:t>
      </w:r>
      <w:r w:rsidR="00D244C8">
        <w:rPr>
          <w:rFonts w:ascii="Times New Roman" w:hAnsi="Times New Roman" w:cs="Times New Roman"/>
          <w:sz w:val="24"/>
          <w:szCs w:val="24"/>
        </w:rPr>
        <w:t>1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D244C8" w:rsidRPr="004B3917" w:rsidRDefault="005F0ADF" w:rsidP="007A7438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Default="005F0ADF" w:rsidP="00714B4A">
      <w:pPr>
        <w:spacing w:before="100" w:beforeAutospacing="1" w:after="100" w:afterAutospacing="1"/>
        <w:jc w:val="center"/>
        <w:outlineLvl w:val="2"/>
        <w:rPr>
          <w:lang w:val="uk-UA"/>
        </w:rPr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01 січня</w:t>
      </w:r>
      <w:r>
        <w:t xml:space="preserve"> 20</w:t>
      </w:r>
      <w:r w:rsidR="00E350A1">
        <w:rPr>
          <w:lang w:val="uk-UA"/>
        </w:rPr>
        <w:t>2</w:t>
      </w:r>
      <w:r w:rsidR="00D244C8">
        <w:rPr>
          <w:lang w:val="uk-UA"/>
        </w:rPr>
        <w:t>2</w:t>
      </w:r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587"/>
        <w:gridCol w:w="1304"/>
        <w:gridCol w:w="1328"/>
        <w:gridCol w:w="3001"/>
        <w:gridCol w:w="2419"/>
      </w:tblGrid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D244C8">
            <w:pPr>
              <w:spacing w:before="100" w:beforeAutospacing="1" w:after="100" w:afterAutospacing="1"/>
              <w:rPr>
                <w:noProof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 w:rsidRPr="00D244C8">
              <w:rPr>
                <w:noProof/>
              </w:rPr>
              <w:t xml:space="preserve">  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5300000000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5323000000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5323055100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 xml:space="preserve">смт. Машівка 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5323084401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Новий Тагамлик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5323084402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Вільне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5323084403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Козельщина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5323084404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Огуївка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5323086601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Селещина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5323086602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Латишівка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5323086603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Сухоносівка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</w:pPr>
            <w:r w:rsidRPr="00D244C8">
              <w:t>5323086604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Тимченківка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  <w:r>
              <w:t>5323080201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Абрамівка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  <w:r>
              <w:t>5323080203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Нова Павлівка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  <w:r>
              <w:t>5323080701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Базилівщина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5323081301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Дмитрівка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5323081304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Калинівка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5323082201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Кошманівка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5323082202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Богданівка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5323082203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Миронівка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5323086201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Сахнівщина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5323086202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Вовча Балка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5323086203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Григорівка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9A1D44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</w:pPr>
            <w:r>
              <w:t>5323086204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9A1D44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Петрівка</w:t>
            </w:r>
          </w:p>
        </w:tc>
      </w:tr>
      <w:tr w:rsidR="00714B4A" w:rsidTr="00D244C8">
        <w:trPr>
          <w:trHeight w:val="575"/>
          <w:tblCellSpacing w:w="22" w:type="dxa"/>
        </w:trPr>
        <w:tc>
          <w:tcPr>
            <w:tcW w:w="36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D244C8">
        <w:trPr>
          <w:tblCellSpacing w:w="22" w:type="dxa"/>
        </w:trPr>
        <w:tc>
          <w:tcPr>
            <w:tcW w:w="36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lastRenderedPageBreak/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r w:rsidR="004D3210" w:rsidRPr="00BE0760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lastRenderedPageBreak/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</w:p>
    <w:sectPr w:rsidR="005F0ADF" w:rsidSect="00F64FD8">
      <w:pgSz w:w="11906" w:h="16838"/>
      <w:pgMar w:top="709" w:right="707" w:bottom="851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252489"/>
    <w:rsid w:val="000307E1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43391"/>
    <w:rsid w:val="00545C5A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B472D"/>
    <w:rsid w:val="006D7A72"/>
    <w:rsid w:val="006E7977"/>
    <w:rsid w:val="00712383"/>
    <w:rsid w:val="00714B4A"/>
    <w:rsid w:val="007419B9"/>
    <w:rsid w:val="007915F9"/>
    <w:rsid w:val="007A7438"/>
    <w:rsid w:val="007D3894"/>
    <w:rsid w:val="007D4952"/>
    <w:rsid w:val="007E5756"/>
    <w:rsid w:val="008460D8"/>
    <w:rsid w:val="00893671"/>
    <w:rsid w:val="008A7683"/>
    <w:rsid w:val="00971F2A"/>
    <w:rsid w:val="0099207E"/>
    <w:rsid w:val="009A1D44"/>
    <w:rsid w:val="009A20DD"/>
    <w:rsid w:val="009E6BE7"/>
    <w:rsid w:val="009F1678"/>
    <w:rsid w:val="00A31324"/>
    <w:rsid w:val="00A65905"/>
    <w:rsid w:val="00A96893"/>
    <w:rsid w:val="00AB7D11"/>
    <w:rsid w:val="00AD1EF5"/>
    <w:rsid w:val="00B27BBF"/>
    <w:rsid w:val="00B301B8"/>
    <w:rsid w:val="00B703AC"/>
    <w:rsid w:val="00B97012"/>
    <w:rsid w:val="00BD6FDD"/>
    <w:rsid w:val="00BE0760"/>
    <w:rsid w:val="00C05DA5"/>
    <w:rsid w:val="00C4273F"/>
    <w:rsid w:val="00C53AB0"/>
    <w:rsid w:val="00CE2B84"/>
    <w:rsid w:val="00CF0BE2"/>
    <w:rsid w:val="00CF5102"/>
    <w:rsid w:val="00D07C44"/>
    <w:rsid w:val="00D244C8"/>
    <w:rsid w:val="00D565F2"/>
    <w:rsid w:val="00E151E3"/>
    <w:rsid w:val="00E350A1"/>
    <w:rsid w:val="00E57846"/>
    <w:rsid w:val="00E630CF"/>
    <w:rsid w:val="00EA5B56"/>
    <w:rsid w:val="00EB0386"/>
    <w:rsid w:val="00EE183B"/>
    <w:rsid w:val="00F64FD8"/>
    <w:rsid w:val="00F9218A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9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Котенко Л.П.</cp:lastModifiedBy>
  <cp:revision>33</cp:revision>
  <cp:lastPrinted>2020-05-25T11:18:00Z</cp:lastPrinted>
  <dcterms:created xsi:type="dcterms:W3CDTF">2018-02-19T08:48:00Z</dcterms:created>
  <dcterms:modified xsi:type="dcterms:W3CDTF">2021-06-22T06:30:00Z</dcterms:modified>
</cp:coreProperties>
</file>