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E1" w:rsidRPr="00C02BEE" w:rsidRDefault="00C43DE1" w:rsidP="00C43DE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750" r:id="rId7"/>
        </w:object>
      </w:r>
    </w:p>
    <w:p w:rsidR="00C43DE1" w:rsidRDefault="00C43DE1" w:rsidP="00C43DE1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C43DE1" w:rsidRDefault="00C43DE1" w:rsidP="00C43DE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43DE1" w:rsidRPr="00B80513" w:rsidRDefault="00C43DE1" w:rsidP="00B8051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C43DE1" w:rsidRDefault="00C43DE1" w:rsidP="00C43DE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43DE1" w:rsidRDefault="00C43DE1" w:rsidP="00C43DE1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43DE1" w:rsidRDefault="00C43DE1" w:rsidP="00C43DE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43DE1" w:rsidRDefault="00C43DE1" w:rsidP="00C43DE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43DE1" w:rsidRDefault="00C43DE1" w:rsidP="00C43DE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43DE1" w:rsidRPr="007D18FC" w:rsidRDefault="00C43DE1" w:rsidP="00C43DE1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№413/10-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43DE1" w:rsidTr="002E533E">
        <w:trPr>
          <w:trHeight w:val="821"/>
        </w:trPr>
        <w:tc>
          <w:tcPr>
            <w:tcW w:w="5688" w:type="dxa"/>
          </w:tcPr>
          <w:p w:rsidR="00C43DE1" w:rsidRDefault="000402C7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Корнєвої</w:t>
            </w:r>
            <w:proofErr w:type="spellEnd"/>
            <w:r w:rsidR="00C43DE1">
              <w:rPr>
                <w:sz w:val="28"/>
                <w:szCs w:val="28"/>
                <w:lang w:val="uk-UA"/>
              </w:rPr>
              <w:t xml:space="preserve"> І.В.</w:t>
            </w:r>
          </w:p>
          <w:p w:rsidR="00C43DE1" w:rsidRDefault="00C43DE1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43DE1" w:rsidRDefault="00C43DE1" w:rsidP="00C43DE1">
      <w:pPr>
        <w:rPr>
          <w:lang w:val="uk-UA"/>
        </w:rPr>
      </w:pPr>
    </w:p>
    <w:p w:rsidR="00C43DE1" w:rsidRDefault="00C43DE1" w:rsidP="00C43DE1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</w:t>
      </w:r>
      <w:proofErr w:type="spellStart"/>
      <w:r>
        <w:rPr>
          <w:sz w:val="28"/>
          <w:szCs w:val="28"/>
          <w:lang w:val="uk-UA"/>
        </w:rPr>
        <w:t>Корнєвої</w:t>
      </w:r>
      <w:proofErr w:type="spellEnd"/>
      <w:r>
        <w:rPr>
          <w:sz w:val="28"/>
          <w:szCs w:val="28"/>
          <w:lang w:val="uk-UA"/>
        </w:rPr>
        <w:t xml:space="preserve"> Ірини Василівни,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 в с. Миронівка вул.. Чкалова, 4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43DE1" w:rsidRDefault="00C43DE1" w:rsidP="00C43DE1">
      <w:pPr>
        <w:jc w:val="both"/>
        <w:rPr>
          <w:color w:val="FF0000"/>
          <w:sz w:val="28"/>
          <w:szCs w:val="28"/>
          <w:lang w:val="uk-UA"/>
        </w:rPr>
      </w:pPr>
    </w:p>
    <w:p w:rsidR="00C43DE1" w:rsidRDefault="00C43DE1" w:rsidP="00C43DE1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C43DE1" w:rsidRDefault="00C43DE1" w:rsidP="00C43DE1">
      <w:pPr>
        <w:rPr>
          <w:b/>
          <w:sz w:val="28"/>
          <w:szCs w:val="28"/>
          <w:lang w:val="uk-UA"/>
        </w:rPr>
      </w:pPr>
    </w:p>
    <w:p w:rsidR="00C43DE1" w:rsidRDefault="000402C7" w:rsidP="00C43D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 w:rsidR="00C43DE1">
        <w:rPr>
          <w:sz w:val="28"/>
          <w:szCs w:val="28"/>
          <w:lang w:val="uk-UA"/>
        </w:rPr>
        <w:t>Корнєвій</w:t>
      </w:r>
      <w:proofErr w:type="spellEnd"/>
      <w:r w:rsidR="00C43DE1">
        <w:rPr>
          <w:sz w:val="28"/>
          <w:szCs w:val="28"/>
          <w:lang w:val="uk-UA"/>
        </w:rPr>
        <w:t xml:space="preserve"> Ірині Василівні зареєстрованій в                               с. Миронівка вул.. Чкалова, 4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актів.</w:t>
      </w:r>
    </w:p>
    <w:p w:rsidR="00C43DE1" w:rsidRDefault="00C43DE1" w:rsidP="00C43DE1">
      <w:pPr>
        <w:ind w:firstLine="708"/>
        <w:jc w:val="both"/>
        <w:rPr>
          <w:sz w:val="28"/>
          <w:szCs w:val="28"/>
          <w:lang w:val="uk-UA"/>
        </w:rPr>
      </w:pPr>
    </w:p>
    <w:p w:rsidR="00C43DE1" w:rsidRPr="000402C7" w:rsidRDefault="00C43DE1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C43DE1" w:rsidRPr="00C43DE1" w:rsidRDefault="00C43DE1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C43DE1" w:rsidRPr="00C43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3C"/>
    <w:rsid w:val="000402C7"/>
    <w:rsid w:val="0017373C"/>
    <w:rsid w:val="00857D3C"/>
    <w:rsid w:val="00B80513"/>
    <w:rsid w:val="00C4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3DE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DE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3DE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DE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2021-08-16T06:42:00Z</dcterms:created>
  <dcterms:modified xsi:type="dcterms:W3CDTF">2021-08-17T10:39:00Z</dcterms:modified>
</cp:coreProperties>
</file>