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505D" w:rsidRPr="00CB3D39" w:rsidRDefault="00C47C34" w:rsidP="0017505D">
      <w:pPr>
        <w:tabs>
          <w:tab w:val="left" w:pos="-709"/>
        </w:tabs>
        <w:ind w:left="5387"/>
        <w:rPr>
          <w:lang w:val="uk-UA"/>
        </w:rPr>
      </w:pPr>
      <w:bookmarkStart w:id="0" w:name="n13"/>
      <w:bookmarkEnd w:id="0"/>
      <w:r w:rsidRPr="008B313F">
        <w:t>З</w:t>
      </w:r>
      <w:r w:rsidR="00746DA6" w:rsidRPr="008B313F">
        <w:t>АТВЕРДЖЕНО</w:t>
      </w:r>
      <w:r w:rsidR="00746DA6" w:rsidRPr="008B313F">
        <w:br/>
      </w:r>
      <w:r w:rsidR="0017505D" w:rsidRPr="00CB3D39">
        <w:rPr>
          <w:lang w:val="uk-UA"/>
        </w:rPr>
        <w:t>Наказ</w:t>
      </w:r>
      <w:r w:rsidR="0017505D">
        <w:rPr>
          <w:lang w:val="uk-UA"/>
        </w:rPr>
        <w:t>ом</w:t>
      </w:r>
      <w:r w:rsidR="0017505D" w:rsidRPr="00CB3D39">
        <w:rPr>
          <w:lang w:val="uk-UA"/>
        </w:rPr>
        <w:t xml:space="preserve"> </w:t>
      </w:r>
      <w:r w:rsidR="0017505D">
        <w:rPr>
          <w:lang w:val="uk-UA"/>
        </w:rPr>
        <w:t xml:space="preserve"> фінансового відділу виконавчого комітету  </w:t>
      </w:r>
      <w:proofErr w:type="spellStart"/>
      <w:r w:rsidR="0017505D">
        <w:rPr>
          <w:lang w:val="uk-UA"/>
        </w:rPr>
        <w:t>Машівської</w:t>
      </w:r>
      <w:proofErr w:type="spellEnd"/>
      <w:r w:rsidR="0017505D">
        <w:rPr>
          <w:lang w:val="uk-UA"/>
        </w:rPr>
        <w:t xml:space="preserve"> селищної </w:t>
      </w:r>
      <w:proofErr w:type="gramStart"/>
      <w:r w:rsidR="0017505D">
        <w:rPr>
          <w:lang w:val="uk-UA"/>
        </w:rPr>
        <w:t>ради</w:t>
      </w:r>
      <w:proofErr w:type="gramEnd"/>
    </w:p>
    <w:p w:rsidR="0017505D" w:rsidRDefault="0017505D" w:rsidP="0017505D">
      <w:pPr>
        <w:tabs>
          <w:tab w:val="left" w:pos="-709"/>
          <w:tab w:val="left" w:pos="0"/>
        </w:tabs>
        <w:ind w:left="34" w:firstLine="4502"/>
        <w:rPr>
          <w:lang w:val="uk-UA"/>
        </w:rPr>
      </w:pPr>
      <w:r>
        <w:rPr>
          <w:lang w:val="uk-UA"/>
        </w:rPr>
        <w:t xml:space="preserve">            08 липня </w:t>
      </w:r>
      <w:r w:rsidRPr="00CB3D39">
        <w:rPr>
          <w:lang w:val="uk-UA"/>
        </w:rPr>
        <w:t xml:space="preserve"> 20</w:t>
      </w:r>
      <w:r>
        <w:rPr>
          <w:lang w:val="uk-UA"/>
        </w:rPr>
        <w:t xml:space="preserve">21 </w:t>
      </w:r>
      <w:r w:rsidRPr="00CB3D39">
        <w:rPr>
          <w:lang w:val="uk-UA"/>
        </w:rPr>
        <w:t>року  №</w:t>
      </w:r>
      <w:r>
        <w:rPr>
          <w:lang w:val="uk-UA"/>
        </w:rPr>
        <w:t xml:space="preserve"> 21</w:t>
      </w:r>
    </w:p>
    <w:p w:rsidR="00C47C34" w:rsidRPr="008B313F" w:rsidRDefault="00C47C34" w:rsidP="000F4D06">
      <w:pPr>
        <w:tabs>
          <w:tab w:val="left" w:pos="5954"/>
        </w:tabs>
        <w:spacing w:after="0" w:line="240" w:lineRule="auto"/>
        <w:ind w:left="4820"/>
        <w:jc w:val="center"/>
        <w:rPr>
          <w:b/>
          <w:lang w:val="uk-UA"/>
        </w:rPr>
      </w:pPr>
    </w:p>
    <w:p w:rsidR="00B9462A" w:rsidRPr="008B313F" w:rsidRDefault="00B9462A" w:rsidP="000F4D06">
      <w:pPr>
        <w:pStyle w:val="rvps6"/>
        <w:shd w:val="clear" w:color="auto" w:fill="FFFFFF"/>
        <w:spacing w:before="0" w:beforeAutospacing="0" w:after="0" w:afterAutospacing="0"/>
        <w:jc w:val="center"/>
        <w:rPr>
          <w:rStyle w:val="rvts23"/>
          <w:b/>
          <w:bCs/>
          <w:sz w:val="28"/>
          <w:szCs w:val="28"/>
          <w:lang w:val="uk-UA"/>
        </w:rPr>
      </w:pPr>
      <w:r w:rsidRPr="008B313F">
        <w:rPr>
          <w:rStyle w:val="rvts23"/>
          <w:b/>
          <w:bCs/>
          <w:sz w:val="28"/>
          <w:szCs w:val="28"/>
          <w:lang w:val="uk-UA"/>
        </w:rPr>
        <w:t>ІНСТРУКЦІЯ</w:t>
      </w:r>
    </w:p>
    <w:p w:rsidR="0017505D" w:rsidRDefault="00B9462A" w:rsidP="000F4D06">
      <w:pPr>
        <w:pStyle w:val="rvps6"/>
        <w:shd w:val="clear" w:color="auto" w:fill="FFFFFF"/>
        <w:spacing w:before="0" w:beforeAutospacing="0" w:after="0" w:afterAutospacing="0"/>
        <w:jc w:val="center"/>
        <w:rPr>
          <w:rStyle w:val="rvts23"/>
          <w:b/>
          <w:bCs/>
          <w:sz w:val="28"/>
          <w:szCs w:val="28"/>
          <w:lang w:val="uk-UA"/>
        </w:rPr>
      </w:pPr>
      <w:r w:rsidRPr="008B313F">
        <w:rPr>
          <w:rStyle w:val="rvts23"/>
          <w:b/>
          <w:bCs/>
          <w:sz w:val="28"/>
          <w:szCs w:val="28"/>
          <w:lang w:val="uk-UA"/>
        </w:rPr>
        <w:t xml:space="preserve">щодо </w:t>
      </w:r>
      <w:r w:rsidR="009A1462" w:rsidRPr="008B313F">
        <w:rPr>
          <w:rStyle w:val="rvts23"/>
          <w:b/>
          <w:bCs/>
          <w:sz w:val="28"/>
          <w:szCs w:val="28"/>
          <w:lang w:val="uk-UA"/>
        </w:rPr>
        <w:t>складання</w:t>
      </w:r>
      <w:r w:rsidR="0041625A" w:rsidRPr="008B313F">
        <w:rPr>
          <w:rStyle w:val="rvts23"/>
          <w:b/>
          <w:bCs/>
          <w:sz w:val="28"/>
          <w:szCs w:val="28"/>
          <w:lang w:val="uk-UA"/>
        </w:rPr>
        <w:t xml:space="preserve"> </w:t>
      </w:r>
      <w:r w:rsidR="00C47C34" w:rsidRPr="008B313F">
        <w:rPr>
          <w:rStyle w:val="rvts23"/>
          <w:b/>
          <w:bCs/>
          <w:sz w:val="28"/>
          <w:szCs w:val="28"/>
          <w:lang w:val="uk-UA"/>
        </w:rPr>
        <w:t>прогнозу бюджету</w:t>
      </w:r>
    </w:p>
    <w:p w:rsidR="00C47C34" w:rsidRPr="008B313F" w:rsidRDefault="0017505D" w:rsidP="000F4D06">
      <w:pPr>
        <w:pStyle w:val="rvps6"/>
        <w:shd w:val="clear" w:color="auto" w:fill="FFFFFF"/>
        <w:spacing w:before="0" w:beforeAutospacing="0" w:after="0" w:afterAutospacing="0"/>
        <w:jc w:val="center"/>
        <w:rPr>
          <w:rStyle w:val="rvts23"/>
          <w:b/>
          <w:bCs/>
          <w:sz w:val="28"/>
          <w:szCs w:val="28"/>
          <w:lang w:val="uk-UA"/>
        </w:rPr>
      </w:pPr>
      <w:r>
        <w:rPr>
          <w:rStyle w:val="rvts23"/>
          <w:b/>
          <w:bCs/>
          <w:sz w:val="28"/>
          <w:szCs w:val="28"/>
          <w:lang w:val="uk-UA"/>
        </w:rPr>
        <w:t xml:space="preserve"> </w:t>
      </w:r>
      <w:proofErr w:type="spellStart"/>
      <w:r>
        <w:rPr>
          <w:rStyle w:val="rvts23"/>
          <w:b/>
          <w:bCs/>
          <w:sz w:val="28"/>
          <w:szCs w:val="28"/>
          <w:lang w:val="uk-UA"/>
        </w:rPr>
        <w:t>Машівської</w:t>
      </w:r>
      <w:proofErr w:type="spellEnd"/>
      <w:r>
        <w:rPr>
          <w:rStyle w:val="rvts23"/>
          <w:b/>
          <w:bCs/>
          <w:sz w:val="28"/>
          <w:szCs w:val="28"/>
          <w:lang w:val="uk-UA"/>
        </w:rPr>
        <w:t xml:space="preserve"> селищної територіальної громади</w:t>
      </w:r>
    </w:p>
    <w:p w:rsidR="00DE089E" w:rsidRPr="008B313F" w:rsidRDefault="00DE089E" w:rsidP="000F4D06">
      <w:pPr>
        <w:pStyle w:val="rvps6"/>
        <w:shd w:val="clear" w:color="auto" w:fill="FFFFFF"/>
        <w:spacing w:before="0" w:beforeAutospacing="0" w:after="0" w:afterAutospacing="0"/>
        <w:jc w:val="center"/>
        <w:rPr>
          <w:rStyle w:val="rvts23"/>
          <w:b/>
          <w:bCs/>
          <w:sz w:val="28"/>
          <w:szCs w:val="28"/>
          <w:lang w:val="uk-UA"/>
        </w:rPr>
      </w:pPr>
    </w:p>
    <w:p w:rsidR="00C47C34" w:rsidRPr="008B313F" w:rsidRDefault="00C47C34" w:rsidP="000F4D06">
      <w:pPr>
        <w:pStyle w:val="rvps7"/>
        <w:shd w:val="clear" w:color="auto" w:fill="FFFFFF"/>
        <w:spacing w:before="0" w:beforeAutospacing="0" w:after="0" w:afterAutospacing="0"/>
        <w:ind w:firstLine="567"/>
        <w:jc w:val="center"/>
        <w:rPr>
          <w:b/>
          <w:sz w:val="28"/>
          <w:szCs w:val="28"/>
          <w:lang w:val="uk-UA"/>
        </w:rPr>
      </w:pPr>
      <w:bookmarkStart w:id="1" w:name="n14"/>
      <w:bookmarkEnd w:id="1"/>
      <w:r w:rsidRPr="008B313F">
        <w:rPr>
          <w:b/>
          <w:sz w:val="28"/>
          <w:szCs w:val="28"/>
          <w:lang w:val="uk-UA"/>
        </w:rPr>
        <w:t>І. Загальні положення</w:t>
      </w:r>
    </w:p>
    <w:p w:rsidR="001C6049" w:rsidRPr="008B313F" w:rsidRDefault="001C6049" w:rsidP="000F4D06">
      <w:pPr>
        <w:pStyle w:val="rvps7"/>
        <w:shd w:val="clear" w:color="auto" w:fill="FFFFFF"/>
        <w:spacing w:before="0" w:beforeAutospacing="0" w:after="0" w:afterAutospacing="0"/>
        <w:ind w:firstLine="567"/>
        <w:jc w:val="center"/>
        <w:rPr>
          <w:b/>
          <w:sz w:val="28"/>
          <w:szCs w:val="28"/>
          <w:lang w:val="uk-UA"/>
        </w:rPr>
      </w:pPr>
    </w:p>
    <w:p w:rsidR="00B14CDD" w:rsidRPr="008B313F" w:rsidRDefault="00C47C34" w:rsidP="00030406">
      <w:pPr>
        <w:pStyle w:val="rvps2"/>
        <w:shd w:val="clear" w:color="auto" w:fill="FFFFFF"/>
        <w:spacing w:before="0" w:beforeAutospacing="0" w:after="0" w:afterAutospacing="0"/>
        <w:ind w:firstLine="567"/>
        <w:jc w:val="both"/>
        <w:rPr>
          <w:sz w:val="28"/>
          <w:szCs w:val="28"/>
          <w:lang w:val="uk-UA"/>
        </w:rPr>
      </w:pPr>
      <w:bookmarkStart w:id="2" w:name="n15"/>
      <w:bookmarkEnd w:id="2"/>
      <w:r w:rsidRPr="008B313F">
        <w:rPr>
          <w:sz w:val="28"/>
          <w:szCs w:val="28"/>
          <w:lang w:val="uk-UA"/>
        </w:rPr>
        <w:t xml:space="preserve">1. </w:t>
      </w:r>
      <w:r w:rsidR="00B9462A" w:rsidRPr="008B313F">
        <w:rPr>
          <w:sz w:val="28"/>
          <w:szCs w:val="28"/>
          <w:lang w:val="uk-UA"/>
        </w:rPr>
        <w:t>Ця Інструкція розроблена</w:t>
      </w:r>
      <w:r w:rsidR="00754A9D" w:rsidRPr="008B313F">
        <w:rPr>
          <w:sz w:val="28"/>
          <w:szCs w:val="28"/>
          <w:lang w:val="uk-UA"/>
        </w:rPr>
        <w:t xml:space="preserve"> </w:t>
      </w:r>
      <w:r w:rsidR="0015021E" w:rsidRPr="008B313F">
        <w:rPr>
          <w:sz w:val="28"/>
          <w:szCs w:val="28"/>
          <w:lang w:val="uk-UA"/>
        </w:rPr>
        <w:t xml:space="preserve">відповідно до абзацу другого частини першої </w:t>
      </w:r>
      <w:r w:rsidR="00754A9D" w:rsidRPr="008B313F">
        <w:rPr>
          <w:sz w:val="28"/>
          <w:szCs w:val="28"/>
          <w:lang w:val="uk-UA"/>
        </w:rPr>
        <w:t xml:space="preserve"> статті 75</w:t>
      </w:r>
      <w:r w:rsidR="00754A9D" w:rsidRPr="008B313F">
        <w:rPr>
          <w:sz w:val="28"/>
          <w:szCs w:val="28"/>
          <w:vertAlign w:val="superscript"/>
          <w:lang w:val="uk-UA"/>
        </w:rPr>
        <w:t>1</w:t>
      </w:r>
      <w:r w:rsidR="00754A9D" w:rsidRPr="008B313F">
        <w:rPr>
          <w:sz w:val="28"/>
          <w:szCs w:val="28"/>
          <w:lang w:val="uk-UA"/>
        </w:rPr>
        <w:t xml:space="preserve"> </w:t>
      </w:r>
      <w:hyperlink r:id="rId8" w:tgtFrame="_blank" w:history="1">
        <w:r w:rsidR="00754A9D" w:rsidRPr="008B313F">
          <w:rPr>
            <w:sz w:val="28"/>
            <w:szCs w:val="28"/>
            <w:lang w:val="uk-UA"/>
          </w:rPr>
          <w:t>Бюджетного кодексу України</w:t>
        </w:r>
      </w:hyperlink>
      <w:r w:rsidR="00387046" w:rsidRPr="008B313F">
        <w:rPr>
          <w:sz w:val="28"/>
          <w:szCs w:val="28"/>
        </w:rPr>
        <w:t xml:space="preserve"> (</w:t>
      </w:r>
      <w:r w:rsidR="00387046" w:rsidRPr="008B313F">
        <w:rPr>
          <w:sz w:val="28"/>
          <w:szCs w:val="28"/>
          <w:lang w:val="uk-UA"/>
        </w:rPr>
        <w:t>далі – Кодекс)</w:t>
      </w:r>
      <w:r w:rsidR="00B14CDD" w:rsidRPr="008B313F">
        <w:rPr>
          <w:sz w:val="28"/>
          <w:szCs w:val="28"/>
          <w:lang w:val="uk-UA"/>
        </w:rPr>
        <w:t>.</w:t>
      </w:r>
    </w:p>
    <w:p w:rsidR="000F4D06" w:rsidRPr="008B313F" w:rsidRDefault="000F4D06" w:rsidP="00030406">
      <w:pPr>
        <w:pStyle w:val="rvps2"/>
        <w:shd w:val="clear" w:color="auto" w:fill="FFFFFF"/>
        <w:spacing w:before="0" w:beforeAutospacing="0" w:after="0" w:afterAutospacing="0"/>
        <w:ind w:firstLine="567"/>
        <w:jc w:val="both"/>
        <w:rPr>
          <w:sz w:val="28"/>
          <w:szCs w:val="28"/>
          <w:lang w:val="uk-UA"/>
        </w:rPr>
      </w:pPr>
    </w:p>
    <w:p w:rsidR="008C7804" w:rsidRPr="008B313F" w:rsidRDefault="00A12747" w:rsidP="00030406">
      <w:pPr>
        <w:pStyle w:val="rvps2"/>
        <w:shd w:val="clear" w:color="auto" w:fill="FFFFFF"/>
        <w:spacing w:before="0" w:beforeAutospacing="0" w:after="0" w:afterAutospacing="0"/>
        <w:ind w:firstLine="567"/>
        <w:jc w:val="both"/>
        <w:rPr>
          <w:sz w:val="28"/>
          <w:szCs w:val="28"/>
          <w:lang w:val="uk-UA"/>
        </w:rPr>
      </w:pPr>
      <w:r w:rsidRPr="008B313F">
        <w:rPr>
          <w:sz w:val="28"/>
          <w:szCs w:val="28"/>
          <w:lang w:val="uk-UA"/>
        </w:rPr>
        <w:t xml:space="preserve">2. </w:t>
      </w:r>
      <w:r w:rsidR="00B9462A" w:rsidRPr="008B313F">
        <w:rPr>
          <w:sz w:val="28"/>
          <w:szCs w:val="28"/>
          <w:lang w:val="uk-UA"/>
        </w:rPr>
        <w:t xml:space="preserve">Ця </w:t>
      </w:r>
      <w:r w:rsidR="006C52AA" w:rsidRPr="008B313F">
        <w:rPr>
          <w:sz w:val="28"/>
          <w:szCs w:val="28"/>
          <w:lang w:val="uk-UA"/>
        </w:rPr>
        <w:t>І</w:t>
      </w:r>
      <w:r w:rsidR="00B9462A" w:rsidRPr="008B313F">
        <w:rPr>
          <w:sz w:val="28"/>
          <w:szCs w:val="28"/>
          <w:lang w:val="uk-UA"/>
        </w:rPr>
        <w:t>нструкція</w:t>
      </w:r>
      <w:r w:rsidR="00AB0DAF" w:rsidRPr="008B313F">
        <w:rPr>
          <w:sz w:val="28"/>
          <w:szCs w:val="28"/>
          <w:lang w:val="uk-UA"/>
        </w:rPr>
        <w:t xml:space="preserve"> регламентує</w:t>
      </w:r>
      <w:r w:rsidR="00647244" w:rsidRPr="008B313F">
        <w:rPr>
          <w:sz w:val="28"/>
          <w:szCs w:val="28"/>
          <w:lang w:val="uk-UA"/>
        </w:rPr>
        <w:t xml:space="preserve"> </w:t>
      </w:r>
      <w:r w:rsidR="008C7804" w:rsidRPr="008B313F">
        <w:rPr>
          <w:sz w:val="28"/>
          <w:szCs w:val="28"/>
          <w:lang w:val="uk-UA"/>
        </w:rPr>
        <w:t>основні положення про складання, розгляд та схвалення прогнозу бюджету</w:t>
      </w:r>
      <w:r w:rsidR="0017505D">
        <w:rPr>
          <w:sz w:val="28"/>
          <w:szCs w:val="28"/>
          <w:lang w:val="uk-UA"/>
        </w:rPr>
        <w:t xml:space="preserve"> </w:t>
      </w:r>
      <w:proofErr w:type="spellStart"/>
      <w:r w:rsidR="0017505D">
        <w:rPr>
          <w:sz w:val="28"/>
          <w:szCs w:val="28"/>
          <w:lang w:val="uk-UA"/>
        </w:rPr>
        <w:t>Машівської</w:t>
      </w:r>
      <w:proofErr w:type="spellEnd"/>
      <w:r w:rsidR="0017505D">
        <w:rPr>
          <w:sz w:val="28"/>
          <w:szCs w:val="28"/>
          <w:lang w:val="uk-UA"/>
        </w:rPr>
        <w:t xml:space="preserve"> селищної територіальної громади</w:t>
      </w:r>
      <w:r w:rsidR="00602A3B">
        <w:rPr>
          <w:sz w:val="28"/>
          <w:szCs w:val="28"/>
          <w:lang w:val="uk-UA"/>
        </w:rPr>
        <w:t xml:space="preserve"> (далі-прогноз місцевого бюджету)</w:t>
      </w:r>
      <w:r w:rsidR="008C7804" w:rsidRPr="008B313F">
        <w:rPr>
          <w:sz w:val="28"/>
          <w:szCs w:val="28"/>
          <w:lang w:val="uk-UA"/>
        </w:rPr>
        <w:t>, правила оформлення прогнозу місцевого бюджету, порядок заповнення Типової форми прогнозу місцевого бюджету та додатків до неї.</w:t>
      </w:r>
    </w:p>
    <w:p w:rsidR="000F4D06" w:rsidRPr="008B313F" w:rsidRDefault="000F4D06" w:rsidP="00030406">
      <w:pPr>
        <w:pStyle w:val="rvps2"/>
        <w:shd w:val="clear" w:color="auto" w:fill="FFFFFF"/>
        <w:spacing w:before="0" w:beforeAutospacing="0" w:after="0" w:afterAutospacing="0"/>
        <w:ind w:firstLine="567"/>
        <w:jc w:val="both"/>
        <w:rPr>
          <w:sz w:val="28"/>
          <w:szCs w:val="28"/>
          <w:lang w:val="uk-UA"/>
        </w:rPr>
      </w:pPr>
    </w:p>
    <w:p w:rsidR="00B14CDD" w:rsidRPr="008B313F" w:rsidRDefault="00A12747" w:rsidP="00030406">
      <w:pPr>
        <w:pStyle w:val="rvps2"/>
        <w:shd w:val="clear" w:color="auto" w:fill="FFFFFF"/>
        <w:spacing w:before="0" w:beforeAutospacing="0" w:after="0" w:afterAutospacing="0"/>
        <w:ind w:firstLine="567"/>
        <w:jc w:val="both"/>
        <w:rPr>
          <w:sz w:val="28"/>
          <w:szCs w:val="28"/>
          <w:lang w:val="uk-UA"/>
        </w:rPr>
      </w:pPr>
      <w:r w:rsidRPr="008B313F">
        <w:rPr>
          <w:sz w:val="28"/>
          <w:szCs w:val="28"/>
          <w:lang w:val="uk-UA"/>
        </w:rPr>
        <w:t>3</w:t>
      </w:r>
      <w:r w:rsidR="005A68C1" w:rsidRPr="008B313F">
        <w:rPr>
          <w:sz w:val="28"/>
          <w:szCs w:val="28"/>
          <w:lang w:val="uk-UA"/>
        </w:rPr>
        <w:t xml:space="preserve">. </w:t>
      </w:r>
      <w:r w:rsidR="008F5C31" w:rsidRPr="008B313F">
        <w:rPr>
          <w:sz w:val="28"/>
          <w:szCs w:val="28"/>
          <w:lang w:val="uk-UA"/>
        </w:rPr>
        <w:t xml:space="preserve">У </w:t>
      </w:r>
      <w:r w:rsidR="00746DA6" w:rsidRPr="008B313F">
        <w:rPr>
          <w:bCs/>
          <w:sz w:val="28"/>
          <w:szCs w:val="28"/>
          <w:shd w:val="clear" w:color="auto" w:fill="FFFFFF"/>
          <w:lang w:val="uk-UA"/>
        </w:rPr>
        <w:t xml:space="preserve">цій Інструкції </w:t>
      </w:r>
      <w:r w:rsidR="008F5C31" w:rsidRPr="008B313F">
        <w:rPr>
          <w:sz w:val="28"/>
          <w:szCs w:val="28"/>
          <w:lang w:val="uk-UA"/>
        </w:rPr>
        <w:t xml:space="preserve">терміни вживаються у значенні, наведеному </w:t>
      </w:r>
      <w:r w:rsidR="00387046" w:rsidRPr="008B313F">
        <w:rPr>
          <w:sz w:val="28"/>
          <w:szCs w:val="28"/>
          <w:lang w:val="uk-UA"/>
        </w:rPr>
        <w:t>в</w:t>
      </w:r>
      <w:r w:rsidR="005A68C1" w:rsidRPr="008B313F">
        <w:rPr>
          <w:sz w:val="28"/>
          <w:szCs w:val="28"/>
          <w:lang w:val="uk-UA"/>
        </w:rPr>
        <w:t xml:space="preserve"> </w:t>
      </w:r>
      <w:r w:rsidR="008F5C31" w:rsidRPr="008B313F">
        <w:rPr>
          <w:sz w:val="28"/>
          <w:szCs w:val="28"/>
          <w:lang w:val="uk-UA"/>
        </w:rPr>
        <w:t>Кодекс</w:t>
      </w:r>
      <w:r w:rsidR="00387046" w:rsidRPr="008B313F">
        <w:rPr>
          <w:sz w:val="28"/>
          <w:szCs w:val="28"/>
          <w:lang w:val="uk-UA"/>
        </w:rPr>
        <w:t>і</w:t>
      </w:r>
      <w:r w:rsidR="00E059D8" w:rsidRPr="008B313F">
        <w:rPr>
          <w:sz w:val="28"/>
          <w:szCs w:val="28"/>
          <w:lang w:val="uk-UA"/>
        </w:rPr>
        <w:t xml:space="preserve"> </w:t>
      </w:r>
      <w:r w:rsidR="008F5C31" w:rsidRPr="008B313F">
        <w:rPr>
          <w:sz w:val="28"/>
          <w:szCs w:val="28"/>
          <w:lang w:val="uk-UA"/>
        </w:rPr>
        <w:t>та інших нормативно-правових актах</w:t>
      </w:r>
      <w:r w:rsidR="005A68C1" w:rsidRPr="008B313F">
        <w:rPr>
          <w:sz w:val="28"/>
          <w:szCs w:val="28"/>
          <w:lang w:val="uk-UA"/>
        </w:rPr>
        <w:t>, що регламентують бюджетний процес.</w:t>
      </w:r>
    </w:p>
    <w:p w:rsidR="000F4D06" w:rsidRPr="008B313F" w:rsidRDefault="000F4D06" w:rsidP="00030406">
      <w:pPr>
        <w:pStyle w:val="rvps2"/>
        <w:shd w:val="clear" w:color="auto" w:fill="FFFFFF"/>
        <w:tabs>
          <w:tab w:val="left" w:pos="1134"/>
        </w:tabs>
        <w:spacing w:before="0" w:beforeAutospacing="0" w:after="0" w:afterAutospacing="0"/>
        <w:ind w:firstLine="567"/>
        <w:jc w:val="both"/>
        <w:rPr>
          <w:sz w:val="28"/>
          <w:szCs w:val="28"/>
          <w:lang w:val="uk-UA"/>
        </w:rPr>
      </w:pPr>
    </w:p>
    <w:p w:rsidR="0056058F" w:rsidRPr="008B313F" w:rsidRDefault="003E6FCC" w:rsidP="00030406">
      <w:pPr>
        <w:pStyle w:val="rvps2"/>
        <w:shd w:val="clear" w:color="auto" w:fill="FFFFFF"/>
        <w:tabs>
          <w:tab w:val="left" w:pos="1134"/>
        </w:tabs>
        <w:spacing w:before="0" w:beforeAutospacing="0" w:after="0" w:afterAutospacing="0"/>
        <w:ind w:firstLine="567"/>
        <w:jc w:val="both"/>
        <w:rPr>
          <w:sz w:val="28"/>
          <w:szCs w:val="28"/>
          <w:lang w:val="uk-UA"/>
        </w:rPr>
      </w:pPr>
      <w:r w:rsidRPr="008B313F">
        <w:rPr>
          <w:sz w:val="28"/>
          <w:szCs w:val="28"/>
          <w:lang w:val="uk-UA"/>
        </w:rPr>
        <w:t xml:space="preserve">4. </w:t>
      </w:r>
      <w:r w:rsidR="0056058F" w:rsidRPr="008B313F">
        <w:rPr>
          <w:sz w:val="28"/>
          <w:szCs w:val="28"/>
          <w:lang w:val="uk-UA"/>
        </w:rPr>
        <w:t xml:space="preserve">Прогноз </w:t>
      </w:r>
      <w:r w:rsidR="00602A3B">
        <w:rPr>
          <w:sz w:val="28"/>
          <w:szCs w:val="28"/>
          <w:lang w:val="uk-UA"/>
        </w:rPr>
        <w:t xml:space="preserve">місцевого </w:t>
      </w:r>
      <w:r w:rsidR="0056058F" w:rsidRPr="008B313F">
        <w:rPr>
          <w:sz w:val="28"/>
          <w:szCs w:val="28"/>
          <w:lang w:val="uk-UA"/>
        </w:rPr>
        <w:t>бюджету складається з урахуванням положень та показників, визначених на відповідні бюджетні періоди Бюджетною декларацією, а також відповідно</w:t>
      </w:r>
      <w:r w:rsidR="006E3717" w:rsidRPr="008B313F">
        <w:rPr>
          <w:sz w:val="28"/>
          <w:szCs w:val="28"/>
          <w:lang w:val="uk-UA"/>
        </w:rPr>
        <w:t xml:space="preserve"> до </w:t>
      </w:r>
      <w:r w:rsidR="0056058F" w:rsidRPr="008B313F">
        <w:rPr>
          <w:sz w:val="28"/>
          <w:szCs w:val="28"/>
          <w:lang w:val="uk-UA"/>
        </w:rPr>
        <w:t>особливостей складання розрахунків до прогнозів місцевих бюджетів, доведених Мінфіном.</w:t>
      </w:r>
    </w:p>
    <w:p w:rsidR="000F4D06" w:rsidRPr="008B313F" w:rsidRDefault="000F4D06" w:rsidP="00030406">
      <w:pPr>
        <w:pStyle w:val="rvps2"/>
        <w:shd w:val="clear" w:color="auto" w:fill="FFFFFF"/>
        <w:spacing w:before="0" w:beforeAutospacing="0" w:after="0" w:afterAutospacing="0"/>
        <w:ind w:firstLine="567"/>
        <w:jc w:val="both"/>
        <w:rPr>
          <w:sz w:val="28"/>
          <w:szCs w:val="28"/>
          <w:lang w:val="uk-UA"/>
        </w:rPr>
      </w:pPr>
    </w:p>
    <w:p w:rsidR="000839D4" w:rsidRPr="008B313F" w:rsidRDefault="003E6FCC" w:rsidP="00030406">
      <w:pPr>
        <w:pStyle w:val="rvps2"/>
        <w:shd w:val="clear" w:color="auto" w:fill="FFFFFF"/>
        <w:spacing w:before="0" w:beforeAutospacing="0" w:after="0" w:afterAutospacing="0"/>
        <w:ind w:firstLine="567"/>
        <w:jc w:val="both"/>
        <w:rPr>
          <w:sz w:val="28"/>
          <w:szCs w:val="28"/>
          <w:lang w:val="uk-UA"/>
        </w:rPr>
      </w:pPr>
      <w:r w:rsidRPr="008B313F">
        <w:rPr>
          <w:sz w:val="28"/>
          <w:szCs w:val="28"/>
          <w:lang w:val="uk-UA"/>
        </w:rPr>
        <w:t>5</w:t>
      </w:r>
      <w:r w:rsidR="00C7597D" w:rsidRPr="008B313F">
        <w:rPr>
          <w:sz w:val="28"/>
          <w:szCs w:val="28"/>
          <w:lang w:val="uk-UA"/>
        </w:rPr>
        <w:t>.</w:t>
      </w:r>
      <w:r w:rsidR="001C6049" w:rsidRPr="008B313F">
        <w:rPr>
          <w:sz w:val="28"/>
          <w:szCs w:val="28"/>
          <w:lang w:val="uk-UA"/>
        </w:rPr>
        <w:t> </w:t>
      </w:r>
      <w:r w:rsidR="00C7597D" w:rsidRPr="008B313F">
        <w:rPr>
          <w:sz w:val="28"/>
          <w:szCs w:val="28"/>
          <w:lang w:val="uk-UA"/>
        </w:rPr>
        <w:t>Прогноз місцевого бюджету склада</w:t>
      </w:r>
      <w:r w:rsidR="00AB0DAF" w:rsidRPr="008B313F">
        <w:rPr>
          <w:sz w:val="28"/>
          <w:szCs w:val="28"/>
          <w:lang w:val="uk-UA"/>
        </w:rPr>
        <w:t>є</w:t>
      </w:r>
      <w:r w:rsidR="00145180" w:rsidRPr="008B313F">
        <w:rPr>
          <w:sz w:val="28"/>
          <w:szCs w:val="28"/>
          <w:lang w:val="uk-UA"/>
        </w:rPr>
        <w:t>ть</w:t>
      </w:r>
      <w:r w:rsidR="00C7597D" w:rsidRPr="008B313F">
        <w:rPr>
          <w:sz w:val="28"/>
          <w:szCs w:val="28"/>
          <w:lang w:val="uk-UA"/>
        </w:rPr>
        <w:t>ся з використанням автоматизованої і</w:t>
      </w:r>
      <w:r w:rsidR="0017505D">
        <w:rPr>
          <w:sz w:val="28"/>
          <w:szCs w:val="28"/>
          <w:lang w:val="uk-UA"/>
        </w:rPr>
        <w:t>нформаційно-аналітичної системи «Л</w:t>
      </w:r>
      <w:r w:rsidR="00602A3B">
        <w:rPr>
          <w:sz w:val="28"/>
          <w:szCs w:val="28"/>
          <w:lang w:val="uk-UA"/>
        </w:rPr>
        <w:t>ОГІКА</w:t>
      </w:r>
      <w:r w:rsidR="0017505D">
        <w:rPr>
          <w:sz w:val="28"/>
          <w:szCs w:val="28"/>
          <w:lang w:val="uk-UA"/>
        </w:rPr>
        <w:t>»</w:t>
      </w:r>
    </w:p>
    <w:p w:rsidR="000F4D06" w:rsidRPr="008B313F" w:rsidRDefault="000F4D06" w:rsidP="00030406">
      <w:pPr>
        <w:pStyle w:val="rvps2"/>
        <w:shd w:val="clear" w:color="auto" w:fill="FFFFFF"/>
        <w:spacing w:before="0" w:beforeAutospacing="0" w:after="0" w:afterAutospacing="0"/>
        <w:ind w:firstLine="567"/>
        <w:jc w:val="both"/>
        <w:rPr>
          <w:sz w:val="28"/>
          <w:szCs w:val="28"/>
          <w:lang w:val="uk-UA"/>
        </w:rPr>
      </w:pPr>
    </w:p>
    <w:p w:rsidR="00C7597D" w:rsidRPr="008B313F" w:rsidRDefault="003E6FCC" w:rsidP="00030406">
      <w:pPr>
        <w:pStyle w:val="rvps2"/>
        <w:shd w:val="clear" w:color="auto" w:fill="FFFFFF"/>
        <w:spacing w:before="0" w:beforeAutospacing="0" w:after="0" w:afterAutospacing="0"/>
        <w:ind w:firstLine="567"/>
        <w:jc w:val="both"/>
        <w:rPr>
          <w:sz w:val="28"/>
          <w:szCs w:val="28"/>
          <w:lang w:val="uk-UA"/>
        </w:rPr>
      </w:pPr>
      <w:r w:rsidRPr="008B313F">
        <w:rPr>
          <w:sz w:val="28"/>
          <w:szCs w:val="28"/>
          <w:lang w:val="uk-UA"/>
        </w:rPr>
        <w:t>6</w:t>
      </w:r>
      <w:r w:rsidR="000839D4" w:rsidRPr="008B313F">
        <w:rPr>
          <w:sz w:val="28"/>
          <w:szCs w:val="28"/>
          <w:lang w:val="uk-UA"/>
        </w:rPr>
        <w:t>. У прогноз</w:t>
      </w:r>
      <w:r w:rsidR="00DA616C" w:rsidRPr="008B313F">
        <w:rPr>
          <w:sz w:val="28"/>
          <w:szCs w:val="28"/>
          <w:lang w:val="uk-UA"/>
        </w:rPr>
        <w:t>і</w:t>
      </w:r>
      <w:r w:rsidR="000839D4" w:rsidRPr="008B313F">
        <w:rPr>
          <w:sz w:val="28"/>
          <w:szCs w:val="28"/>
          <w:lang w:val="uk-UA"/>
        </w:rPr>
        <w:t xml:space="preserve"> місцевого бюджету </w:t>
      </w:r>
      <w:r w:rsidR="00C7597D" w:rsidRPr="008B313F">
        <w:rPr>
          <w:sz w:val="28"/>
          <w:szCs w:val="28"/>
          <w:lang w:val="uk-UA"/>
        </w:rPr>
        <w:t>зазначаються дані:</w:t>
      </w:r>
    </w:p>
    <w:p w:rsidR="000839D4" w:rsidRPr="008B313F" w:rsidRDefault="00746DA6" w:rsidP="00030406">
      <w:pPr>
        <w:tabs>
          <w:tab w:val="left" w:pos="1134"/>
        </w:tabs>
        <w:spacing w:after="0" w:line="240" w:lineRule="auto"/>
        <w:ind w:firstLine="567"/>
        <w:jc w:val="both"/>
        <w:rPr>
          <w:rFonts w:eastAsia="Times New Roman"/>
          <w:lang w:val="uk-UA" w:eastAsia="ru-RU"/>
        </w:rPr>
      </w:pPr>
      <w:r w:rsidRPr="008B313F">
        <w:rPr>
          <w:rFonts w:eastAsia="Times New Roman"/>
          <w:lang w:val="uk-UA" w:eastAsia="ru-RU"/>
        </w:rPr>
        <w:t>за попередній бюджетний період</w:t>
      </w:r>
      <w:r w:rsidR="00C7597D" w:rsidRPr="008B313F">
        <w:rPr>
          <w:rFonts w:eastAsia="Times New Roman"/>
          <w:lang w:val="uk-UA" w:eastAsia="ru-RU"/>
        </w:rPr>
        <w:t xml:space="preserve"> </w:t>
      </w:r>
      <w:r w:rsidR="00145180" w:rsidRPr="008B313F">
        <w:rPr>
          <w:rFonts w:eastAsia="Times New Roman"/>
          <w:lang w:val="uk-UA" w:eastAsia="ru-RU"/>
        </w:rPr>
        <w:t xml:space="preserve">(звіт) </w:t>
      </w:r>
      <w:r w:rsidR="000839D4" w:rsidRPr="008B313F">
        <w:rPr>
          <w:rFonts w:eastAsia="Times New Roman"/>
          <w:lang w:val="uk-UA" w:eastAsia="ru-RU"/>
        </w:rPr>
        <w:t>–</w:t>
      </w:r>
      <w:r w:rsidR="00C7597D" w:rsidRPr="008B313F">
        <w:rPr>
          <w:rFonts w:eastAsia="Times New Roman"/>
          <w:lang w:val="uk-UA" w:eastAsia="ru-RU"/>
        </w:rPr>
        <w:t xml:space="preserve"> дані річного звіту за попередній бюджетний період, наданого органами </w:t>
      </w:r>
      <w:r w:rsidR="006C52AA" w:rsidRPr="008B313F">
        <w:rPr>
          <w:rFonts w:eastAsia="Times New Roman"/>
          <w:lang w:val="uk-UA" w:eastAsia="ru-RU"/>
        </w:rPr>
        <w:t xml:space="preserve">Казначейства </w:t>
      </w:r>
      <w:r w:rsidR="00C7597D" w:rsidRPr="008B313F">
        <w:rPr>
          <w:rFonts w:eastAsia="Times New Roman"/>
          <w:lang w:val="uk-UA" w:eastAsia="ru-RU"/>
        </w:rPr>
        <w:t xml:space="preserve">(далі – </w:t>
      </w:r>
      <w:r w:rsidR="00E14A25" w:rsidRPr="008B313F">
        <w:rPr>
          <w:rFonts w:eastAsia="Times New Roman"/>
          <w:lang w:val="uk-UA" w:eastAsia="ru-RU"/>
        </w:rPr>
        <w:t xml:space="preserve">показники </w:t>
      </w:r>
      <w:r w:rsidR="003E6FCC" w:rsidRPr="008B313F">
        <w:rPr>
          <w:rFonts w:eastAsia="Times New Roman"/>
          <w:lang w:val="uk-UA" w:eastAsia="ru-RU"/>
        </w:rPr>
        <w:t>відповідно до річного звіту за попередній бюджетний період</w:t>
      </w:r>
      <w:r w:rsidR="00C7597D" w:rsidRPr="008B313F">
        <w:rPr>
          <w:rFonts w:eastAsia="Times New Roman"/>
          <w:lang w:val="uk-UA" w:eastAsia="ru-RU"/>
        </w:rPr>
        <w:t xml:space="preserve">); </w:t>
      </w:r>
    </w:p>
    <w:p w:rsidR="000839D4" w:rsidRPr="008B313F" w:rsidRDefault="00C7597D" w:rsidP="00030406">
      <w:pPr>
        <w:tabs>
          <w:tab w:val="left" w:pos="1134"/>
        </w:tabs>
        <w:spacing w:after="0" w:line="240" w:lineRule="auto"/>
        <w:ind w:firstLine="567"/>
        <w:jc w:val="both"/>
        <w:rPr>
          <w:rFonts w:eastAsia="Times New Roman"/>
          <w:lang w:val="uk-UA" w:eastAsia="ru-RU"/>
        </w:rPr>
      </w:pPr>
      <w:r w:rsidRPr="008B313F">
        <w:rPr>
          <w:rFonts w:eastAsia="Times New Roman"/>
          <w:lang w:val="uk-UA" w:eastAsia="ru-RU"/>
        </w:rPr>
        <w:t xml:space="preserve">на поточний бюджетний період </w:t>
      </w:r>
      <w:r w:rsidR="00145180" w:rsidRPr="008B313F">
        <w:rPr>
          <w:rFonts w:eastAsia="Times New Roman"/>
          <w:lang w:val="uk-UA" w:eastAsia="ru-RU"/>
        </w:rPr>
        <w:t xml:space="preserve">(затверджено) </w:t>
      </w:r>
      <w:r w:rsidR="000839D4" w:rsidRPr="008B313F">
        <w:rPr>
          <w:rFonts w:eastAsia="Times New Roman"/>
          <w:lang w:val="uk-UA" w:eastAsia="ru-RU"/>
        </w:rPr>
        <w:t xml:space="preserve">– </w:t>
      </w:r>
      <w:r w:rsidRPr="008B313F">
        <w:rPr>
          <w:rFonts w:eastAsia="Times New Roman"/>
          <w:lang w:val="uk-UA" w:eastAsia="ru-RU"/>
        </w:rPr>
        <w:t>показники, затверджені розписом місцевого бюджету на поточний бюджетний період (</w:t>
      </w:r>
      <w:r w:rsidR="002D1102" w:rsidRPr="008B313F">
        <w:rPr>
          <w:rFonts w:eastAsia="Times New Roman"/>
          <w:lang w:val="uk-UA" w:eastAsia="ru-RU"/>
        </w:rPr>
        <w:t xml:space="preserve">з </w:t>
      </w:r>
      <w:r w:rsidRPr="008B313F">
        <w:rPr>
          <w:rFonts w:eastAsia="Times New Roman"/>
          <w:lang w:val="uk-UA" w:eastAsia="ru-RU"/>
        </w:rPr>
        <w:t>урахування</w:t>
      </w:r>
      <w:r w:rsidR="002D1102" w:rsidRPr="008B313F">
        <w:rPr>
          <w:rFonts w:eastAsia="Times New Roman"/>
          <w:lang w:val="uk-UA" w:eastAsia="ru-RU"/>
        </w:rPr>
        <w:t>м усіх</w:t>
      </w:r>
      <w:r w:rsidRPr="008B313F">
        <w:rPr>
          <w:rFonts w:eastAsia="Times New Roman"/>
          <w:lang w:val="uk-UA" w:eastAsia="ru-RU"/>
        </w:rPr>
        <w:t xml:space="preserve"> внесених змін</w:t>
      </w:r>
      <w:r w:rsidR="002D1102" w:rsidRPr="008B313F">
        <w:rPr>
          <w:rFonts w:eastAsia="Times New Roman"/>
          <w:lang w:val="uk-UA" w:eastAsia="ru-RU"/>
        </w:rPr>
        <w:t xml:space="preserve"> станом </w:t>
      </w:r>
      <w:r w:rsidR="006F46CD" w:rsidRPr="008B313F">
        <w:rPr>
          <w:rFonts w:eastAsia="Times New Roman"/>
          <w:lang w:val="uk-UA" w:eastAsia="ru-RU"/>
        </w:rPr>
        <w:t>01 липня року, що передує плановому</w:t>
      </w:r>
      <w:r w:rsidRPr="008B313F">
        <w:rPr>
          <w:rFonts w:eastAsia="Times New Roman"/>
          <w:lang w:val="uk-UA" w:eastAsia="ru-RU"/>
        </w:rPr>
        <w:t xml:space="preserve">) (далі – </w:t>
      </w:r>
      <w:r w:rsidR="00E14A25" w:rsidRPr="008B313F">
        <w:rPr>
          <w:rFonts w:eastAsia="Times New Roman"/>
          <w:lang w:val="uk-UA" w:eastAsia="ru-RU"/>
        </w:rPr>
        <w:t>показники</w:t>
      </w:r>
      <w:r w:rsidRPr="008B313F">
        <w:rPr>
          <w:rFonts w:eastAsia="Times New Roman"/>
          <w:lang w:val="uk-UA" w:eastAsia="ru-RU"/>
        </w:rPr>
        <w:t>, затверджені розписом на поточний бюджетний період);</w:t>
      </w:r>
    </w:p>
    <w:p w:rsidR="00C7597D" w:rsidRPr="008B313F" w:rsidRDefault="000839D4" w:rsidP="00030406">
      <w:pPr>
        <w:tabs>
          <w:tab w:val="left" w:pos="1134"/>
        </w:tabs>
        <w:spacing w:after="0" w:line="240" w:lineRule="auto"/>
        <w:ind w:firstLine="567"/>
        <w:jc w:val="both"/>
        <w:rPr>
          <w:rFonts w:eastAsia="Times New Roman"/>
          <w:lang w:eastAsia="ru-RU"/>
        </w:rPr>
      </w:pPr>
      <w:r w:rsidRPr="008B313F">
        <w:rPr>
          <w:rFonts w:eastAsia="Times New Roman"/>
          <w:lang w:val="uk-UA" w:eastAsia="ru-RU"/>
        </w:rPr>
        <w:t xml:space="preserve">на середньостроковий період </w:t>
      </w:r>
      <w:r w:rsidR="00145180" w:rsidRPr="008B313F">
        <w:rPr>
          <w:rFonts w:eastAsia="Times New Roman"/>
          <w:lang w:val="uk-UA" w:eastAsia="ru-RU"/>
        </w:rPr>
        <w:t xml:space="preserve">(план) </w:t>
      </w:r>
      <w:r w:rsidRPr="008B313F">
        <w:rPr>
          <w:rFonts w:eastAsia="Times New Roman"/>
          <w:lang w:val="uk-UA" w:eastAsia="ru-RU"/>
        </w:rPr>
        <w:t xml:space="preserve">– </w:t>
      </w:r>
      <w:r w:rsidR="00E14A25" w:rsidRPr="008B313F">
        <w:rPr>
          <w:rFonts w:eastAsia="Times New Roman"/>
          <w:lang w:val="uk-UA" w:eastAsia="ru-RU"/>
        </w:rPr>
        <w:t xml:space="preserve">показники за видами </w:t>
      </w:r>
      <w:r w:rsidR="00D92C6D" w:rsidRPr="008B313F">
        <w:rPr>
          <w:rFonts w:eastAsia="Times New Roman"/>
          <w:lang w:val="uk-UA" w:eastAsia="ru-RU"/>
        </w:rPr>
        <w:t xml:space="preserve">доходів </w:t>
      </w:r>
      <w:r w:rsidR="00E14A25" w:rsidRPr="008B313F">
        <w:rPr>
          <w:rFonts w:eastAsia="Times New Roman"/>
          <w:lang w:val="uk-UA" w:eastAsia="ru-RU"/>
        </w:rPr>
        <w:t xml:space="preserve">та </w:t>
      </w:r>
      <w:r w:rsidRPr="008B313F">
        <w:rPr>
          <w:rFonts w:eastAsia="Times New Roman"/>
          <w:lang w:val="uk-UA" w:eastAsia="ru-RU"/>
        </w:rPr>
        <w:t xml:space="preserve">розподіл орієнтованих граничних показників </w:t>
      </w:r>
      <w:r w:rsidR="00CE6381" w:rsidRPr="008B313F">
        <w:rPr>
          <w:rFonts w:eastAsia="Times New Roman"/>
          <w:lang w:val="uk-UA" w:eastAsia="ru-RU"/>
        </w:rPr>
        <w:t xml:space="preserve">видатків </w:t>
      </w:r>
      <w:r w:rsidR="001C6049" w:rsidRPr="008B313F">
        <w:rPr>
          <w:rFonts w:eastAsia="Times New Roman"/>
          <w:lang w:val="uk-UA" w:eastAsia="ru-RU"/>
        </w:rPr>
        <w:t>і</w:t>
      </w:r>
      <w:r w:rsidR="00CE6381" w:rsidRPr="008B313F">
        <w:rPr>
          <w:rFonts w:eastAsia="Times New Roman"/>
          <w:lang w:val="uk-UA" w:eastAsia="ru-RU"/>
        </w:rPr>
        <w:t xml:space="preserve"> кредитування місцевого бюджету </w:t>
      </w:r>
      <w:r w:rsidR="00C7597D" w:rsidRPr="008B313F">
        <w:rPr>
          <w:rFonts w:eastAsia="Times New Roman"/>
          <w:lang w:val="uk-UA" w:eastAsia="ru-RU"/>
        </w:rPr>
        <w:t xml:space="preserve">на плановий бюджетний період, які є основою для складання проекту </w:t>
      </w:r>
      <w:r w:rsidR="00C7597D" w:rsidRPr="008B313F">
        <w:rPr>
          <w:rFonts w:eastAsia="Times New Roman"/>
          <w:lang w:val="uk-UA" w:eastAsia="ru-RU"/>
        </w:rPr>
        <w:lastRenderedPageBreak/>
        <w:t>рішення про місцевий бюджет, та наступні за</w:t>
      </w:r>
      <w:r w:rsidR="00473582" w:rsidRPr="008B313F">
        <w:rPr>
          <w:rFonts w:eastAsia="Times New Roman"/>
          <w:lang w:val="uk-UA" w:eastAsia="ru-RU"/>
        </w:rPr>
        <w:t xml:space="preserve"> плановим два бюджетні періоди </w:t>
      </w:r>
      <w:r w:rsidR="00C7597D" w:rsidRPr="008B313F">
        <w:rPr>
          <w:rFonts w:eastAsia="Times New Roman"/>
          <w:lang w:val="uk-UA" w:eastAsia="ru-RU"/>
        </w:rPr>
        <w:t xml:space="preserve">(далі </w:t>
      </w:r>
      <w:r w:rsidR="003E6FCC" w:rsidRPr="008B313F">
        <w:rPr>
          <w:rFonts w:eastAsia="Times New Roman"/>
          <w:lang w:val="uk-UA" w:eastAsia="ru-RU"/>
        </w:rPr>
        <w:t>–</w:t>
      </w:r>
      <w:r w:rsidR="00C7597D" w:rsidRPr="008B313F">
        <w:rPr>
          <w:rFonts w:eastAsia="Times New Roman"/>
          <w:lang w:val="uk-UA" w:eastAsia="ru-RU"/>
        </w:rPr>
        <w:t xml:space="preserve"> </w:t>
      </w:r>
      <w:r w:rsidR="000411A4" w:rsidRPr="008B313F">
        <w:rPr>
          <w:lang w:val="uk-UA"/>
        </w:rPr>
        <w:t>розподіл орієнтовного граничного показника на середньостроковий бюджетний період</w:t>
      </w:r>
      <w:r w:rsidR="00C7597D" w:rsidRPr="008B313F">
        <w:rPr>
          <w:rFonts w:eastAsia="Times New Roman"/>
          <w:lang w:val="uk-UA" w:eastAsia="ru-RU"/>
        </w:rPr>
        <w:t>).</w:t>
      </w:r>
    </w:p>
    <w:p w:rsidR="000F4D06" w:rsidRPr="008B313F" w:rsidRDefault="000F4D06" w:rsidP="00030406">
      <w:pPr>
        <w:pStyle w:val="rvps2"/>
        <w:shd w:val="clear" w:color="auto" w:fill="FFFFFF"/>
        <w:spacing w:before="0" w:beforeAutospacing="0" w:after="0" w:afterAutospacing="0"/>
        <w:ind w:firstLine="567"/>
        <w:jc w:val="both"/>
        <w:rPr>
          <w:sz w:val="28"/>
          <w:szCs w:val="28"/>
          <w:lang w:val="uk-UA"/>
        </w:rPr>
      </w:pPr>
    </w:p>
    <w:p w:rsidR="00C7597D" w:rsidRPr="008B313F" w:rsidRDefault="003E6FCC" w:rsidP="00030406">
      <w:pPr>
        <w:pStyle w:val="rvps2"/>
        <w:shd w:val="clear" w:color="auto" w:fill="FFFFFF"/>
        <w:spacing w:before="0" w:beforeAutospacing="0" w:after="0" w:afterAutospacing="0"/>
        <w:ind w:firstLine="567"/>
        <w:jc w:val="both"/>
        <w:rPr>
          <w:sz w:val="28"/>
          <w:szCs w:val="28"/>
          <w:lang w:val="uk-UA"/>
        </w:rPr>
      </w:pPr>
      <w:r w:rsidRPr="008B313F">
        <w:rPr>
          <w:sz w:val="28"/>
          <w:szCs w:val="28"/>
          <w:lang w:val="uk-UA"/>
        </w:rPr>
        <w:t>7</w:t>
      </w:r>
      <w:r w:rsidR="00C7597D" w:rsidRPr="008B313F">
        <w:rPr>
          <w:sz w:val="28"/>
          <w:szCs w:val="28"/>
          <w:lang w:val="uk-UA"/>
        </w:rPr>
        <w:t>. Усі вартісні показники прогнозу місцевого бюджету</w:t>
      </w:r>
      <w:r w:rsidR="000839D4" w:rsidRPr="008B313F">
        <w:rPr>
          <w:sz w:val="28"/>
          <w:szCs w:val="28"/>
          <w:lang w:val="uk-UA"/>
        </w:rPr>
        <w:t xml:space="preserve"> </w:t>
      </w:r>
      <w:r w:rsidR="00AF3CCC" w:rsidRPr="008B313F">
        <w:rPr>
          <w:sz w:val="28"/>
          <w:szCs w:val="28"/>
          <w:lang w:val="uk-UA"/>
        </w:rPr>
        <w:t>в</w:t>
      </w:r>
      <w:r w:rsidR="00C7597D" w:rsidRPr="008B313F">
        <w:rPr>
          <w:sz w:val="28"/>
          <w:szCs w:val="28"/>
          <w:lang w:val="uk-UA"/>
        </w:rPr>
        <w:t xml:space="preserve"> національній валюті наводяться</w:t>
      </w:r>
      <w:r w:rsidR="008C7804" w:rsidRPr="008B313F">
        <w:rPr>
          <w:lang w:val="uk-UA"/>
        </w:rPr>
        <w:t xml:space="preserve"> </w:t>
      </w:r>
      <w:r w:rsidR="00C7597D" w:rsidRPr="008B313F">
        <w:rPr>
          <w:sz w:val="28"/>
          <w:szCs w:val="28"/>
          <w:lang w:val="uk-UA"/>
        </w:rPr>
        <w:t xml:space="preserve">у гривнях, з округленням до цілого числа, </w:t>
      </w:r>
      <w:r w:rsidR="00746DA6" w:rsidRPr="008B313F">
        <w:rPr>
          <w:sz w:val="28"/>
          <w:szCs w:val="28"/>
          <w:lang w:val="uk-UA"/>
        </w:rPr>
        <w:t>в</w:t>
      </w:r>
      <w:r w:rsidR="00C7597D" w:rsidRPr="008B313F">
        <w:rPr>
          <w:sz w:val="28"/>
          <w:szCs w:val="28"/>
          <w:lang w:val="uk-UA"/>
        </w:rPr>
        <w:t xml:space="preserve"> іноземній </w:t>
      </w:r>
      <w:r w:rsidR="00AF3CCC" w:rsidRPr="008B313F">
        <w:rPr>
          <w:sz w:val="28"/>
          <w:szCs w:val="28"/>
          <w:lang w:val="uk-UA"/>
        </w:rPr>
        <w:br/>
      </w:r>
      <w:r w:rsidR="00C7597D" w:rsidRPr="008B313F">
        <w:rPr>
          <w:sz w:val="28"/>
          <w:szCs w:val="28"/>
          <w:lang w:val="uk-UA"/>
        </w:rPr>
        <w:t xml:space="preserve">валюті – </w:t>
      </w:r>
      <w:r w:rsidR="00A429C8" w:rsidRPr="008B313F">
        <w:rPr>
          <w:sz w:val="28"/>
          <w:szCs w:val="28"/>
          <w:lang w:val="uk-UA"/>
        </w:rPr>
        <w:t>у відповідних грошових одиницях та у гривневому еквіваленті відповідної грошової одиниці згідно з курсом Національного банку України.</w:t>
      </w:r>
    </w:p>
    <w:p w:rsidR="000F4D06" w:rsidRPr="008B313F" w:rsidRDefault="000F4D06" w:rsidP="00030406">
      <w:pPr>
        <w:pStyle w:val="rvps2"/>
        <w:shd w:val="clear" w:color="auto" w:fill="FFFFFF"/>
        <w:spacing w:before="0" w:beforeAutospacing="0" w:after="0" w:afterAutospacing="0"/>
        <w:ind w:firstLine="567"/>
        <w:jc w:val="both"/>
        <w:rPr>
          <w:sz w:val="28"/>
          <w:szCs w:val="28"/>
          <w:lang w:val="uk-UA"/>
        </w:rPr>
      </w:pPr>
    </w:p>
    <w:p w:rsidR="00C7597D" w:rsidRPr="008B313F" w:rsidRDefault="003E6FCC" w:rsidP="00030406">
      <w:pPr>
        <w:pStyle w:val="rvps2"/>
        <w:shd w:val="clear" w:color="auto" w:fill="FFFFFF"/>
        <w:spacing w:before="0" w:beforeAutospacing="0" w:after="0" w:afterAutospacing="0"/>
        <w:ind w:firstLine="567"/>
        <w:jc w:val="both"/>
        <w:rPr>
          <w:sz w:val="28"/>
          <w:szCs w:val="28"/>
          <w:lang w:val="uk-UA"/>
        </w:rPr>
      </w:pPr>
      <w:r w:rsidRPr="008B313F">
        <w:rPr>
          <w:sz w:val="28"/>
          <w:szCs w:val="28"/>
          <w:lang w:val="uk-UA"/>
        </w:rPr>
        <w:t>8</w:t>
      </w:r>
      <w:r w:rsidR="00C7597D" w:rsidRPr="008B313F">
        <w:rPr>
          <w:sz w:val="28"/>
          <w:szCs w:val="28"/>
          <w:lang w:val="uk-UA"/>
        </w:rPr>
        <w:t xml:space="preserve">. </w:t>
      </w:r>
      <w:r w:rsidR="00DA616C" w:rsidRPr="008B313F">
        <w:rPr>
          <w:sz w:val="28"/>
          <w:szCs w:val="28"/>
          <w:lang w:val="uk-UA"/>
        </w:rPr>
        <w:t xml:space="preserve">У прогнозі місцевого бюджету </w:t>
      </w:r>
      <w:r w:rsidR="00C7597D" w:rsidRPr="008B313F">
        <w:rPr>
          <w:sz w:val="28"/>
          <w:szCs w:val="28"/>
          <w:lang w:val="uk-UA"/>
        </w:rPr>
        <w:t>код та найменування:</w:t>
      </w:r>
    </w:p>
    <w:p w:rsidR="00C7597D" w:rsidRPr="008B313F" w:rsidRDefault="00C7597D" w:rsidP="00030406">
      <w:pPr>
        <w:spacing w:after="0" w:line="240" w:lineRule="auto"/>
        <w:ind w:firstLine="567"/>
        <w:jc w:val="both"/>
        <w:rPr>
          <w:rFonts w:eastAsia="Times New Roman"/>
          <w:lang w:val="uk-UA" w:eastAsia="ru-RU"/>
        </w:rPr>
      </w:pPr>
      <w:r w:rsidRPr="008B313F">
        <w:rPr>
          <w:rFonts w:eastAsia="Times New Roman"/>
          <w:lang w:val="uk-UA" w:eastAsia="ru-RU"/>
        </w:rPr>
        <w:t>місцевого бюджету зазначаються відповідно до довідника місцевих бюджетів, затверджен</w:t>
      </w:r>
      <w:r w:rsidR="006E3717" w:rsidRPr="008B313F">
        <w:rPr>
          <w:rFonts w:eastAsia="Times New Roman"/>
          <w:lang w:val="uk-UA" w:eastAsia="ru-RU"/>
        </w:rPr>
        <w:t xml:space="preserve">ого </w:t>
      </w:r>
      <w:r w:rsidR="00FB7B8E" w:rsidRPr="008B313F">
        <w:rPr>
          <w:rFonts w:eastAsia="Times New Roman"/>
          <w:lang w:val="uk-UA" w:eastAsia="ru-RU"/>
        </w:rPr>
        <w:t>Мінфіном</w:t>
      </w:r>
      <w:r w:rsidRPr="008B313F">
        <w:rPr>
          <w:rFonts w:eastAsia="Times New Roman"/>
          <w:lang w:val="uk-UA" w:eastAsia="ru-RU"/>
        </w:rPr>
        <w:t xml:space="preserve"> (далі – код бюджету)</w:t>
      </w:r>
      <w:r w:rsidR="00A44B56" w:rsidRPr="008B313F">
        <w:rPr>
          <w:rFonts w:eastAsia="Times New Roman"/>
          <w:lang w:val="uk-UA" w:eastAsia="ru-RU"/>
        </w:rPr>
        <w:t>;</w:t>
      </w:r>
    </w:p>
    <w:p w:rsidR="00C7597D" w:rsidRPr="008B313F" w:rsidRDefault="00C7597D" w:rsidP="00030406">
      <w:pPr>
        <w:tabs>
          <w:tab w:val="left" w:pos="1134"/>
        </w:tabs>
        <w:spacing w:after="0" w:line="240" w:lineRule="auto"/>
        <w:ind w:firstLine="567"/>
        <w:jc w:val="both"/>
        <w:rPr>
          <w:rFonts w:eastAsia="Times New Roman"/>
          <w:lang w:val="uk-UA" w:eastAsia="ru-RU"/>
        </w:rPr>
      </w:pPr>
      <w:r w:rsidRPr="008B313F">
        <w:rPr>
          <w:rFonts w:eastAsia="Times New Roman"/>
          <w:lang w:val="uk-UA" w:eastAsia="ru-RU"/>
        </w:rPr>
        <w:t>показників доходів</w:t>
      </w:r>
      <w:r w:rsidR="006F46CD" w:rsidRPr="008B313F">
        <w:rPr>
          <w:rFonts w:eastAsia="Times New Roman"/>
          <w:lang w:val="uk-UA" w:eastAsia="ru-RU"/>
        </w:rPr>
        <w:t xml:space="preserve"> місцевого бюджету,</w:t>
      </w:r>
      <w:r w:rsidRPr="008B313F">
        <w:rPr>
          <w:rFonts w:eastAsia="Times New Roman"/>
          <w:lang w:val="uk-UA" w:eastAsia="ru-RU"/>
        </w:rPr>
        <w:t xml:space="preserve"> </w:t>
      </w:r>
      <w:r w:rsidR="006F46CD" w:rsidRPr="008B313F">
        <w:rPr>
          <w:rFonts w:eastAsia="Times New Roman"/>
          <w:lang w:val="uk-UA" w:eastAsia="ru-RU"/>
        </w:rPr>
        <w:t xml:space="preserve">фінансування місцевого бюджету та </w:t>
      </w:r>
      <w:r w:rsidR="006F46CD" w:rsidRPr="008B313F">
        <w:rPr>
          <w:lang w:val="uk-UA"/>
        </w:rPr>
        <w:t xml:space="preserve">місцевого боргу </w:t>
      </w:r>
      <w:r w:rsidRPr="008B313F">
        <w:rPr>
          <w:rFonts w:eastAsia="Times New Roman"/>
          <w:lang w:val="uk-UA" w:eastAsia="ru-RU"/>
        </w:rPr>
        <w:t xml:space="preserve">зазначаються відповідно до </w:t>
      </w:r>
      <w:r w:rsidR="006F46CD" w:rsidRPr="008B313F">
        <w:rPr>
          <w:rFonts w:eastAsia="Times New Roman"/>
          <w:lang w:val="uk-UA" w:eastAsia="ru-RU"/>
        </w:rPr>
        <w:t>бюджетної к</w:t>
      </w:r>
      <w:r w:rsidRPr="008B313F">
        <w:rPr>
          <w:rFonts w:eastAsia="Times New Roman"/>
          <w:lang w:val="uk-UA" w:eastAsia="ru-RU"/>
        </w:rPr>
        <w:t xml:space="preserve">ласифікації, затвердженої </w:t>
      </w:r>
      <w:r w:rsidR="00FB7B8E" w:rsidRPr="008B313F">
        <w:rPr>
          <w:rFonts w:eastAsia="Times New Roman"/>
          <w:lang w:val="uk-UA" w:eastAsia="ru-RU"/>
        </w:rPr>
        <w:t>Мінфіном</w:t>
      </w:r>
      <w:r w:rsidRPr="008B313F">
        <w:rPr>
          <w:rFonts w:eastAsia="Times New Roman"/>
          <w:lang w:val="uk-UA" w:eastAsia="ru-RU"/>
        </w:rPr>
        <w:t>;</w:t>
      </w:r>
    </w:p>
    <w:p w:rsidR="00BF1420" w:rsidRPr="008B313F" w:rsidRDefault="00C7597D" w:rsidP="00030406">
      <w:pPr>
        <w:tabs>
          <w:tab w:val="left" w:pos="1134"/>
        </w:tabs>
        <w:spacing w:after="0" w:line="240" w:lineRule="auto"/>
        <w:ind w:firstLine="567"/>
        <w:jc w:val="both"/>
        <w:rPr>
          <w:lang w:val="uk-UA"/>
        </w:rPr>
      </w:pPr>
      <w:r w:rsidRPr="008B313F">
        <w:rPr>
          <w:lang w:val="uk-UA"/>
        </w:rPr>
        <w:t xml:space="preserve">показників видатків та надання кредитів з місцевого бюджету зазначаються відповідно до </w:t>
      </w:r>
      <w:r w:rsidR="00E14A25" w:rsidRPr="008B313F">
        <w:rPr>
          <w:lang w:val="uk-UA"/>
        </w:rPr>
        <w:t xml:space="preserve">Програмної та Типової програмної класифікацій видатків та кредитування місцевого бюджету, затверджених </w:t>
      </w:r>
      <w:r w:rsidR="00FB7B8E" w:rsidRPr="008B313F">
        <w:rPr>
          <w:lang w:val="uk-UA"/>
        </w:rPr>
        <w:t>Мінфіном</w:t>
      </w:r>
      <w:r w:rsidR="00E14A25" w:rsidRPr="008B313F">
        <w:rPr>
          <w:lang w:val="uk-UA"/>
        </w:rPr>
        <w:t>;</w:t>
      </w:r>
    </w:p>
    <w:p w:rsidR="00C7597D" w:rsidRPr="008B313F" w:rsidRDefault="00C7597D" w:rsidP="00030406">
      <w:pPr>
        <w:tabs>
          <w:tab w:val="left" w:pos="1134"/>
        </w:tabs>
        <w:spacing w:after="0" w:line="240" w:lineRule="auto"/>
        <w:ind w:firstLine="567"/>
        <w:jc w:val="both"/>
        <w:rPr>
          <w:rFonts w:eastAsia="Times New Roman"/>
          <w:lang w:val="uk-UA" w:eastAsia="ru-RU"/>
        </w:rPr>
      </w:pPr>
      <w:r w:rsidRPr="008B313F">
        <w:rPr>
          <w:lang w:val="uk-UA"/>
        </w:rPr>
        <w:t>головн</w:t>
      </w:r>
      <w:r w:rsidR="00A10FDB" w:rsidRPr="008B313F">
        <w:rPr>
          <w:lang w:val="uk-UA"/>
        </w:rPr>
        <w:t>их</w:t>
      </w:r>
      <w:r w:rsidRPr="008B313F">
        <w:rPr>
          <w:lang w:val="uk-UA"/>
        </w:rPr>
        <w:t xml:space="preserve"> розпорядник</w:t>
      </w:r>
      <w:r w:rsidR="00A10FDB" w:rsidRPr="008B313F">
        <w:rPr>
          <w:lang w:val="uk-UA"/>
        </w:rPr>
        <w:t>ів</w:t>
      </w:r>
      <w:r w:rsidRPr="008B313F">
        <w:rPr>
          <w:lang w:val="uk-UA"/>
        </w:rPr>
        <w:t xml:space="preserve"> коштів </w:t>
      </w:r>
      <w:r w:rsidR="00BF1420" w:rsidRPr="008B313F">
        <w:rPr>
          <w:lang w:val="uk-UA"/>
        </w:rPr>
        <w:t>згідно з</w:t>
      </w:r>
      <w:r w:rsidRPr="008B313F">
        <w:rPr>
          <w:lang w:val="uk-UA"/>
        </w:rPr>
        <w:t xml:space="preserve"> </w:t>
      </w:r>
      <w:r w:rsidR="00EB6DDF" w:rsidRPr="008B313F">
        <w:rPr>
          <w:lang w:val="uk-UA"/>
        </w:rPr>
        <w:t>Типово</w:t>
      </w:r>
      <w:r w:rsidR="00BF1420" w:rsidRPr="008B313F">
        <w:rPr>
          <w:lang w:val="uk-UA"/>
        </w:rPr>
        <w:t>ю</w:t>
      </w:r>
      <w:r w:rsidR="00EB6DDF" w:rsidRPr="008B313F">
        <w:rPr>
          <w:lang w:val="uk-UA"/>
        </w:rPr>
        <w:t xml:space="preserve"> відомчо</w:t>
      </w:r>
      <w:r w:rsidR="00BF1420" w:rsidRPr="008B313F">
        <w:rPr>
          <w:lang w:val="uk-UA"/>
        </w:rPr>
        <w:t>ю</w:t>
      </w:r>
      <w:r w:rsidR="00EB6DDF" w:rsidRPr="008B313F">
        <w:rPr>
          <w:lang w:val="uk-UA"/>
        </w:rPr>
        <w:t xml:space="preserve"> класифікаці</w:t>
      </w:r>
      <w:r w:rsidR="00BF1420" w:rsidRPr="008B313F">
        <w:rPr>
          <w:lang w:val="uk-UA"/>
        </w:rPr>
        <w:t>єю</w:t>
      </w:r>
      <w:r w:rsidR="00EB6DDF" w:rsidRPr="008B313F">
        <w:rPr>
          <w:lang w:val="uk-UA"/>
        </w:rPr>
        <w:t xml:space="preserve"> видатків та кредитування </w:t>
      </w:r>
      <w:r w:rsidRPr="008B313F">
        <w:rPr>
          <w:lang w:val="uk-UA"/>
        </w:rPr>
        <w:t>місцевого бюджету, затвердженою</w:t>
      </w:r>
      <w:r w:rsidR="00DA616C" w:rsidRPr="008B313F">
        <w:rPr>
          <w:lang w:val="uk-UA"/>
        </w:rPr>
        <w:t xml:space="preserve"> </w:t>
      </w:r>
      <w:r w:rsidR="00FB7B8E" w:rsidRPr="008B313F">
        <w:rPr>
          <w:lang w:val="uk-UA"/>
        </w:rPr>
        <w:t>Мінфіном</w:t>
      </w:r>
      <w:r w:rsidR="00DA616C" w:rsidRPr="008B313F">
        <w:rPr>
          <w:lang w:val="uk-UA"/>
        </w:rPr>
        <w:t xml:space="preserve">, та </w:t>
      </w:r>
      <w:r w:rsidRPr="008B313F">
        <w:rPr>
          <w:lang w:val="uk-UA"/>
        </w:rPr>
        <w:t xml:space="preserve"> установчими </w:t>
      </w:r>
      <w:r w:rsidRPr="008B313F">
        <w:rPr>
          <w:rFonts w:eastAsia="Times New Roman"/>
          <w:lang w:val="uk-UA" w:eastAsia="ru-RU"/>
        </w:rPr>
        <w:t>документами.</w:t>
      </w:r>
    </w:p>
    <w:p w:rsidR="00647244" w:rsidRPr="008B313F" w:rsidRDefault="00647244" w:rsidP="00030406">
      <w:pPr>
        <w:tabs>
          <w:tab w:val="left" w:pos="1134"/>
        </w:tabs>
        <w:spacing w:after="0" w:line="240" w:lineRule="auto"/>
        <w:ind w:firstLine="567"/>
        <w:jc w:val="both"/>
        <w:rPr>
          <w:rFonts w:eastAsia="Times New Roman"/>
          <w:lang w:val="uk-UA" w:eastAsia="ru-RU"/>
        </w:rPr>
      </w:pPr>
    </w:p>
    <w:p w:rsidR="00F25A2D" w:rsidRPr="008B313F" w:rsidRDefault="00B53E1A" w:rsidP="00030406">
      <w:pPr>
        <w:pStyle w:val="rvps2"/>
        <w:shd w:val="clear" w:color="auto" w:fill="FFFFFF"/>
        <w:spacing w:before="0" w:beforeAutospacing="0" w:after="0" w:afterAutospacing="0"/>
        <w:ind w:firstLine="567"/>
        <w:jc w:val="center"/>
        <w:rPr>
          <w:b/>
          <w:bCs/>
          <w:sz w:val="28"/>
          <w:szCs w:val="28"/>
          <w:shd w:val="clear" w:color="auto" w:fill="FFFFFF"/>
          <w:lang w:val="uk-UA"/>
        </w:rPr>
      </w:pPr>
      <w:r w:rsidRPr="008B313F">
        <w:rPr>
          <w:b/>
          <w:bCs/>
          <w:sz w:val="28"/>
          <w:szCs w:val="28"/>
          <w:shd w:val="clear" w:color="auto" w:fill="FFFFFF"/>
          <w:lang w:val="uk-UA"/>
        </w:rPr>
        <w:t>I</w:t>
      </w:r>
      <w:r w:rsidR="00A12747" w:rsidRPr="008B313F">
        <w:rPr>
          <w:b/>
          <w:bCs/>
          <w:sz w:val="28"/>
          <w:szCs w:val="28"/>
          <w:shd w:val="clear" w:color="auto" w:fill="FFFFFF"/>
          <w:lang w:val="uk-UA"/>
        </w:rPr>
        <w:t>І</w:t>
      </w:r>
      <w:r w:rsidRPr="008B313F">
        <w:rPr>
          <w:b/>
          <w:bCs/>
          <w:sz w:val="28"/>
          <w:szCs w:val="28"/>
          <w:shd w:val="clear" w:color="auto" w:fill="FFFFFF"/>
          <w:lang w:val="uk-UA"/>
        </w:rPr>
        <w:t xml:space="preserve">. </w:t>
      </w:r>
      <w:r w:rsidR="00EE4DCA" w:rsidRPr="008B313F">
        <w:rPr>
          <w:b/>
          <w:bCs/>
          <w:sz w:val="28"/>
          <w:szCs w:val="28"/>
          <w:shd w:val="clear" w:color="auto" w:fill="FFFFFF"/>
          <w:lang w:val="uk-UA"/>
        </w:rPr>
        <w:t>Основні положення про с</w:t>
      </w:r>
      <w:r w:rsidRPr="008B313F">
        <w:rPr>
          <w:b/>
          <w:bCs/>
          <w:sz w:val="28"/>
          <w:szCs w:val="28"/>
          <w:shd w:val="clear" w:color="auto" w:fill="FFFFFF"/>
          <w:lang w:val="uk-UA"/>
        </w:rPr>
        <w:t>кладання</w:t>
      </w:r>
      <w:r w:rsidR="00733181" w:rsidRPr="008B313F">
        <w:rPr>
          <w:b/>
          <w:bCs/>
          <w:sz w:val="28"/>
          <w:szCs w:val="28"/>
          <w:shd w:val="clear" w:color="auto" w:fill="FFFFFF"/>
          <w:lang w:val="uk-UA"/>
        </w:rPr>
        <w:t>, розгляд та схвалення</w:t>
      </w:r>
      <w:r w:rsidRPr="008B313F">
        <w:rPr>
          <w:b/>
          <w:bCs/>
          <w:sz w:val="28"/>
          <w:szCs w:val="28"/>
          <w:shd w:val="clear" w:color="auto" w:fill="FFFFFF"/>
          <w:lang w:val="uk-UA"/>
        </w:rPr>
        <w:t xml:space="preserve"> </w:t>
      </w:r>
      <w:r w:rsidR="00EE4DCA" w:rsidRPr="008B313F">
        <w:rPr>
          <w:b/>
          <w:bCs/>
          <w:sz w:val="28"/>
          <w:szCs w:val="28"/>
          <w:shd w:val="clear" w:color="auto" w:fill="FFFFFF"/>
          <w:lang w:val="uk-UA"/>
        </w:rPr>
        <w:t xml:space="preserve">прогнозу </w:t>
      </w:r>
      <w:r w:rsidR="00A12747" w:rsidRPr="008B313F">
        <w:rPr>
          <w:b/>
          <w:bCs/>
          <w:sz w:val="28"/>
          <w:szCs w:val="28"/>
          <w:shd w:val="clear" w:color="auto" w:fill="FFFFFF"/>
          <w:lang w:val="uk-UA"/>
        </w:rPr>
        <w:t>місцевого бюджету</w:t>
      </w:r>
    </w:p>
    <w:p w:rsidR="00B142D1" w:rsidRPr="008B313F" w:rsidRDefault="00B142D1" w:rsidP="00030406">
      <w:pPr>
        <w:pStyle w:val="rvps2"/>
        <w:shd w:val="clear" w:color="auto" w:fill="FFFFFF"/>
        <w:spacing w:before="0" w:beforeAutospacing="0" w:after="0" w:afterAutospacing="0"/>
        <w:ind w:firstLine="567"/>
        <w:jc w:val="center"/>
        <w:rPr>
          <w:b/>
          <w:bCs/>
          <w:sz w:val="28"/>
          <w:szCs w:val="28"/>
          <w:shd w:val="clear" w:color="auto" w:fill="FFFFFF"/>
          <w:lang w:val="uk-UA"/>
        </w:rPr>
      </w:pPr>
    </w:p>
    <w:p w:rsidR="000A7572" w:rsidRPr="008B313F" w:rsidRDefault="003E6FCC" w:rsidP="00030406">
      <w:pPr>
        <w:pStyle w:val="rvps2"/>
        <w:shd w:val="clear" w:color="auto" w:fill="FFFFFF"/>
        <w:spacing w:before="0" w:beforeAutospacing="0" w:after="0" w:afterAutospacing="0"/>
        <w:ind w:firstLine="567"/>
        <w:jc w:val="both"/>
        <w:rPr>
          <w:sz w:val="28"/>
          <w:szCs w:val="28"/>
          <w:lang w:val="uk-UA"/>
        </w:rPr>
      </w:pPr>
      <w:r w:rsidRPr="008B313F">
        <w:rPr>
          <w:sz w:val="28"/>
          <w:szCs w:val="28"/>
          <w:lang w:val="uk-UA"/>
        </w:rPr>
        <w:t xml:space="preserve">1. </w:t>
      </w:r>
      <w:r w:rsidR="00733181" w:rsidRPr="008B313F">
        <w:rPr>
          <w:sz w:val="28"/>
          <w:szCs w:val="28"/>
          <w:lang w:val="uk-UA"/>
        </w:rPr>
        <w:t xml:space="preserve">Прогноз місцевого бюджету </w:t>
      </w:r>
      <w:r w:rsidR="002408E7" w:rsidRPr="008B313F">
        <w:rPr>
          <w:sz w:val="28"/>
          <w:szCs w:val="28"/>
          <w:lang w:val="uk-UA"/>
        </w:rPr>
        <w:t>формується</w:t>
      </w:r>
      <w:r w:rsidR="00733181" w:rsidRPr="008B313F">
        <w:rPr>
          <w:sz w:val="28"/>
          <w:szCs w:val="28"/>
          <w:lang w:val="uk-UA"/>
        </w:rPr>
        <w:t xml:space="preserve"> щодо кожного відповідного місцевого бюджету щороку</w:t>
      </w:r>
      <w:r w:rsidR="000A7572" w:rsidRPr="008B313F">
        <w:rPr>
          <w:sz w:val="28"/>
          <w:szCs w:val="28"/>
          <w:lang w:val="uk-UA"/>
        </w:rPr>
        <w:t>.</w:t>
      </w:r>
    </w:p>
    <w:p w:rsidR="000F4D06" w:rsidRPr="008B313F" w:rsidRDefault="000F4D06" w:rsidP="00030406">
      <w:pPr>
        <w:pStyle w:val="rvps2"/>
        <w:shd w:val="clear" w:color="auto" w:fill="FFFFFF"/>
        <w:spacing w:before="0" w:beforeAutospacing="0" w:after="0" w:afterAutospacing="0"/>
        <w:ind w:firstLine="567"/>
        <w:jc w:val="both"/>
        <w:rPr>
          <w:sz w:val="28"/>
          <w:szCs w:val="28"/>
          <w:lang w:val="uk-UA"/>
        </w:rPr>
      </w:pPr>
    </w:p>
    <w:p w:rsidR="000A7572" w:rsidRPr="008B313F" w:rsidRDefault="003E6FCC" w:rsidP="00030406">
      <w:pPr>
        <w:pStyle w:val="rvps2"/>
        <w:shd w:val="clear" w:color="auto" w:fill="FFFFFF"/>
        <w:spacing w:before="0" w:beforeAutospacing="0" w:after="0" w:afterAutospacing="0"/>
        <w:ind w:firstLine="567"/>
        <w:jc w:val="both"/>
        <w:rPr>
          <w:sz w:val="28"/>
          <w:szCs w:val="28"/>
          <w:lang w:val="uk-UA"/>
        </w:rPr>
      </w:pPr>
      <w:r w:rsidRPr="008B313F">
        <w:rPr>
          <w:sz w:val="28"/>
          <w:szCs w:val="28"/>
          <w:lang w:val="uk-UA"/>
        </w:rPr>
        <w:t xml:space="preserve">2. </w:t>
      </w:r>
      <w:r w:rsidR="00B722B1" w:rsidRPr="008B313F">
        <w:rPr>
          <w:sz w:val="28"/>
          <w:szCs w:val="28"/>
          <w:lang w:val="uk-UA"/>
        </w:rPr>
        <w:t xml:space="preserve">Процес формування прогнозу місцевого бюджету здійснюється </w:t>
      </w:r>
      <w:r w:rsidR="000A7572" w:rsidRPr="008B313F">
        <w:rPr>
          <w:sz w:val="28"/>
          <w:szCs w:val="28"/>
          <w:lang w:val="uk-UA"/>
        </w:rPr>
        <w:t xml:space="preserve">учасниками бюджетного процесу </w:t>
      </w:r>
      <w:r w:rsidR="00B722B1" w:rsidRPr="008B313F">
        <w:rPr>
          <w:sz w:val="28"/>
          <w:szCs w:val="28"/>
          <w:lang w:val="uk-UA"/>
        </w:rPr>
        <w:t xml:space="preserve">відповідно до </w:t>
      </w:r>
      <w:r w:rsidR="00620101" w:rsidRPr="008B313F">
        <w:rPr>
          <w:sz w:val="28"/>
          <w:szCs w:val="28"/>
          <w:lang w:val="uk-UA"/>
        </w:rPr>
        <w:t>вимог бюджетного законодавства.</w:t>
      </w:r>
    </w:p>
    <w:p w:rsidR="000F4D06" w:rsidRPr="008B313F" w:rsidRDefault="000F4D06" w:rsidP="00030406">
      <w:pPr>
        <w:pStyle w:val="rvps2"/>
        <w:shd w:val="clear" w:color="auto" w:fill="FFFFFF"/>
        <w:spacing w:before="0" w:beforeAutospacing="0" w:after="0" w:afterAutospacing="0"/>
        <w:ind w:firstLine="567"/>
        <w:jc w:val="both"/>
        <w:rPr>
          <w:sz w:val="28"/>
          <w:szCs w:val="28"/>
          <w:lang w:val="uk-UA"/>
        </w:rPr>
      </w:pPr>
    </w:p>
    <w:p w:rsidR="00E373A6" w:rsidRPr="008B313F" w:rsidRDefault="003E6FCC" w:rsidP="00030406">
      <w:pPr>
        <w:pStyle w:val="rvps2"/>
        <w:shd w:val="clear" w:color="auto" w:fill="FFFFFF"/>
        <w:spacing w:before="0" w:beforeAutospacing="0" w:after="0" w:afterAutospacing="0"/>
        <w:ind w:firstLine="567"/>
        <w:jc w:val="both"/>
        <w:rPr>
          <w:sz w:val="28"/>
          <w:szCs w:val="28"/>
          <w:lang w:val="uk-UA"/>
        </w:rPr>
      </w:pPr>
      <w:r w:rsidRPr="008B313F">
        <w:rPr>
          <w:sz w:val="28"/>
          <w:szCs w:val="28"/>
          <w:lang w:val="uk-UA"/>
        </w:rPr>
        <w:t xml:space="preserve">3. </w:t>
      </w:r>
      <w:r w:rsidR="00DC6594" w:rsidRPr="008B313F">
        <w:rPr>
          <w:sz w:val="28"/>
          <w:szCs w:val="28"/>
          <w:lang w:val="uk-UA"/>
        </w:rPr>
        <w:t>Прогноз місцевого бюджету склада</w:t>
      </w:r>
      <w:r w:rsidR="00A44B56" w:rsidRPr="008B313F">
        <w:rPr>
          <w:sz w:val="28"/>
          <w:szCs w:val="28"/>
          <w:lang w:val="uk-UA"/>
        </w:rPr>
        <w:t>є</w:t>
      </w:r>
      <w:r w:rsidR="00DC6594" w:rsidRPr="008B313F">
        <w:rPr>
          <w:sz w:val="28"/>
          <w:szCs w:val="28"/>
          <w:lang w:val="uk-UA"/>
        </w:rPr>
        <w:t xml:space="preserve">ться </w:t>
      </w:r>
      <w:r w:rsidR="00AB0DAF" w:rsidRPr="008B313F">
        <w:rPr>
          <w:sz w:val="28"/>
          <w:szCs w:val="28"/>
          <w:lang w:val="uk-UA"/>
        </w:rPr>
        <w:t>на основі поданих головними розпорядниками бюджетних коштів пропозицій до прогнозу місцевого бюджету</w:t>
      </w:r>
      <w:r w:rsidR="00145180" w:rsidRPr="008B313F">
        <w:rPr>
          <w:sz w:val="28"/>
          <w:szCs w:val="28"/>
          <w:lang w:val="uk-UA"/>
        </w:rPr>
        <w:t>.</w:t>
      </w:r>
      <w:r w:rsidR="00AB0DAF" w:rsidRPr="008B313F">
        <w:rPr>
          <w:sz w:val="28"/>
          <w:szCs w:val="28"/>
          <w:lang w:val="uk-UA"/>
        </w:rPr>
        <w:t xml:space="preserve"> С</w:t>
      </w:r>
      <w:r w:rsidR="00E373A6" w:rsidRPr="008B313F">
        <w:rPr>
          <w:sz w:val="28"/>
          <w:szCs w:val="28"/>
          <w:lang w:val="uk-UA"/>
        </w:rPr>
        <w:t xml:space="preserve">формований прогноз місцевого бюджету </w:t>
      </w:r>
      <w:r w:rsidR="00602A3B">
        <w:rPr>
          <w:sz w:val="28"/>
          <w:szCs w:val="28"/>
          <w:lang w:val="uk-UA"/>
        </w:rPr>
        <w:t xml:space="preserve">фінансовий відділ виконавчого комітету </w:t>
      </w:r>
      <w:proofErr w:type="spellStart"/>
      <w:r w:rsidR="00602A3B">
        <w:rPr>
          <w:sz w:val="28"/>
          <w:szCs w:val="28"/>
          <w:lang w:val="uk-UA"/>
        </w:rPr>
        <w:t>Машівської</w:t>
      </w:r>
      <w:proofErr w:type="spellEnd"/>
      <w:r w:rsidR="00602A3B">
        <w:rPr>
          <w:sz w:val="28"/>
          <w:szCs w:val="28"/>
          <w:lang w:val="uk-UA"/>
        </w:rPr>
        <w:t xml:space="preserve"> селищної ради</w:t>
      </w:r>
      <w:r w:rsidR="000532EF" w:rsidRPr="008B313F">
        <w:rPr>
          <w:sz w:val="28"/>
          <w:szCs w:val="28"/>
          <w:lang w:val="uk-UA"/>
        </w:rPr>
        <w:t xml:space="preserve"> (далі – </w:t>
      </w:r>
      <w:r w:rsidR="00E373A6" w:rsidRPr="008B313F">
        <w:rPr>
          <w:sz w:val="28"/>
          <w:szCs w:val="28"/>
          <w:lang w:val="uk-UA"/>
        </w:rPr>
        <w:t>фінорган</w:t>
      </w:r>
      <w:r w:rsidR="000532EF" w:rsidRPr="008B313F">
        <w:rPr>
          <w:sz w:val="28"/>
          <w:szCs w:val="28"/>
          <w:lang w:val="uk-UA"/>
        </w:rPr>
        <w:t>)</w:t>
      </w:r>
      <w:r w:rsidR="00E373A6" w:rsidRPr="008B313F">
        <w:rPr>
          <w:sz w:val="28"/>
          <w:szCs w:val="28"/>
          <w:lang w:val="uk-UA"/>
        </w:rPr>
        <w:t xml:space="preserve"> виконавч</w:t>
      </w:r>
      <w:r w:rsidR="00A60B80">
        <w:rPr>
          <w:sz w:val="28"/>
          <w:szCs w:val="28"/>
          <w:lang w:val="uk-UA"/>
        </w:rPr>
        <w:t>ому</w:t>
      </w:r>
      <w:r w:rsidR="00E373A6" w:rsidRPr="008B313F">
        <w:rPr>
          <w:sz w:val="28"/>
          <w:szCs w:val="28"/>
          <w:lang w:val="uk-UA"/>
        </w:rPr>
        <w:t xml:space="preserve"> </w:t>
      </w:r>
      <w:r w:rsidR="00A60B80">
        <w:rPr>
          <w:sz w:val="28"/>
          <w:szCs w:val="28"/>
          <w:lang w:val="uk-UA"/>
        </w:rPr>
        <w:t xml:space="preserve">комітету </w:t>
      </w:r>
      <w:proofErr w:type="spellStart"/>
      <w:r w:rsidR="00A60B80">
        <w:rPr>
          <w:sz w:val="28"/>
          <w:szCs w:val="28"/>
          <w:lang w:val="uk-UA"/>
        </w:rPr>
        <w:t>Машівської</w:t>
      </w:r>
      <w:proofErr w:type="spellEnd"/>
      <w:r w:rsidR="00A60B80">
        <w:rPr>
          <w:sz w:val="28"/>
          <w:szCs w:val="28"/>
          <w:lang w:val="uk-UA"/>
        </w:rPr>
        <w:t xml:space="preserve"> селищної</w:t>
      </w:r>
      <w:r w:rsidR="00E373A6" w:rsidRPr="008B313F">
        <w:rPr>
          <w:sz w:val="28"/>
          <w:szCs w:val="28"/>
          <w:lang w:val="uk-UA"/>
        </w:rPr>
        <w:t xml:space="preserve"> рад</w:t>
      </w:r>
      <w:r w:rsidR="00A60B80">
        <w:rPr>
          <w:sz w:val="28"/>
          <w:szCs w:val="28"/>
          <w:lang w:val="uk-UA"/>
        </w:rPr>
        <w:t>и</w:t>
      </w:r>
      <w:r w:rsidR="00E373A6" w:rsidRPr="008B313F">
        <w:rPr>
          <w:sz w:val="28"/>
          <w:szCs w:val="28"/>
          <w:lang w:val="uk-UA"/>
        </w:rPr>
        <w:t xml:space="preserve"> не пізніше 15 серпня року, що переду</w:t>
      </w:r>
      <w:r w:rsidR="00A44B56" w:rsidRPr="008B313F">
        <w:rPr>
          <w:sz w:val="28"/>
          <w:szCs w:val="28"/>
          <w:lang w:val="uk-UA"/>
        </w:rPr>
        <w:t>є плановому.</w:t>
      </w:r>
    </w:p>
    <w:p w:rsidR="000F4D06" w:rsidRPr="008B313F" w:rsidRDefault="000F4D06" w:rsidP="00030406">
      <w:pPr>
        <w:pStyle w:val="rvps2"/>
        <w:shd w:val="clear" w:color="auto" w:fill="FFFFFF"/>
        <w:spacing w:before="0" w:beforeAutospacing="0" w:after="0" w:afterAutospacing="0"/>
        <w:ind w:firstLine="567"/>
        <w:jc w:val="both"/>
        <w:rPr>
          <w:sz w:val="28"/>
          <w:szCs w:val="28"/>
          <w:lang w:val="uk-UA"/>
        </w:rPr>
      </w:pPr>
    </w:p>
    <w:p w:rsidR="00E373A6" w:rsidRPr="008B313F" w:rsidRDefault="003E6FCC" w:rsidP="00030406">
      <w:pPr>
        <w:pStyle w:val="rvps2"/>
        <w:shd w:val="clear" w:color="auto" w:fill="FFFFFF"/>
        <w:spacing w:before="0" w:beforeAutospacing="0" w:after="0" w:afterAutospacing="0"/>
        <w:ind w:firstLine="567"/>
        <w:jc w:val="both"/>
        <w:rPr>
          <w:sz w:val="28"/>
          <w:szCs w:val="28"/>
          <w:lang w:val="uk-UA"/>
        </w:rPr>
      </w:pPr>
      <w:r w:rsidRPr="008B313F">
        <w:rPr>
          <w:sz w:val="28"/>
          <w:szCs w:val="28"/>
          <w:lang w:val="uk-UA"/>
        </w:rPr>
        <w:t xml:space="preserve">4. </w:t>
      </w:r>
      <w:r w:rsidR="00A60B80">
        <w:rPr>
          <w:sz w:val="28"/>
          <w:szCs w:val="28"/>
          <w:lang w:val="uk-UA"/>
        </w:rPr>
        <w:t>В</w:t>
      </w:r>
      <w:r w:rsidR="00E373A6" w:rsidRPr="008B313F">
        <w:rPr>
          <w:sz w:val="28"/>
          <w:szCs w:val="28"/>
          <w:lang w:val="uk-UA"/>
        </w:rPr>
        <w:t>иконавч</w:t>
      </w:r>
      <w:r w:rsidR="00A60B80">
        <w:rPr>
          <w:sz w:val="28"/>
          <w:szCs w:val="28"/>
          <w:lang w:val="uk-UA"/>
        </w:rPr>
        <w:t>ий</w:t>
      </w:r>
      <w:r w:rsidR="00E373A6" w:rsidRPr="008B313F">
        <w:rPr>
          <w:sz w:val="28"/>
          <w:szCs w:val="28"/>
          <w:lang w:val="uk-UA"/>
        </w:rPr>
        <w:t xml:space="preserve"> </w:t>
      </w:r>
      <w:r w:rsidR="00A60B80">
        <w:rPr>
          <w:sz w:val="28"/>
          <w:szCs w:val="28"/>
          <w:lang w:val="uk-UA"/>
        </w:rPr>
        <w:t>комітет</w:t>
      </w:r>
      <w:r w:rsidR="006F46CD" w:rsidRPr="008B313F">
        <w:rPr>
          <w:sz w:val="28"/>
          <w:szCs w:val="28"/>
          <w:lang w:val="uk-UA"/>
        </w:rPr>
        <w:t xml:space="preserve"> </w:t>
      </w:r>
      <w:proofErr w:type="spellStart"/>
      <w:r w:rsidR="00A60B80">
        <w:rPr>
          <w:sz w:val="28"/>
          <w:szCs w:val="28"/>
          <w:lang w:val="uk-UA"/>
        </w:rPr>
        <w:t>Машівської</w:t>
      </w:r>
      <w:proofErr w:type="spellEnd"/>
      <w:r w:rsidR="00A60B80">
        <w:rPr>
          <w:sz w:val="28"/>
          <w:szCs w:val="28"/>
          <w:lang w:val="uk-UA"/>
        </w:rPr>
        <w:t xml:space="preserve"> селищної ради </w:t>
      </w:r>
      <w:r w:rsidR="006C52AA" w:rsidRPr="008B313F">
        <w:rPr>
          <w:sz w:val="28"/>
          <w:szCs w:val="28"/>
          <w:lang w:val="uk-UA"/>
        </w:rPr>
        <w:t>відповідно до норм статті 75</w:t>
      </w:r>
      <w:r w:rsidR="006C52AA" w:rsidRPr="008B313F">
        <w:rPr>
          <w:sz w:val="28"/>
          <w:szCs w:val="28"/>
          <w:vertAlign w:val="superscript"/>
          <w:lang w:val="uk-UA"/>
        </w:rPr>
        <w:t>1</w:t>
      </w:r>
      <w:r w:rsidR="006C52AA" w:rsidRPr="008B313F">
        <w:rPr>
          <w:sz w:val="28"/>
          <w:szCs w:val="28"/>
          <w:lang w:val="uk-UA"/>
        </w:rPr>
        <w:t xml:space="preserve"> Кодексу </w:t>
      </w:r>
      <w:r w:rsidR="00E373A6" w:rsidRPr="008B313F">
        <w:rPr>
          <w:sz w:val="28"/>
          <w:szCs w:val="28"/>
          <w:lang w:val="uk-UA"/>
        </w:rPr>
        <w:t>забезпечу</w:t>
      </w:r>
      <w:r w:rsidR="00A60B80">
        <w:rPr>
          <w:sz w:val="28"/>
          <w:szCs w:val="28"/>
          <w:lang w:val="uk-UA"/>
        </w:rPr>
        <w:t>є</w:t>
      </w:r>
      <w:r w:rsidR="00E373A6" w:rsidRPr="008B313F">
        <w:rPr>
          <w:sz w:val="28"/>
          <w:szCs w:val="28"/>
          <w:lang w:val="uk-UA"/>
        </w:rPr>
        <w:t>:</w:t>
      </w:r>
    </w:p>
    <w:p w:rsidR="00E373A6" w:rsidRPr="008B313F" w:rsidRDefault="00E373A6" w:rsidP="00030406">
      <w:pPr>
        <w:pStyle w:val="rvps2"/>
        <w:shd w:val="clear" w:color="auto" w:fill="FFFFFF"/>
        <w:spacing w:before="0" w:beforeAutospacing="0" w:after="0" w:afterAutospacing="0"/>
        <w:ind w:firstLine="567"/>
        <w:jc w:val="both"/>
        <w:rPr>
          <w:sz w:val="28"/>
          <w:szCs w:val="28"/>
          <w:lang w:val="uk-UA"/>
        </w:rPr>
      </w:pPr>
      <w:r w:rsidRPr="008B313F">
        <w:rPr>
          <w:sz w:val="28"/>
          <w:szCs w:val="28"/>
          <w:lang w:val="uk-UA"/>
        </w:rPr>
        <w:t>розгляд поданого фінорганом прогнозу місцевого бюджету</w:t>
      </w:r>
      <w:r w:rsidR="008F7C5D" w:rsidRPr="008B313F">
        <w:rPr>
          <w:sz w:val="28"/>
          <w:szCs w:val="28"/>
          <w:lang w:val="uk-UA"/>
        </w:rPr>
        <w:t>;</w:t>
      </w:r>
      <w:r w:rsidRPr="008B313F">
        <w:rPr>
          <w:sz w:val="28"/>
          <w:szCs w:val="28"/>
          <w:lang w:val="uk-UA"/>
        </w:rPr>
        <w:t xml:space="preserve"> </w:t>
      </w:r>
    </w:p>
    <w:p w:rsidR="00E373A6" w:rsidRPr="008B313F" w:rsidRDefault="00E373A6" w:rsidP="00030406">
      <w:pPr>
        <w:pStyle w:val="rvps2"/>
        <w:shd w:val="clear" w:color="auto" w:fill="FFFFFF"/>
        <w:spacing w:before="0" w:beforeAutospacing="0" w:after="0" w:afterAutospacing="0"/>
        <w:ind w:firstLine="567"/>
        <w:jc w:val="both"/>
        <w:rPr>
          <w:sz w:val="28"/>
          <w:szCs w:val="28"/>
          <w:lang w:val="uk-UA"/>
        </w:rPr>
      </w:pPr>
      <w:r w:rsidRPr="008B313F">
        <w:rPr>
          <w:sz w:val="28"/>
          <w:szCs w:val="28"/>
          <w:lang w:val="uk-UA"/>
        </w:rPr>
        <w:t xml:space="preserve">схвалення прогнозу місцевого бюджету до </w:t>
      </w:r>
      <w:r w:rsidR="00A44B56" w:rsidRPr="008B313F">
        <w:rPr>
          <w:sz w:val="28"/>
          <w:szCs w:val="28"/>
          <w:lang w:val="uk-UA"/>
        </w:rPr>
        <w:t>0</w:t>
      </w:r>
      <w:r w:rsidRPr="008B313F">
        <w:rPr>
          <w:sz w:val="28"/>
          <w:szCs w:val="28"/>
          <w:lang w:val="uk-UA"/>
        </w:rPr>
        <w:t xml:space="preserve">1 вересня року, що передує плановому, </w:t>
      </w:r>
      <w:r w:rsidR="001C6049" w:rsidRPr="008B313F">
        <w:rPr>
          <w:sz w:val="28"/>
          <w:szCs w:val="28"/>
          <w:lang w:val="uk-UA"/>
        </w:rPr>
        <w:t>в</w:t>
      </w:r>
      <w:r w:rsidRPr="008B313F">
        <w:rPr>
          <w:sz w:val="28"/>
          <w:szCs w:val="28"/>
          <w:lang w:val="uk-UA"/>
        </w:rPr>
        <w:t xml:space="preserve"> </w:t>
      </w:r>
      <w:r w:rsidR="001C6049" w:rsidRPr="008B313F">
        <w:rPr>
          <w:sz w:val="28"/>
          <w:szCs w:val="28"/>
          <w:lang w:val="uk-UA"/>
        </w:rPr>
        <w:t>у</w:t>
      </w:r>
      <w:r w:rsidRPr="008B313F">
        <w:rPr>
          <w:sz w:val="28"/>
          <w:szCs w:val="28"/>
          <w:lang w:val="uk-UA"/>
        </w:rPr>
        <w:t xml:space="preserve">становленому законодавством порядку; </w:t>
      </w:r>
    </w:p>
    <w:p w:rsidR="00E373A6" w:rsidRPr="008B313F" w:rsidRDefault="00E373A6" w:rsidP="00030406">
      <w:pPr>
        <w:pStyle w:val="rvps2"/>
        <w:shd w:val="clear" w:color="auto" w:fill="FFFFFF"/>
        <w:spacing w:before="0" w:beforeAutospacing="0" w:after="0" w:afterAutospacing="0"/>
        <w:ind w:firstLine="567"/>
        <w:jc w:val="both"/>
        <w:rPr>
          <w:sz w:val="28"/>
          <w:szCs w:val="28"/>
          <w:lang w:val="uk-UA"/>
        </w:rPr>
      </w:pPr>
      <w:r w:rsidRPr="008B313F">
        <w:rPr>
          <w:sz w:val="28"/>
          <w:szCs w:val="28"/>
          <w:lang w:val="uk-UA"/>
        </w:rPr>
        <w:lastRenderedPageBreak/>
        <w:t xml:space="preserve">подання у п’ятиденний строк після схвалення прогнозу місцевого бюджету  разом із фінансово-економічним обґрунтуванням </w:t>
      </w:r>
      <w:r w:rsidR="00A60B80">
        <w:rPr>
          <w:sz w:val="28"/>
          <w:szCs w:val="28"/>
          <w:lang w:val="uk-UA"/>
        </w:rPr>
        <w:t xml:space="preserve">до </w:t>
      </w:r>
      <w:proofErr w:type="spellStart"/>
      <w:r w:rsidR="00A60B80">
        <w:rPr>
          <w:sz w:val="28"/>
          <w:szCs w:val="28"/>
          <w:lang w:val="uk-UA"/>
        </w:rPr>
        <w:t>Машівської</w:t>
      </w:r>
      <w:proofErr w:type="spellEnd"/>
      <w:r w:rsidRPr="008B313F">
        <w:rPr>
          <w:sz w:val="28"/>
          <w:szCs w:val="28"/>
          <w:lang w:val="uk-UA"/>
        </w:rPr>
        <w:t xml:space="preserve"> </w:t>
      </w:r>
      <w:r w:rsidR="00A60B80">
        <w:rPr>
          <w:sz w:val="28"/>
          <w:szCs w:val="28"/>
          <w:lang w:val="uk-UA"/>
        </w:rPr>
        <w:t>селищної</w:t>
      </w:r>
      <w:r w:rsidRPr="008B313F">
        <w:rPr>
          <w:sz w:val="28"/>
          <w:szCs w:val="28"/>
          <w:lang w:val="uk-UA"/>
        </w:rPr>
        <w:t xml:space="preserve"> рад</w:t>
      </w:r>
      <w:r w:rsidR="00A60B80">
        <w:rPr>
          <w:sz w:val="28"/>
          <w:szCs w:val="28"/>
          <w:lang w:val="uk-UA"/>
        </w:rPr>
        <w:t>и</w:t>
      </w:r>
      <w:r w:rsidRPr="008B313F">
        <w:rPr>
          <w:sz w:val="28"/>
          <w:szCs w:val="28"/>
          <w:lang w:val="uk-UA"/>
        </w:rPr>
        <w:t xml:space="preserve"> для розгляду у порядку, визначеному відповідним</w:t>
      </w:r>
      <w:r w:rsidR="00145180" w:rsidRPr="008B313F">
        <w:rPr>
          <w:sz w:val="28"/>
          <w:szCs w:val="28"/>
          <w:lang w:val="uk-UA"/>
        </w:rPr>
        <w:t>и радами;</w:t>
      </w:r>
    </w:p>
    <w:p w:rsidR="00EC3A41" w:rsidRPr="008B313F" w:rsidRDefault="00EC3A41" w:rsidP="00030406">
      <w:pPr>
        <w:pStyle w:val="rvps2"/>
        <w:shd w:val="clear" w:color="auto" w:fill="FFFFFF"/>
        <w:spacing w:before="0" w:beforeAutospacing="0" w:after="0" w:afterAutospacing="0"/>
        <w:ind w:firstLine="567"/>
        <w:jc w:val="both"/>
        <w:rPr>
          <w:sz w:val="28"/>
          <w:szCs w:val="28"/>
          <w:lang w:val="uk-UA"/>
        </w:rPr>
      </w:pPr>
      <w:r w:rsidRPr="008B313F">
        <w:rPr>
          <w:sz w:val="28"/>
          <w:szCs w:val="28"/>
          <w:lang w:val="uk-UA"/>
        </w:rPr>
        <w:t>оприлюднення</w:t>
      </w:r>
      <w:r w:rsidR="006B4786" w:rsidRPr="008B313F">
        <w:rPr>
          <w:sz w:val="28"/>
          <w:szCs w:val="28"/>
          <w:lang w:val="uk-UA"/>
        </w:rPr>
        <w:t xml:space="preserve"> у п’ятиденний</w:t>
      </w:r>
      <w:r w:rsidRPr="008B313F">
        <w:rPr>
          <w:sz w:val="28"/>
          <w:szCs w:val="28"/>
          <w:lang w:val="uk-UA"/>
        </w:rPr>
        <w:t xml:space="preserve"> </w:t>
      </w:r>
      <w:r w:rsidR="00D5704D" w:rsidRPr="008B313F">
        <w:rPr>
          <w:sz w:val="28"/>
          <w:szCs w:val="28"/>
          <w:lang w:val="uk-UA"/>
        </w:rPr>
        <w:t xml:space="preserve">строк </w:t>
      </w:r>
      <w:r w:rsidR="006B4786" w:rsidRPr="008B313F">
        <w:rPr>
          <w:sz w:val="28"/>
          <w:szCs w:val="28"/>
          <w:lang w:val="uk-UA"/>
        </w:rPr>
        <w:t xml:space="preserve">після схвалення прогнозу місцевого бюджету </w:t>
      </w:r>
      <w:r w:rsidRPr="008B313F">
        <w:rPr>
          <w:sz w:val="28"/>
          <w:szCs w:val="28"/>
          <w:lang w:val="uk-UA"/>
        </w:rPr>
        <w:t>на своїх офіційних сайтах або у інший спосіб відповідно до Закону України «Про доступ до публічної інформації»</w:t>
      </w:r>
      <w:r w:rsidR="006B4786" w:rsidRPr="008B313F">
        <w:rPr>
          <w:sz w:val="28"/>
          <w:szCs w:val="28"/>
          <w:lang w:val="uk-UA"/>
        </w:rPr>
        <w:t>.</w:t>
      </w:r>
    </w:p>
    <w:p w:rsidR="00E373A6" w:rsidRPr="008B313F" w:rsidRDefault="00A44B56" w:rsidP="00030406">
      <w:pPr>
        <w:pStyle w:val="rvps2"/>
        <w:shd w:val="clear" w:color="auto" w:fill="FFFFFF"/>
        <w:spacing w:before="0" w:beforeAutospacing="0" w:after="0" w:afterAutospacing="0"/>
        <w:ind w:firstLine="567"/>
        <w:jc w:val="both"/>
        <w:rPr>
          <w:sz w:val="28"/>
          <w:szCs w:val="28"/>
          <w:lang w:val="uk-UA"/>
        </w:rPr>
      </w:pPr>
      <w:r w:rsidRPr="008B313F">
        <w:rPr>
          <w:sz w:val="28"/>
          <w:szCs w:val="28"/>
          <w:lang w:val="uk-UA"/>
        </w:rPr>
        <w:t>Із</w:t>
      </w:r>
      <w:r w:rsidR="00E373A6" w:rsidRPr="008B313F">
        <w:rPr>
          <w:sz w:val="28"/>
          <w:szCs w:val="28"/>
          <w:lang w:val="uk-UA"/>
        </w:rPr>
        <w:t xml:space="preserve"> дня схвалення прогнозу місцевого бюджету втрачає чинність прогноз місцевого бюджету, схвалений у попередньому бюджетному періоді.</w:t>
      </w:r>
    </w:p>
    <w:p w:rsidR="000F4D06" w:rsidRPr="008B313F" w:rsidRDefault="000F4D06" w:rsidP="00030406">
      <w:pPr>
        <w:pStyle w:val="rvps2"/>
        <w:shd w:val="clear" w:color="auto" w:fill="FFFFFF"/>
        <w:spacing w:before="0" w:beforeAutospacing="0" w:after="0" w:afterAutospacing="0"/>
        <w:ind w:firstLine="567"/>
        <w:jc w:val="both"/>
        <w:rPr>
          <w:sz w:val="28"/>
          <w:szCs w:val="28"/>
          <w:lang w:val="uk-UA"/>
        </w:rPr>
      </w:pPr>
    </w:p>
    <w:p w:rsidR="00145180" w:rsidRPr="008B313F" w:rsidRDefault="003E6FCC" w:rsidP="00030406">
      <w:pPr>
        <w:pStyle w:val="rvps2"/>
        <w:shd w:val="clear" w:color="auto" w:fill="FFFFFF"/>
        <w:spacing w:before="0" w:beforeAutospacing="0" w:after="0" w:afterAutospacing="0"/>
        <w:ind w:firstLine="567"/>
        <w:jc w:val="both"/>
        <w:rPr>
          <w:sz w:val="28"/>
          <w:szCs w:val="28"/>
          <w:lang w:val="uk-UA"/>
        </w:rPr>
      </w:pPr>
      <w:r w:rsidRPr="008B313F">
        <w:rPr>
          <w:sz w:val="28"/>
          <w:szCs w:val="28"/>
          <w:lang w:val="uk-UA"/>
        </w:rPr>
        <w:t>5.</w:t>
      </w:r>
      <w:r w:rsidR="00C34948" w:rsidRPr="008B313F">
        <w:rPr>
          <w:sz w:val="28"/>
          <w:szCs w:val="28"/>
          <w:lang w:val="uk-UA"/>
        </w:rPr>
        <w:t xml:space="preserve"> Прогноз місцевого бюджету</w:t>
      </w:r>
      <w:r w:rsidR="00145180" w:rsidRPr="008B313F">
        <w:rPr>
          <w:sz w:val="28"/>
          <w:szCs w:val="28"/>
          <w:lang w:val="uk-UA"/>
        </w:rPr>
        <w:t xml:space="preserve"> </w:t>
      </w:r>
      <w:r w:rsidR="00C34948" w:rsidRPr="008B313F">
        <w:rPr>
          <w:sz w:val="28"/>
          <w:szCs w:val="28"/>
          <w:lang w:val="uk-UA"/>
        </w:rPr>
        <w:t xml:space="preserve">у </w:t>
      </w:r>
      <w:r w:rsidR="00145180" w:rsidRPr="008B313F">
        <w:rPr>
          <w:sz w:val="28"/>
          <w:szCs w:val="28"/>
          <w:lang w:val="uk-UA"/>
        </w:rPr>
        <w:t>п’ятиденний</w:t>
      </w:r>
      <w:r w:rsidR="00C34948" w:rsidRPr="008B313F">
        <w:rPr>
          <w:sz w:val="28"/>
          <w:szCs w:val="28"/>
          <w:lang w:val="uk-UA"/>
        </w:rPr>
        <w:t xml:space="preserve"> </w:t>
      </w:r>
      <w:r w:rsidR="00A44B56" w:rsidRPr="008B313F">
        <w:rPr>
          <w:sz w:val="28"/>
          <w:szCs w:val="28"/>
          <w:lang w:val="uk-UA"/>
        </w:rPr>
        <w:t>строк</w:t>
      </w:r>
      <w:r w:rsidR="00C34948" w:rsidRPr="008B313F">
        <w:rPr>
          <w:sz w:val="28"/>
          <w:szCs w:val="28"/>
          <w:lang w:val="uk-UA"/>
        </w:rPr>
        <w:t xml:space="preserve"> після його </w:t>
      </w:r>
      <w:r w:rsidR="00145180" w:rsidRPr="008B313F">
        <w:rPr>
          <w:sz w:val="28"/>
          <w:szCs w:val="28"/>
          <w:lang w:val="uk-UA"/>
        </w:rPr>
        <w:t>схвалення</w:t>
      </w:r>
      <w:r w:rsidR="00B74935">
        <w:rPr>
          <w:sz w:val="28"/>
          <w:szCs w:val="28"/>
          <w:lang w:val="uk-UA"/>
        </w:rPr>
        <w:t xml:space="preserve"> виконавчим</w:t>
      </w:r>
      <w:r w:rsidR="004B2D4F" w:rsidRPr="008B313F">
        <w:rPr>
          <w:sz w:val="28"/>
          <w:szCs w:val="28"/>
          <w:lang w:val="uk-UA"/>
        </w:rPr>
        <w:t xml:space="preserve"> </w:t>
      </w:r>
      <w:proofErr w:type="spellStart"/>
      <w:r w:rsidR="00B74935">
        <w:rPr>
          <w:sz w:val="28"/>
          <w:szCs w:val="28"/>
          <w:lang w:val="uk-UA"/>
        </w:rPr>
        <w:t>комітетотом</w:t>
      </w:r>
      <w:proofErr w:type="spellEnd"/>
      <w:r w:rsidR="005E1737" w:rsidRPr="008B313F">
        <w:rPr>
          <w:sz w:val="28"/>
          <w:szCs w:val="28"/>
          <w:lang w:val="uk-UA"/>
        </w:rPr>
        <w:t xml:space="preserve"> </w:t>
      </w:r>
      <w:proofErr w:type="spellStart"/>
      <w:r w:rsidR="00B74935">
        <w:rPr>
          <w:sz w:val="28"/>
          <w:szCs w:val="28"/>
          <w:lang w:val="uk-UA"/>
        </w:rPr>
        <w:t>Машівської</w:t>
      </w:r>
      <w:proofErr w:type="spellEnd"/>
      <w:r w:rsidR="005E1737" w:rsidRPr="008B313F">
        <w:rPr>
          <w:sz w:val="28"/>
          <w:szCs w:val="28"/>
          <w:lang w:val="uk-UA"/>
        </w:rPr>
        <w:t xml:space="preserve"> </w:t>
      </w:r>
      <w:r w:rsidR="00B74935">
        <w:rPr>
          <w:sz w:val="28"/>
          <w:szCs w:val="28"/>
          <w:lang w:val="uk-UA"/>
        </w:rPr>
        <w:t xml:space="preserve">селищної </w:t>
      </w:r>
      <w:r w:rsidR="005E1737" w:rsidRPr="008B313F">
        <w:rPr>
          <w:sz w:val="28"/>
          <w:szCs w:val="28"/>
          <w:lang w:val="uk-UA"/>
        </w:rPr>
        <w:t>рад</w:t>
      </w:r>
      <w:r w:rsidR="00B74935">
        <w:rPr>
          <w:sz w:val="28"/>
          <w:szCs w:val="28"/>
          <w:lang w:val="uk-UA"/>
        </w:rPr>
        <w:t>и</w:t>
      </w:r>
      <w:r w:rsidR="005E1737" w:rsidRPr="008B313F">
        <w:rPr>
          <w:sz w:val="28"/>
          <w:szCs w:val="28"/>
          <w:lang w:val="uk-UA"/>
        </w:rPr>
        <w:t xml:space="preserve"> </w:t>
      </w:r>
      <w:r w:rsidR="00145180" w:rsidRPr="008B313F">
        <w:rPr>
          <w:sz w:val="28"/>
          <w:szCs w:val="28"/>
          <w:lang w:val="uk-UA"/>
        </w:rPr>
        <w:t xml:space="preserve">та </w:t>
      </w:r>
      <w:r w:rsidR="00C34948" w:rsidRPr="008B313F">
        <w:rPr>
          <w:sz w:val="28"/>
          <w:szCs w:val="28"/>
          <w:lang w:val="uk-UA"/>
        </w:rPr>
        <w:t xml:space="preserve">подання </w:t>
      </w:r>
      <w:r w:rsidR="008F7C5D" w:rsidRPr="008B313F">
        <w:rPr>
          <w:sz w:val="28"/>
          <w:szCs w:val="28"/>
          <w:lang w:val="uk-UA"/>
        </w:rPr>
        <w:t xml:space="preserve">його </w:t>
      </w:r>
      <w:r w:rsidR="00C34948" w:rsidRPr="008B313F">
        <w:rPr>
          <w:sz w:val="28"/>
          <w:szCs w:val="28"/>
          <w:lang w:val="uk-UA"/>
        </w:rPr>
        <w:t xml:space="preserve">до </w:t>
      </w:r>
      <w:proofErr w:type="spellStart"/>
      <w:r w:rsidR="00B74935">
        <w:rPr>
          <w:sz w:val="28"/>
          <w:szCs w:val="28"/>
          <w:lang w:val="uk-UA"/>
        </w:rPr>
        <w:t>Машівської</w:t>
      </w:r>
      <w:proofErr w:type="spellEnd"/>
      <w:r w:rsidR="00B74935">
        <w:rPr>
          <w:sz w:val="28"/>
          <w:szCs w:val="28"/>
          <w:lang w:val="uk-UA"/>
        </w:rPr>
        <w:t xml:space="preserve"> селищної ради</w:t>
      </w:r>
      <w:r w:rsidR="00C34948" w:rsidRPr="008B313F">
        <w:rPr>
          <w:sz w:val="28"/>
          <w:szCs w:val="28"/>
          <w:lang w:val="uk-UA"/>
        </w:rPr>
        <w:t xml:space="preserve"> </w:t>
      </w:r>
      <w:r w:rsidR="00B74935">
        <w:rPr>
          <w:sz w:val="28"/>
          <w:szCs w:val="28"/>
          <w:lang w:val="uk-UA"/>
        </w:rPr>
        <w:t>фінансовий відділ</w:t>
      </w:r>
      <w:r w:rsidR="00A44B56" w:rsidRPr="008B313F">
        <w:rPr>
          <w:sz w:val="28"/>
          <w:szCs w:val="28"/>
          <w:lang w:val="uk-UA"/>
        </w:rPr>
        <w:t xml:space="preserve"> </w:t>
      </w:r>
      <w:r w:rsidR="00C34948" w:rsidRPr="008B313F">
        <w:rPr>
          <w:sz w:val="28"/>
          <w:szCs w:val="28"/>
          <w:lang w:val="uk-UA"/>
        </w:rPr>
        <w:t>подає</w:t>
      </w:r>
      <w:r w:rsidR="006963C2" w:rsidRPr="008B313F">
        <w:rPr>
          <w:sz w:val="28"/>
          <w:szCs w:val="28"/>
          <w:lang w:val="uk-UA"/>
        </w:rPr>
        <w:t>,</w:t>
      </w:r>
      <w:r w:rsidR="00C34948" w:rsidRPr="008B313F">
        <w:rPr>
          <w:sz w:val="28"/>
          <w:szCs w:val="28"/>
          <w:lang w:val="uk-UA"/>
        </w:rPr>
        <w:t xml:space="preserve"> </w:t>
      </w:r>
      <w:r w:rsidR="006963C2" w:rsidRPr="008B313F">
        <w:rPr>
          <w:sz w:val="28"/>
          <w:szCs w:val="28"/>
          <w:lang w:val="uk-UA"/>
        </w:rPr>
        <w:t>з використанням автоматизованої інформаційно-аналітичної системи</w:t>
      </w:r>
      <w:r w:rsidR="00B74935">
        <w:rPr>
          <w:sz w:val="28"/>
          <w:szCs w:val="28"/>
          <w:lang w:val="uk-UA"/>
        </w:rPr>
        <w:t xml:space="preserve"> «ЛОГІКА»</w:t>
      </w:r>
      <w:r w:rsidR="006963C2" w:rsidRPr="008B313F">
        <w:rPr>
          <w:sz w:val="28"/>
          <w:szCs w:val="28"/>
          <w:lang w:val="uk-UA"/>
        </w:rPr>
        <w:t>,</w:t>
      </w:r>
      <w:r w:rsidR="00B74935">
        <w:rPr>
          <w:sz w:val="28"/>
          <w:szCs w:val="28"/>
          <w:lang w:val="uk-UA"/>
        </w:rPr>
        <w:t xml:space="preserve"> </w:t>
      </w:r>
      <w:r w:rsidR="00C34948" w:rsidRPr="008B313F">
        <w:rPr>
          <w:sz w:val="28"/>
          <w:szCs w:val="28"/>
          <w:lang w:val="uk-UA"/>
        </w:rPr>
        <w:t xml:space="preserve">до </w:t>
      </w:r>
      <w:r w:rsidR="00FB7B8E" w:rsidRPr="008B313F">
        <w:rPr>
          <w:sz w:val="28"/>
          <w:szCs w:val="28"/>
          <w:lang w:val="uk-UA"/>
        </w:rPr>
        <w:t xml:space="preserve">Мінфіну </w:t>
      </w:r>
      <w:r w:rsidR="00C34948" w:rsidRPr="008B313F">
        <w:rPr>
          <w:sz w:val="28"/>
          <w:szCs w:val="28"/>
          <w:lang w:val="uk-UA"/>
        </w:rPr>
        <w:t>для зведення показників місцевих бюджетів на середньостроковий</w:t>
      </w:r>
      <w:r w:rsidR="000300B9" w:rsidRPr="008B313F">
        <w:rPr>
          <w:sz w:val="28"/>
          <w:szCs w:val="28"/>
          <w:lang w:val="uk-UA"/>
        </w:rPr>
        <w:t xml:space="preserve"> період</w:t>
      </w:r>
      <w:r w:rsidR="00EC3A41" w:rsidRPr="008B313F">
        <w:rPr>
          <w:sz w:val="28"/>
          <w:szCs w:val="28"/>
          <w:lang w:val="uk-UA"/>
        </w:rPr>
        <w:t>.</w:t>
      </w:r>
    </w:p>
    <w:p w:rsidR="006B4786" w:rsidRPr="008B313F" w:rsidRDefault="006B4786" w:rsidP="00030406">
      <w:pPr>
        <w:pStyle w:val="rvps2"/>
        <w:shd w:val="clear" w:color="auto" w:fill="FFFFFF"/>
        <w:spacing w:before="0" w:beforeAutospacing="0" w:after="0" w:afterAutospacing="0"/>
        <w:ind w:firstLine="567"/>
        <w:jc w:val="both"/>
        <w:rPr>
          <w:b/>
          <w:bCs/>
          <w:sz w:val="28"/>
          <w:szCs w:val="28"/>
          <w:shd w:val="clear" w:color="auto" w:fill="FFFFFF"/>
          <w:lang w:val="uk-UA"/>
        </w:rPr>
      </w:pPr>
    </w:p>
    <w:p w:rsidR="003C1A5C" w:rsidRPr="008B313F" w:rsidRDefault="00AB0DAF" w:rsidP="00030406">
      <w:pPr>
        <w:pStyle w:val="rvps2"/>
        <w:shd w:val="clear" w:color="auto" w:fill="FFFFFF"/>
        <w:spacing w:before="0" w:beforeAutospacing="0" w:after="0" w:afterAutospacing="0"/>
        <w:ind w:firstLine="567"/>
        <w:jc w:val="center"/>
        <w:rPr>
          <w:b/>
          <w:bCs/>
          <w:sz w:val="28"/>
          <w:szCs w:val="28"/>
          <w:shd w:val="clear" w:color="auto" w:fill="FFFFFF"/>
          <w:lang w:val="uk-UA"/>
        </w:rPr>
      </w:pPr>
      <w:r w:rsidRPr="008B313F">
        <w:rPr>
          <w:b/>
          <w:bCs/>
          <w:sz w:val="28"/>
          <w:szCs w:val="28"/>
          <w:shd w:val="clear" w:color="auto" w:fill="FFFFFF"/>
          <w:lang w:val="uk-UA"/>
        </w:rPr>
        <w:t>ІІІ</w:t>
      </w:r>
      <w:r w:rsidR="003C1A5C" w:rsidRPr="008B313F">
        <w:rPr>
          <w:b/>
          <w:bCs/>
          <w:sz w:val="28"/>
          <w:szCs w:val="28"/>
          <w:shd w:val="clear" w:color="auto" w:fill="FFFFFF"/>
          <w:lang w:val="uk-UA"/>
        </w:rPr>
        <w:t xml:space="preserve">. </w:t>
      </w:r>
      <w:r w:rsidR="003C30C8" w:rsidRPr="008B313F">
        <w:rPr>
          <w:b/>
          <w:bCs/>
          <w:sz w:val="28"/>
          <w:szCs w:val="28"/>
          <w:shd w:val="clear" w:color="auto" w:fill="FFFFFF"/>
          <w:lang w:val="uk-UA"/>
        </w:rPr>
        <w:t xml:space="preserve">Правила </w:t>
      </w:r>
      <w:r w:rsidR="008C7804" w:rsidRPr="008B313F">
        <w:rPr>
          <w:b/>
          <w:bCs/>
          <w:sz w:val="28"/>
          <w:szCs w:val="28"/>
          <w:shd w:val="clear" w:color="auto" w:fill="FFFFFF"/>
          <w:lang w:val="uk-UA"/>
        </w:rPr>
        <w:t>складання</w:t>
      </w:r>
      <w:r w:rsidR="003C1A5C" w:rsidRPr="008B313F">
        <w:rPr>
          <w:b/>
          <w:bCs/>
          <w:sz w:val="28"/>
          <w:szCs w:val="28"/>
          <w:shd w:val="clear" w:color="auto" w:fill="FFFFFF"/>
          <w:lang w:val="uk-UA"/>
        </w:rPr>
        <w:t xml:space="preserve"> прогнозу місцевого бюджету</w:t>
      </w:r>
    </w:p>
    <w:p w:rsidR="00D92C6D" w:rsidRPr="008B313F" w:rsidRDefault="00D92C6D" w:rsidP="00030406">
      <w:pPr>
        <w:pStyle w:val="rvps2"/>
        <w:shd w:val="clear" w:color="auto" w:fill="FFFFFF"/>
        <w:spacing w:before="0" w:beforeAutospacing="0" w:after="0" w:afterAutospacing="0"/>
        <w:ind w:firstLine="567"/>
        <w:jc w:val="center"/>
        <w:rPr>
          <w:b/>
          <w:bCs/>
          <w:sz w:val="28"/>
          <w:szCs w:val="28"/>
          <w:shd w:val="clear" w:color="auto" w:fill="FFFFFF"/>
          <w:lang w:val="uk-UA"/>
        </w:rPr>
      </w:pPr>
    </w:p>
    <w:p w:rsidR="003C1A5C" w:rsidRPr="008B313F" w:rsidRDefault="00E374A5" w:rsidP="00030406">
      <w:pPr>
        <w:pStyle w:val="rvps2"/>
        <w:shd w:val="clear" w:color="auto" w:fill="FFFFFF"/>
        <w:spacing w:before="0" w:beforeAutospacing="0" w:after="0" w:afterAutospacing="0"/>
        <w:ind w:firstLine="567"/>
        <w:jc w:val="both"/>
        <w:rPr>
          <w:rFonts w:eastAsia="Calibri"/>
          <w:sz w:val="28"/>
          <w:szCs w:val="28"/>
          <w:lang w:val="uk-UA" w:eastAsia="en-US"/>
        </w:rPr>
      </w:pPr>
      <w:r w:rsidRPr="008B313F">
        <w:rPr>
          <w:rFonts w:eastAsia="Calibri"/>
          <w:sz w:val="28"/>
          <w:szCs w:val="28"/>
          <w:lang w:val="uk-UA" w:eastAsia="en-US"/>
        </w:rPr>
        <w:t xml:space="preserve">1. </w:t>
      </w:r>
      <w:r w:rsidR="00933266">
        <w:rPr>
          <w:rFonts w:eastAsia="Calibri"/>
          <w:sz w:val="28"/>
          <w:szCs w:val="28"/>
          <w:lang w:val="uk-UA" w:eastAsia="en-US"/>
        </w:rPr>
        <w:t>Фінансовий відділ</w:t>
      </w:r>
      <w:r w:rsidR="0076565A" w:rsidRPr="008B313F">
        <w:rPr>
          <w:rFonts w:eastAsia="Calibri"/>
          <w:sz w:val="28"/>
          <w:szCs w:val="28"/>
          <w:lang w:val="uk-UA" w:eastAsia="en-US"/>
        </w:rPr>
        <w:t xml:space="preserve"> складає </w:t>
      </w:r>
      <w:r w:rsidR="00543E31" w:rsidRPr="008B313F">
        <w:rPr>
          <w:rFonts w:eastAsia="Calibri"/>
          <w:sz w:val="28"/>
          <w:szCs w:val="28"/>
          <w:lang w:val="uk-UA" w:eastAsia="en-US"/>
        </w:rPr>
        <w:t>п</w:t>
      </w:r>
      <w:r w:rsidR="003C1A5C" w:rsidRPr="008B313F">
        <w:rPr>
          <w:rFonts w:eastAsia="Calibri"/>
          <w:sz w:val="28"/>
          <w:szCs w:val="28"/>
          <w:lang w:val="uk-UA" w:eastAsia="en-US"/>
        </w:rPr>
        <w:t xml:space="preserve">рогноз місцевого бюджету згідно з Типовою формою прогнозу місцевого бюджету </w:t>
      </w:r>
      <w:r w:rsidR="00F77240" w:rsidRPr="008B313F">
        <w:rPr>
          <w:rFonts w:eastAsia="Calibri"/>
          <w:sz w:val="28"/>
          <w:szCs w:val="28"/>
          <w:lang w:val="uk-UA" w:eastAsia="en-US"/>
        </w:rPr>
        <w:t>затвердженою цим наказом</w:t>
      </w:r>
      <w:r w:rsidR="003C1A5C" w:rsidRPr="008B313F">
        <w:rPr>
          <w:rFonts w:eastAsia="Calibri"/>
          <w:sz w:val="28"/>
          <w:szCs w:val="28"/>
          <w:lang w:val="uk-UA" w:eastAsia="en-US"/>
        </w:rPr>
        <w:t>.</w:t>
      </w:r>
    </w:p>
    <w:p w:rsidR="000F4D06" w:rsidRPr="008B313F" w:rsidRDefault="000F4D06" w:rsidP="00030406">
      <w:pPr>
        <w:pStyle w:val="rvps2"/>
        <w:shd w:val="clear" w:color="auto" w:fill="FFFFFF"/>
        <w:spacing w:before="0" w:beforeAutospacing="0" w:after="0" w:afterAutospacing="0"/>
        <w:ind w:firstLine="567"/>
        <w:jc w:val="both"/>
        <w:rPr>
          <w:rFonts w:eastAsia="Calibri"/>
          <w:sz w:val="28"/>
          <w:szCs w:val="28"/>
          <w:lang w:val="uk-UA" w:eastAsia="en-US"/>
        </w:rPr>
      </w:pPr>
    </w:p>
    <w:p w:rsidR="003C1A5C" w:rsidRPr="008B313F" w:rsidRDefault="00E374A5" w:rsidP="00030406">
      <w:pPr>
        <w:pStyle w:val="rvps2"/>
        <w:shd w:val="clear" w:color="auto" w:fill="FFFFFF"/>
        <w:spacing w:before="0" w:beforeAutospacing="0" w:after="0" w:afterAutospacing="0"/>
        <w:ind w:firstLine="567"/>
        <w:jc w:val="both"/>
        <w:rPr>
          <w:rFonts w:eastAsia="Calibri"/>
          <w:sz w:val="28"/>
          <w:szCs w:val="28"/>
          <w:lang w:val="uk-UA" w:eastAsia="en-US"/>
        </w:rPr>
      </w:pPr>
      <w:r w:rsidRPr="008B313F">
        <w:rPr>
          <w:rFonts w:eastAsia="Calibri"/>
          <w:sz w:val="28"/>
          <w:szCs w:val="28"/>
          <w:lang w:val="uk-UA" w:eastAsia="en-US"/>
        </w:rPr>
        <w:t xml:space="preserve">2. </w:t>
      </w:r>
      <w:r w:rsidR="003C1A5C" w:rsidRPr="008B313F">
        <w:rPr>
          <w:rFonts w:eastAsia="Calibri"/>
          <w:sz w:val="28"/>
          <w:szCs w:val="28"/>
          <w:lang w:val="uk-UA" w:eastAsia="en-US"/>
        </w:rPr>
        <w:t xml:space="preserve">Прогноз </w:t>
      </w:r>
      <w:r w:rsidR="00FB7B8E" w:rsidRPr="008B313F">
        <w:rPr>
          <w:rFonts w:eastAsia="Calibri"/>
          <w:sz w:val="28"/>
          <w:szCs w:val="28"/>
          <w:lang w:val="uk-UA" w:eastAsia="en-US"/>
        </w:rPr>
        <w:t xml:space="preserve">місцевого бюджету </w:t>
      </w:r>
      <w:r w:rsidR="003C1A5C" w:rsidRPr="008B313F">
        <w:rPr>
          <w:rFonts w:eastAsia="Calibri"/>
          <w:sz w:val="28"/>
          <w:szCs w:val="28"/>
          <w:lang w:val="uk-UA" w:eastAsia="en-US"/>
        </w:rPr>
        <w:t xml:space="preserve">містить текстову частину та додатки, які є невід’ємною складовою частиною </w:t>
      </w:r>
      <w:r w:rsidR="00FB7B8E" w:rsidRPr="008B313F">
        <w:rPr>
          <w:rFonts w:eastAsia="Calibri"/>
          <w:sz w:val="28"/>
          <w:szCs w:val="28"/>
          <w:lang w:val="uk-UA" w:eastAsia="en-US"/>
        </w:rPr>
        <w:t xml:space="preserve">цього </w:t>
      </w:r>
      <w:r w:rsidR="003C1A5C" w:rsidRPr="008B313F">
        <w:rPr>
          <w:rFonts w:eastAsia="Calibri"/>
          <w:sz w:val="28"/>
          <w:szCs w:val="28"/>
          <w:lang w:val="uk-UA" w:eastAsia="en-US"/>
        </w:rPr>
        <w:t xml:space="preserve">прогнозу. </w:t>
      </w:r>
    </w:p>
    <w:p w:rsidR="000F4D06" w:rsidRPr="008B313F" w:rsidRDefault="000F4D06" w:rsidP="00030406">
      <w:pPr>
        <w:pStyle w:val="rvps2"/>
        <w:shd w:val="clear" w:color="auto" w:fill="FFFFFF"/>
        <w:spacing w:before="0" w:beforeAutospacing="0" w:after="0" w:afterAutospacing="0"/>
        <w:ind w:firstLine="567"/>
        <w:jc w:val="both"/>
        <w:rPr>
          <w:rFonts w:eastAsia="Calibri"/>
          <w:sz w:val="28"/>
          <w:szCs w:val="28"/>
          <w:lang w:val="uk-UA" w:eastAsia="en-US"/>
        </w:rPr>
      </w:pPr>
    </w:p>
    <w:p w:rsidR="003C1A5C" w:rsidRPr="008B313F" w:rsidRDefault="00E374A5" w:rsidP="00030406">
      <w:pPr>
        <w:pStyle w:val="rvps2"/>
        <w:shd w:val="clear" w:color="auto" w:fill="FFFFFF"/>
        <w:spacing w:before="0" w:beforeAutospacing="0" w:after="0" w:afterAutospacing="0"/>
        <w:ind w:firstLine="567"/>
        <w:jc w:val="both"/>
        <w:rPr>
          <w:rFonts w:eastAsia="Calibri"/>
          <w:sz w:val="28"/>
          <w:szCs w:val="28"/>
          <w:lang w:val="uk-UA" w:eastAsia="en-US"/>
        </w:rPr>
      </w:pPr>
      <w:r w:rsidRPr="008B313F">
        <w:rPr>
          <w:rFonts w:eastAsia="Calibri"/>
          <w:sz w:val="28"/>
          <w:szCs w:val="28"/>
          <w:lang w:val="uk-UA" w:eastAsia="en-US"/>
        </w:rPr>
        <w:t xml:space="preserve">3. </w:t>
      </w:r>
      <w:r w:rsidR="0076565A" w:rsidRPr="008B313F">
        <w:rPr>
          <w:rFonts w:eastAsia="Calibri"/>
          <w:sz w:val="28"/>
          <w:szCs w:val="28"/>
          <w:lang w:val="uk-UA" w:eastAsia="en-US"/>
        </w:rPr>
        <w:t xml:space="preserve">Текстова частина складається </w:t>
      </w:r>
      <w:r w:rsidR="003C1A5C" w:rsidRPr="008B313F">
        <w:rPr>
          <w:rFonts w:eastAsia="Calibri"/>
          <w:sz w:val="28"/>
          <w:szCs w:val="28"/>
          <w:lang w:val="uk-UA" w:eastAsia="en-US"/>
        </w:rPr>
        <w:t>з дев’яти розділів, які містять положення, визначені частиною сьомою статті 75</w:t>
      </w:r>
      <w:r w:rsidR="003C1A5C" w:rsidRPr="008B313F">
        <w:rPr>
          <w:rFonts w:eastAsia="Calibri"/>
          <w:sz w:val="28"/>
          <w:szCs w:val="28"/>
          <w:vertAlign w:val="superscript"/>
          <w:lang w:val="uk-UA" w:eastAsia="en-US"/>
        </w:rPr>
        <w:t>1</w:t>
      </w:r>
      <w:r w:rsidR="003C1A5C" w:rsidRPr="008B313F">
        <w:rPr>
          <w:rFonts w:eastAsia="Calibri"/>
          <w:sz w:val="28"/>
          <w:szCs w:val="28"/>
          <w:lang w:val="uk-UA" w:eastAsia="en-US"/>
        </w:rPr>
        <w:t xml:space="preserve"> Кодексу, що включають показники і положення, необхідні для складання про</w:t>
      </w:r>
      <w:r w:rsidR="00F77240" w:rsidRPr="008B313F">
        <w:rPr>
          <w:rFonts w:eastAsia="Calibri"/>
          <w:sz w:val="28"/>
          <w:szCs w:val="28"/>
          <w:lang w:val="uk-UA" w:eastAsia="en-US"/>
        </w:rPr>
        <w:t>е</w:t>
      </w:r>
      <w:r w:rsidR="003C1A5C" w:rsidRPr="008B313F">
        <w:rPr>
          <w:rFonts w:eastAsia="Calibri"/>
          <w:sz w:val="28"/>
          <w:szCs w:val="28"/>
          <w:lang w:val="uk-UA" w:eastAsia="en-US"/>
        </w:rPr>
        <w:t xml:space="preserve">кту рішення про бюджет </w:t>
      </w:r>
      <w:proofErr w:type="spellStart"/>
      <w:r w:rsidR="00933266">
        <w:rPr>
          <w:rFonts w:eastAsia="Calibri"/>
          <w:sz w:val="28"/>
          <w:szCs w:val="28"/>
          <w:lang w:val="uk-UA" w:eastAsia="en-US"/>
        </w:rPr>
        <w:t>Машівської</w:t>
      </w:r>
      <w:proofErr w:type="spellEnd"/>
      <w:r w:rsidR="00933266">
        <w:rPr>
          <w:rFonts w:eastAsia="Calibri"/>
          <w:sz w:val="28"/>
          <w:szCs w:val="28"/>
          <w:lang w:val="uk-UA" w:eastAsia="en-US"/>
        </w:rPr>
        <w:t xml:space="preserve"> селищної територіальної громади </w:t>
      </w:r>
      <w:r w:rsidR="003C1A5C" w:rsidRPr="008B313F">
        <w:rPr>
          <w:rFonts w:eastAsia="Calibri"/>
          <w:sz w:val="28"/>
          <w:szCs w:val="28"/>
          <w:lang w:val="uk-UA" w:eastAsia="en-US"/>
        </w:rPr>
        <w:t>на планований бюджетний період.</w:t>
      </w:r>
    </w:p>
    <w:p w:rsidR="000F4D06" w:rsidRPr="008B313F" w:rsidRDefault="000F4D06" w:rsidP="00030406">
      <w:pPr>
        <w:pStyle w:val="rvps2"/>
        <w:shd w:val="clear" w:color="auto" w:fill="FFFFFF"/>
        <w:spacing w:before="0" w:beforeAutospacing="0" w:after="0" w:afterAutospacing="0"/>
        <w:ind w:firstLine="567"/>
        <w:jc w:val="both"/>
        <w:rPr>
          <w:rFonts w:eastAsia="Calibri"/>
          <w:sz w:val="28"/>
          <w:szCs w:val="28"/>
          <w:lang w:val="uk-UA" w:eastAsia="en-US"/>
        </w:rPr>
      </w:pPr>
    </w:p>
    <w:p w:rsidR="003C1A5C" w:rsidRPr="008B313F" w:rsidRDefault="00003AC7" w:rsidP="00030406">
      <w:pPr>
        <w:pStyle w:val="rvps2"/>
        <w:shd w:val="clear" w:color="auto" w:fill="FFFFFF"/>
        <w:spacing w:before="0" w:beforeAutospacing="0" w:after="0" w:afterAutospacing="0"/>
        <w:ind w:firstLine="567"/>
        <w:jc w:val="both"/>
        <w:rPr>
          <w:rFonts w:eastAsia="Calibri"/>
          <w:sz w:val="28"/>
          <w:szCs w:val="28"/>
          <w:lang w:val="uk-UA" w:eastAsia="en-US"/>
        </w:rPr>
      </w:pPr>
      <w:r w:rsidRPr="008B313F">
        <w:rPr>
          <w:rFonts w:eastAsia="Calibri"/>
          <w:sz w:val="28"/>
          <w:szCs w:val="28"/>
          <w:lang w:val="uk-UA" w:eastAsia="en-US"/>
        </w:rPr>
        <w:t>4</w:t>
      </w:r>
      <w:r w:rsidR="00E374A5" w:rsidRPr="008B313F">
        <w:rPr>
          <w:rFonts w:eastAsia="Calibri"/>
          <w:sz w:val="28"/>
          <w:szCs w:val="28"/>
          <w:lang w:val="uk-UA" w:eastAsia="en-US"/>
        </w:rPr>
        <w:t xml:space="preserve">. </w:t>
      </w:r>
      <w:r w:rsidR="003C1A5C" w:rsidRPr="008B313F">
        <w:rPr>
          <w:rFonts w:eastAsia="Calibri"/>
          <w:sz w:val="28"/>
          <w:szCs w:val="28"/>
          <w:lang w:val="uk-UA" w:eastAsia="en-US"/>
        </w:rPr>
        <w:t xml:space="preserve">Нумерація розділів </w:t>
      </w:r>
      <w:r w:rsidR="00EC3A41" w:rsidRPr="008B313F">
        <w:rPr>
          <w:rFonts w:eastAsia="Calibri"/>
          <w:sz w:val="28"/>
          <w:szCs w:val="28"/>
          <w:lang w:val="uk-UA" w:eastAsia="en-US"/>
        </w:rPr>
        <w:t xml:space="preserve">та пунктів </w:t>
      </w:r>
      <w:r w:rsidR="003C1A5C" w:rsidRPr="008B313F">
        <w:rPr>
          <w:rFonts w:eastAsia="Calibri"/>
          <w:sz w:val="28"/>
          <w:szCs w:val="28"/>
          <w:lang w:val="uk-UA" w:eastAsia="en-US"/>
        </w:rPr>
        <w:t xml:space="preserve">текстової частини прогнозу місцевого бюджету, а також додатків до прогнозу місцевого бюджету здійснюється у </w:t>
      </w:r>
      <w:r w:rsidR="006C52AA" w:rsidRPr="008B313F">
        <w:rPr>
          <w:rFonts w:eastAsia="Calibri"/>
          <w:sz w:val="28"/>
          <w:szCs w:val="28"/>
          <w:lang w:val="uk-UA" w:eastAsia="en-US"/>
        </w:rPr>
        <w:t>числовій</w:t>
      </w:r>
      <w:r w:rsidR="003C1A5C" w:rsidRPr="008B313F">
        <w:rPr>
          <w:rFonts w:eastAsia="Calibri"/>
          <w:sz w:val="28"/>
          <w:szCs w:val="28"/>
          <w:lang w:val="uk-UA" w:eastAsia="en-US"/>
        </w:rPr>
        <w:t xml:space="preserve"> послідовності. </w:t>
      </w:r>
    </w:p>
    <w:p w:rsidR="000F4D06" w:rsidRPr="008B313F" w:rsidRDefault="000F4D06" w:rsidP="00030406">
      <w:pPr>
        <w:pStyle w:val="rvps2"/>
        <w:shd w:val="clear" w:color="auto" w:fill="FFFFFF"/>
        <w:spacing w:before="0" w:beforeAutospacing="0" w:after="0" w:afterAutospacing="0"/>
        <w:ind w:firstLine="567"/>
        <w:jc w:val="both"/>
        <w:rPr>
          <w:rFonts w:eastAsia="Calibri"/>
          <w:sz w:val="28"/>
          <w:szCs w:val="28"/>
          <w:lang w:val="uk-UA" w:eastAsia="en-US"/>
        </w:rPr>
      </w:pPr>
    </w:p>
    <w:p w:rsidR="00C01BFC" w:rsidRPr="008B313F" w:rsidRDefault="00003AC7" w:rsidP="00030406">
      <w:pPr>
        <w:pStyle w:val="rvps2"/>
        <w:shd w:val="clear" w:color="auto" w:fill="FFFFFF"/>
        <w:spacing w:before="0" w:beforeAutospacing="0" w:after="0" w:afterAutospacing="0"/>
        <w:ind w:firstLine="567"/>
        <w:jc w:val="both"/>
        <w:rPr>
          <w:rFonts w:eastAsia="Calibri"/>
          <w:sz w:val="28"/>
          <w:szCs w:val="28"/>
          <w:lang w:val="uk-UA" w:eastAsia="en-US"/>
        </w:rPr>
      </w:pPr>
      <w:r w:rsidRPr="008B313F">
        <w:rPr>
          <w:rFonts w:eastAsia="Calibri"/>
          <w:sz w:val="28"/>
          <w:szCs w:val="28"/>
          <w:lang w:val="uk-UA" w:eastAsia="en-US"/>
        </w:rPr>
        <w:t>5</w:t>
      </w:r>
      <w:r w:rsidR="00C01BFC" w:rsidRPr="008B313F">
        <w:rPr>
          <w:rFonts w:eastAsia="Calibri"/>
          <w:sz w:val="28"/>
          <w:szCs w:val="28"/>
          <w:lang w:val="uk-UA" w:eastAsia="en-US"/>
        </w:rPr>
        <w:t xml:space="preserve">. </w:t>
      </w:r>
      <w:r w:rsidR="008D7A1E" w:rsidRPr="008B313F">
        <w:rPr>
          <w:rFonts w:eastAsia="Calibri"/>
          <w:sz w:val="28"/>
          <w:szCs w:val="28"/>
          <w:lang w:val="uk-UA" w:eastAsia="en-US"/>
        </w:rPr>
        <w:t xml:space="preserve">Додатки заповнюються та додаються до прогнозу </w:t>
      </w:r>
      <w:r w:rsidR="00FB7B8E" w:rsidRPr="008B313F">
        <w:rPr>
          <w:rFonts w:eastAsia="Calibri"/>
          <w:sz w:val="28"/>
          <w:szCs w:val="28"/>
          <w:lang w:val="uk-UA" w:eastAsia="en-US"/>
        </w:rPr>
        <w:t xml:space="preserve">місцевого бюджету </w:t>
      </w:r>
      <w:r w:rsidR="008D7A1E" w:rsidRPr="008B313F">
        <w:rPr>
          <w:rFonts w:eastAsia="Calibri"/>
          <w:sz w:val="28"/>
          <w:szCs w:val="28"/>
          <w:lang w:val="uk-UA" w:eastAsia="en-US"/>
        </w:rPr>
        <w:t xml:space="preserve">виключно за наявності інформації, яка міститься у цих додатках. </w:t>
      </w:r>
      <w:r w:rsidR="00C01BFC" w:rsidRPr="008B313F">
        <w:rPr>
          <w:rFonts w:eastAsia="Calibri"/>
          <w:sz w:val="28"/>
          <w:szCs w:val="28"/>
          <w:lang w:val="uk-UA" w:eastAsia="en-US"/>
        </w:rPr>
        <w:t>У разі відсутності інформації, необхідної для заповнення будь якого із додатків, порядок додатків та нумерація</w:t>
      </w:r>
      <w:r w:rsidR="008D7A1E" w:rsidRPr="008B313F">
        <w:rPr>
          <w:rFonts w:eastAsia="Calibri"/>
          <w:sz w:val="28"/>
          <w:szCs w:val="28"/>
          <w:lang w:val="uk-UA" w:eastAsia="en-US"/>
        </w:rPr>
        <w:t>, визначена Типовою формою прогнозу місцевого бюджету,</w:t>
      </w:r>
      <w:r w:rsidR="00C01BFC" w:rsidRPr="008B313F">
        <w:rPr>
          <w:rFonts w:eastAsia="Calibri"/>
          <w:sz w:val="28"/>
          <w:szCs w:val="28"/>
          <w:lang w:val="uk-UA" w:eastAsia="en-US"/>
        </w:rPr>
        <w:t xml:space="preserve"> не змінюється</w:t>
      </w:r>
      <w:r w:rsidR="004B2D4F" w:rsidRPr="008B313F">
        <w:rPr>
          <w:rFonts w:eastAsia="Calibri"/>
          <w:sz w:val="28"/>
          <w:szCs w:val="28"/>
          <w:lang w:val="uk-UA" w:eastAsia="en-US"/>
        </w:rPr>
        <w:t xml:space="preserve">, </w:t>
      </w:r>
      <w:r w:rsidR="008F7C5D" w:rsidRPr="008B313F">
        <w:rPr>
          <w:rFonts w:eastAsia="Calibri"/>
          <w:sz w:val="28"/>
          <w:szCs w:val="28"/>
          <w:lang w:val="uk-UA" w:eastAsia="en-US"/>
        </w:rPr>
        <w:t xml:space="preserve">а </w:t>
      </w:r>
      <w:r w:rsidR="004B2D4F" w:rsidRPr="008B313F">
        <w:rPr>
          <w:rFonts w:eastAsia="Calibri"/>
          <w:sz w:val="28"/>
          <w:szCs w:val="28"/>
          <w:lang w:val="uk-UA" w:eastAsia="en-US"/>
        </w:rPr>
        <w:t>та</w:t>
      </w:r>
      <w:r w:rsidR="008F7C5D" w:rsidRPr="008B313F">
        <w:rPr>
          <w:rFonts w:eastAsia="Calibri"/>
          <w:sz w:val="28"/>
          <w:szCs w:val="28"/>
          <w:lang w:val="uk-UA" w:eastAsia="en-US"/>
        </w:rPr>
        <w:t>кож</w:t>
      </w:r>
      <w:r w:rsidR="004B2D4F" w:rsidRPr="008B313F">
        <w:rPr>
          <w:rFonts w:eastAsia="Calibri"/>
          <w:sz w:val="28"/>
          <w:szCs w:val="28"/>
          <w:lang w:val="uk-UA" w:eastAsia="en-US"/>
        </w:rPr>
        <w:t xml:space="preserve"> зазначається </w:t>
      </w:r>
      <w:r w:rsidR="008F7C5D" w:rsidRPr="008B313F">
        <w:rPr>
          <w:rFonts w:eastAsia="Calibri"/>
          <w:sz w:val="28"/>
          <w:szCs w:val="28"/>
          <w:lang w:val="uk-UA" w:eastAsia="en-US"/>
        </w:rPr>
        <w:t xml:space="preserve">інформація про відсутність </w:t>
      </w:r>
      <w:r w:rsidR="004D27F8" w:rsidRPr="008B313F">
        <w:rPr>
          <w:rFonts w:eastAsia="Calibri"/>
          <w:sz w:val="28"/>
          <w:szCs w:val="28"/>
          <w:lang w:val="uk-UA" w:eastAsia="en-US"/>
        </w:rPr>
        <w:t xml:space="preserve">таких </w:t>
      </w:r>
      <w:r w:rsidR="008F7C5D" w:rsidRPr="008B313F">
        <w:rPr>
          <w:rFonts w:eastAsia="Calibri"/>
          <w:sz w:val="28"/>
          <w:szCs w:val="28"/>
          <w:lang w:val="uk-UA" w:eastAsia="en-US"/>
        </w:rPr>
        <w:t>додатків.</w:t>
      </w:r>
    </w:p>
    <w:p w:rsidR="000F4D06" w:rsidRPr="008B313F" w:rsidRDefault="000F4D06" w:rsidP="00030406">
      <w:pPr>
        <w:pStyle w:val="rvps2"/>
        <w:shd w:val="clear" w:color="auto" w:fill="FFFFFF"/>
        <w:spacing w:before="0" w:beforeAutospacing="0" w:after="0" w:afterAutospacing="0"/>
        <w:ind w:firstLine="567"/>
        <w:jc w:val="both"/>
        <w:rPr>
          <w:rFonts w:eastAsia="Calibri"/>
          <w:sz w:val="28"/>
          <w:szCs w:val="28"/>
          <w:lang w:val="uk-UA" w:eastAsia="en-US"/>
        </w:rPr>
      </w:pPr>
    </w:p>
    <w:p w:rsidR="003C30C8" w:rsidRPr="008B313F" w:rsidRDefault="00E374A5" w:rsidP="00030406">
      <w:pPr>
        <w:pStyle w:val="rvps2"/>
        <w:shd w:val="clear" w:color="auto" w:fill="FFFFFF"/>
        <w:spacing w:before="0" w:beforeAutospacing="0" w:after="0" w:afterAutospacing="0"/>
        <w:ind w:firstLine="567"/>
        <w:jc w:val="both"/>
        <w:rPr>
          <w:rFonts w:eastAsia="Calibri"/>
          <w:sz w:val="28"/>
          <w:szCs w:val="28"/>
          <w:lang w:val="uk-UA" w:eastAsia="en-US"/>
        </w:rPr>
      </w:pPr>
      <w:r w:rsidRPr="008B313F">
        <w:rPr>
          <w:rFonts w:eastAsia="Calibri"/>
          <w:sz w:val="28"/>
          <w:szCs w:val="28"/>
          <w:lang w:val="uk-UA" w:eastAsia="en-US"/>
        </w:rPr>
        <w:t xml:space="preserve">6. </w:t>
      </w:r>
      <w:r w:rsidR="003C1A5C" w:rsidRPr="008B313F">
        <w:rPr>
          <w:rFonts w:eastAsia="Calibri"/>
          <w:sz w:val="28"/>
          <w:szCs w:val="28"/>
          <w:lang w:val="uk-UA" w:eastAsia="en-US"/>
        </w:rPr>
        <w:t>У прогнозі</w:t>
      </w:r>
      <w:r w:rsidR="00FB7B8E" w:rsidRPr="008B313F">
        <w:rPr>
          <w:rFonts w:eastAsia="Calibri"/>
          <w:sz w:val="28"/>
          <w:szCs w:val="28"/>
          <w:lang w:val="uk-UA" w:eastAsia="en-US"/>
        </w:rPr>
        <w:t xml:space="preserve"> місцевого бюджету</w:t>
      </w:r>
      <w:r w:rsidR="003C1A5C" w:rsidRPr="008B313F">
        <w:rPr>
          <w:rFonts w:eastAsia="Calibri"/>
          <w:sz w:val="28"/>
          <w:szCs w:val="28"/>
          <w:lang w:val="uk-UA" w:eastAsia="en-US"/>
        </w:rPr>
        <w:t xml:space="preserve"> та додатках </w:t>
      </w:r>
      <w:r w:rsidR="00FB7B8E" w:rsidRPr="008B313F">
        <w:rPr>
          <w:rFonts w:eastAsia="Calibri"/>
          <w:sz w:val="28"/>
          <w:szCs w:val="28"/>
          <w:lang w:val="uk-UA" w:eastAsia="en-US"/>
        </w:rPr>
        <w:t xml:space="preserve">до нього </w:t>
      </w:r>
      <w:r w:rsidR="003C1A5C" w:rsidRPr="008B313F">
        <w:rPr>
          <w:rFonts w:eastAsia="Calibri"/>
          <w:sz w:val="28"/>
          <w:szCs w:val="28"/>
          <w:lang w:val="uk-UA" w:eastAsia="en-US"/>
        </w:rPr>
        <w:t>зазначаються всі передбач</w:t>
      </w:r>
      <w:r w:rsidR="003C30C8" w:rsidRPr="008B313F">
        <w:rPr>
          <w:rFonts w:eastAsia="Calibri"/>
          <w:sz w:val="28"/>
          <w:szCs w:val="28"/>
          <w:lang w:val="uk-UA" w:eastAsia="en-US"/>
        </w:rPr>
        <w:t>ені в них відомості (показники)</w:t>
      </w:r>
      <w:r w:rsidR="003C1A5C" w:rsidRPr="008B313F">
        <w:rPr>
          <w:rFonts w:eastAsia="Calibri"/>
          <w:sz w:val="28"/>
          <w:szCs w:val="28"/>
          <w:lang w:val="uk-UA" w:eastAsia="en-US"/>
        </w:rPr>
        <w:t xml:space="preserve">. </w:t>
      </w:r>
    </w:p>
    <w:p w:rsidR="00A75900" w:rsidRPr="008B313F" w:rsidRDefault="00A75900" w:rsidP="00030406">
      <w:pPr>
        <w:pStyle w:val="rvps2"/>
        <w:shd w:val="clear" w:color="auto" w:fill="FFFFFF"/>
        <w:tabs>
          <w:tab w:val="left" w:pos="993"/>
        </w:tabs>
        <w:spacing w:before="0" w:beforeAutospacing="0" w:after="0" w:afterAutospacing="0"/>
        <w:ind w:firstLine="567"/>
        <w:jc w:val="center"/>
        <w:rPr>
          <w:b/>
          <w:bCs/>
          <w:sz w:val="28"/>
          <w:szCs w:val="28"/>
          <w:shd w:val="clear" w:color="auto" w:fill="FFFFFF"/>
          <w:lang w:val="uk-UA"/>
        </w:rPr>
      </w:pPr>
    </w:p>
    <w:p w:rsidR="00726BA3" w:rsidRPr="008B313F" w:rsidRDefault="00CC1B36" w:rsidP="00030406">
      <w:pPr>
        <w:pStyle w:val="rvps2"/>
        <w:shd w:val="clear" w:color="auto" w:fill="FFFFFF"/>
        <w:tabs>
          <w:tab w:val="left" w:pos="993"/>
        </w:tabs>
        <w:spacing w:before="0" w:beforeAutospacing="0" w:after="0" w:afterAutospacing="0"/>
        <w:ind w:firstLine="567"/>
        <w:jc w:val="center"/>
        <w:rPr>
          <w:b/>
          <w:bCs/>
          <w:sz w:val="28"/>
          <w:szCs w:val="28"/>
          <w:shd w:val="clear" w:color="auto" w:fill="FFFFFF"/>
          <w:lang w:val="uk-UA"/>
        </w:rPr>
      </w:pPr>
      <w:r w:rsidRPr="008B313F">
        <w:rPr>
          <w:b/>
          <w:bCs/>
          <w:sz w:val="28"/>
          <w:szCs w:val="28"/>
          <w:shd w:val="clear" w:color="auto" w:fill="FFFFFF"/>
          <w:lang w:val="uk-UA"/>
        </w:rPr>
        <w:t>І</w:t>
      </w:r>
      <w:r w:rsidR="00AB0DAF" w:rsidRPr="008B313F">
        <w:rPr>
          <w:b/>
          <w:bCs/>
          <w:sz w:val="28"/>
          <w:szCs w:val="28"/>
          <w:shd w:val="clear" w:color="auto" w:fill="FFFFFF"/>
          <w:lang w:val="en-US"/>
        </w:rPr>
        <w:t>V</w:t>
      </w:r>
      <w:r w:rsidR="00726BA3" w:rsidRPr="008B313F">
        <w:rPr>
          <w:b/>
          <w:bCs/>
          <w:sz w:val="28"/>
          <w:szCs w:val="28"/>
          <w:shd w:val="clear" w:color="auto" w:fill="FFFFFF"/>
          <w:lang w:val="uk-UA"/>
        </w:rPr>
        <w:t xml:space="preserve">. </w:t>
      </w:r>
      <w:r w:rsidR="003C30C8" w:rsidRPr="008B313F">
        <w:rPr>
          <w:b/>
          <w:bCs/>
          <w:sz w:val="28"/>
          <w:szCs w:val="28"/>
          <w:shd w:val="clear" w:color="auto" w:fill="FFFFFF"/>
          <w:lang w:val="uk-UA"/>
        </w:rPr>
        <w:t xml:space="preserve">Порядок </w:t>
      </w:r>
      <w:r w:rsidR="008F7C5D" w:rsidRPr="008B313F">
        <w:rPr>
          <w:b/>
          <w:bCs/>
          <w:sz w:val="28"/>
          <w:szCs w:val="28"/>
          <w:shd w:val="clear" w:color="auto" w:fill="FFFFFF"/>
          <w:lang w:val="uk-UA"/>
        </w:rPr>
        <w:t xml:space="preserve">оформлення </w:t>
      </w:r>
      <w:r w:rsidR="00590F02" w:rsidRPr="008B313F">
        <w:rPr>
          <w:b/>
          <w:bCs/>
          <w:sz w:val="28"/>
          <w:szCs w:val="28"/>
          <w:shd w:val="clear" w:color="auto" w:fill="FFFFFF"/>
          <w:lang w:val="uk-UA"/>
        </w:rPr>
        <w:t xml:space="preserve">текстової частини </w:t>
      </w:r>
      <w:r w:rsidR="00726BA3" w:rsidRPr="008B313F">
        <w:rPr>
          <w:b/>
          <w:bCs/>
          <w:sz w:val="28"/>
          <w:szCs w:val="28"/>
          <w:shd w:val="clear" w:color="auto" w:fill="FFFFFF"/>
          <w:lang w:val="uk-UA"/>
        </w:rPr>
        <w:t>прогнозу місцевого бюджету</w:t>
      </w:r>
      <w:r w:rsidR="00590F02" w:rsidRPr="008B313F">
        <w:rPr>
          <w:b/>
          <w:bCs/>
          <w:sz w:val="28"/>
          <w:szCs w:val="28"/>
          <w:shd w:val="clear" w:color="auto" w:fill="FFFFFF"/>
          <w:lang w:val="uk-UA"/>
        </w:rPr>
        <w:t xml:space="preserve"> та додатків до нього</w:t>
      </w:r>
    </w:p>
    <w:p w:rsidR="00781AFB" w:rsidRPr="008B313F" w:rsidRDefault="00781AFB" w:rsidP="00030406">
      <w:pPr>
        <w:pStyle w:val="rvps2"/>
        <w:shd w:val="clear" w:color="auto" w:fill="FFFFFF"/>
        <w:tabs>
          <w:tab w:val="left" w:pos="993"/>
        </w:tabs>
        <w:spacing w:before="0" w:beforeAutospacing="0" w:after="0" w:afterAutospacing="0"/>
        <w:ind w:firstLine="567"/>
        <w:jc w:val="center"/>
        <w:rPr>
          <w:b/>
          <w:bCs/>
          <w:sz w:val="28"/>
          <w:szCs w:val="28"/>
          <w:shd w:val="clear" w:color="auto" w:fill="FFFFFF"/>
          <w:lang w:val="uk-UA"/>
        </w:rPr>
      </w:pPr>
    </w:p>
    <w:p w:rsidR="003A0F76" w:rsidRPr="008B313F" w:rsidRDefault="00B90017" w:rsidP="00030406">
      <w:pPr>
        <w:pStyle w:val="aa"/>
        <w:spacing w:after="0" w:line="240" w:lineRule="auto"/>
        <w:ind w:left="0" w:firstLine="567"/>
        <w:contextualSpacing w:val="0"/>
        <w:jc w:val="both"/>
        <w:rPr>
          <w:rFonts w:ascii="Times New Roman" w:eastAsia="Times New Roman" w:hAnsi="Times New Roman"/>
          <w:sz w:val="28"/>
          <w:szCs w:val="28"/>
          <w:lang w:eastAsia="ru-RU"/>
        </w:rPr>
      </w:pPr>
      <w:r w:rsidRPr="008B313F">
        <w:rPr>
          <w:rFonts w:ascii="Times New Roman" w:hAnsi="Times New Roman"/>
          <w:sz w:val="28"/>
          <w:szCs w:val="28"/>
        </w:rPr>
        <w:t xml:space="preserve">1. </w:t>
      </w:r>
      <w:r w:rsidR="00726BA3" w:rsidRPr="008B313F">
        <w:rPr>
          <w:rFonts w:ascii="Times New Roman" w:hAnsi="Times New Roman"/>
          <w:sz w:val="28"/>
          <w:szCs w:val="28"/>
        </w:rPr>
        <w:t xml:space="preserve">У розділі I </w:t>
      </w:r>
      <w:r w:rsidR="00E35380" w:rsidRPr="008B313F">
        <w:rPr>
          <w:rFonts w:ascii="Times New Roman" w:hAnsi="Times New Roman"/>
          <w:sz w:val="28"/>
          <w:szCs w:val="28"/>
        </w:rPr>
        <w:t>«</w:t>
      </w:r>
      <w:r w:rsidR="003A0F76" w:rsidRPr="008B313F">
        <w:rPr>
          <w:rFonts w:ascii="Times New Roman" w:hAnsi="Times New Roman"/>
          <w:sz w:val="28"/>
          <w:szCs w:val="28"/>
        </w:rPr>
        <w:t>Загальна</w:t>
      </w:r>
      <w:r w:rsidR="00726BA3" w:rsidRPr="008B313F">
        <w:rPr>
          <w:rFonts w:ascii="Times New Roman" w:hAnsi="Times New Roman"/>
          <w:sz w:val="28"/>
          <w:szCs w:val="28"/>
        </w:rPr>
        <w:t xml:space="preserve"> </w:t>
      </w:r>
      <w:r w:rsidR="003A0F76" w:rsidRPr="008B313F">
        <w:rPr>
          <w:rFonts w:ascii="Times New Roman" w:hAnsi="Times New Roman"/>
          <w:sz w:val="28"/>
          <w:szCs w:val="28"/>
        </w:rPr>
        <w:t>частина</w:t>
      </w:r>
      <w:r w:rsidR="00E35380" w:rsidRPr="008B313F">
        <w:rPr>
          <w:rFonts w:ascii="Times New Roman" w:hAnsi="Times New Roman"/>
          <w:sz w:val="28"/>
          <w:szCs w:val="28"/>
        </w:rPr>
        <w:t>»</w:t>
      </w:r>
      <w:r w:rsidR="003A0F76" w:rsidRPr="008B313F">
        <w:rPr>
          <w:rFonts w:ascii="Times New Roman" w:hAnsi="Times New Roman"/>
          <w:sz w:val="28"/>
          <w:szCs w:val="28"/>
        </w:rPr>
        <w:t xml:space="preserve"> зазначається</w:t>
      </w:r>
      <w:r w:rsidR="00726BA3" w:rsidRPr="008B313F">
        <w:rPr>
          <w:rFonts w:ascii="Times New Roman" w:hAnsi="Times New Roman"/>
          <w:sz w:val="28"/>
          <w:szCs w:val="28"/>
        </w:rPr>
        <w:t xml:space="preserve"> загальна інформація </w:t>
      </w:r>
      <w:r w:rsidR="003A0F76" w:rsidRPr="008B313F">
        <w:rPr>
          <w:rFonts w:ascii="Times New Roman" w:hAnsi="Times New Roman"/>
          <w:sz w:val="28"/>
          <w:szCs w:val="28"/>
        </w:rPr>
        <w:t>щодо</w:t>
      </w:r>
      <w:r w:rsidR="00726BA3" w:rsidRPr="008B313F">
        <w:rPr>
          <w:rFonts w:ascii="Times New Roman" w:hAnsi="Times New Roman"/>
          <w:sz w:val="28"/>
          <w:szCs w:val="28"/>
        </w:rPr>
        <w:t xml:space="preserve"> прогнозу</w:t>
      </w:r>
      <w:r w:rsidR="00726BA3" w:rsidRPr="008B313F">
        <w:rPr>
          <w:rFonts w:ascii="Times New Roman" w:eastAsia="Times New Roman" w:hAnsi="Times New Roman"/>
          <w:sz w:val="28"/>
          <w:szCs w:val="28"/>
          <w:lang w:eastAsia="ru-RU"/>
        </w:rPr>
        <w:t xml:space="preserve"> місцевого бюджету як документ</w:t>
      </w:r>
      <w:r w:rsidR="00A96579" w:rsidRPr="008B313F">
        <w:rPr>
          <w:rFonts w:ascii="Times New Roman" w:eastAsia="Times New Roman" w:hAnsi="Times New Roman"/>
          <w:sz w:val="28"/>
          <w:szCs w:val="28"/>
          <w:lang w:eastAsia="ru-RU"/>
        </w:rPr>
        <w:t>а</w:t>
      </w:r>
      <w:r w:rsidR="00726BA3" w:rsidRPr="008B313F">
        <w:rPr>
          <w:rFonts w:ascii="Times New Roman" w:eastAsia="Times New Roman" w:hAnsi="Times New Roman"/>
          <w:sz w:val="28"/>
          <w:szCs w:val="28"/>
          <w:lang w:eastAsia="ru-RU"/>
        </w:rPr>
        <w:t xml:space="preserve"> середньостроков</w:t>
      </w:r>
      <w:r w:rsidR="003A0F76" w:rsidRPr="008B313F">
        <w:rPr>
          <w:rFonts w:ascii="Times New Roman" w:eastAsia="Times New Roman" w:hAnsi="Times New Roman"/>
          <w:sz w:val="28"/>
          <w:szCs w:val="28"/>
          <w:lang w:eastAsia="ru-RU"/>
        </w:rPr>
        <w:t>ого бюджетного планування</w:t>
      </w:r>
      <w:r w:rsidR="00D753D6" w:rsidRPr="008B313F">
        <w:rPr>
          <w:rFonts w:ascii="Times New Roman" w:eastAsia="Times New Roman" w:hAnsi="Times New Roman"/>
          <w:sz w:val="28"/>
          <w:szCs w:val="28"/>
          <w:lang w:eastAsia="ru-RU"/>
        </w:rPr>
        <w:t>.</w:t>
      </w:r>
      <w:r w:rsidR="008F7C5D" w:rsidRPr="008B313F">
        <w:rPr>
          <w:rFonts w:ascii="Times New Roman" w:eastAsia="Times New Roman" w:hAnsi="Times New Roman"/>
          <w:sz w:val="28"/>
          <w:szCs w:val="28"/>
          <w:lang w:eastAsia="ru-RU"/>
        </w:rPr>
        <w:t xml:space="preserve"> </w:t>
      </w:r>
    </w:p>
    <w:p w:rsidR="000F4D06" w:rsidRPr="008B313F" w:rsidRDefault="000F4D06" w:rsidP="00030406">
      <w:pPr>
        <w:tabs>
          <w:tab w:val="left" w:pos="360"/>
        </w:tabs>
        <w:spacing w:after="0" w:line="240" w:lineRule="auto"/>
        <w:ind w:firstLine="567"/>
        <w:jc w:val="both"/>
        <w:rPr>
          <w:lang w:val="uk-UA"/>
        </w:rPr>
      </w:pPr>
    </w:p>
    <w:p w:rsidR="008F7C5D" w:rsidRPr="008B313F" w:rsidRDefault="00B90017" w:rsidP="00030406">
      <w:pPr>
        <w:tabs>
          <w:tab w:val="left" w:pos="360"/>
        </w:tabs>
        <w:spacing w:after="0" w:line="240" w:lineRule="auto"/>
        <w:ind w:firstLine="567"/>
        <w:jc w:val="both"/>
        <w:rPr>
          <w:rFonts w:eastAsia="Times New Roman"/>
          <w:lang w:val="uk-UA" w:eastAsia="ru-RU"/>
        </w:rPr>
      </w:pPr>
      <w:r w:rsidRPr="008B313F">
        <w:rPr>
          <w:lang w:val="uk-UA"/>
        </w:rPr>
        <w:t xml:space="preserve">2. </w:t>
      </w:r>
      <w:r w:rsidR="00A5306D" w:rsidRPr="008B313F">
        <w:rPr>
          <w:lang w:val="uk-UA"/>
        </w:rPr>
        <w:t>У розділі I</w:t>
      </w:r>
      <w:r w:rsidR="00E4653F" w:rsidRPr="008B313F">
        <w:rPr>
          <w:lang w:val="uk-UA"/>
        </w:rPr>
        <w:t>І</w:t>
      </w:r>
      <w:r w:rsidR="00A5306D" w:rsidRPr="008B313F">
        <w:rPr>
          <w:lang w:val="uk-UA"/>
        </w:rPr>
        <w:t xml:space="preserve"> </w:t>
      </w:r>
      <w:r w:rsidR="00E35380" w:rsidRPr="008B313F">
        <w:rPr>
          <w:lang w:val="uk-UA"/>
        </w:rPr>
        <w:t>«</w:t>
      </w:r>
      <w:r w:rsidR="00726BA3" w:rsidRPr="008B313F">
        <w:rPr>
          <w:rFonts w:eastAsia="Times New Roman"/>
          <w:lang w:val="uk-UA" w:eastAsia="ru-RU"/>
        </w:rPr>
        <w:t>Основні прогнозні показники екон</w:t>
      </w:r>
      <w:r w:rsidR="00A5306D" w:rsidRPr="008B313F">
        <w:rPr>
          <w:rFonts w:eastAsia="Times New Roman"/>
          <w:lang w:val="uk-UA" w:eastAsia="ru-RU"/>
        </w:rPr>
        <w:t>омічного та соціального розвитку</w:t>
      </w:r>
      <w:r w:rsidR="00E35380" w:rsidRPr="008B313F">
        <w:rPr>
          <w:rFonts w:eastAsia="Times New Roman"/>
          <w:lang w:val="uk-UA" w:eastAsia="ru-RU"/>
        </w:rPr>
        <w:t>»</w:t>
      </w:r>
      <w:r w:rsidR="00A5306D" w:rsidRPr="008B313F">
        <w:rPr>
          <w:lang w:val="uk-UA"/>
        </w:rPr>
        <w:t xml:space="preserve"> зазначається інформація щодо </w:t>
      </w:r>
      <w:r w:rsidR="00D00E28" w:rsidRPr="008B313F">
        <w:rPr>
          <w:lang w:val="uk-UA"/>
        </w:rPr>
        <w:t xml:space="preserve">стану </w:t>
      </w:r>
      <w:r w:rsidR="00726BA3" w:rsidRPr="008B313F">
        <w:rPr>
          <w:rFonts w:eastAsia="Times New Roman"/>
          <w:lang w:val="uk-UA" w:eastAsia="ru-RU"/>
        </w:rPr>
        <w:t>економічного та соціального</w:t>
      </w:r>
      <w:r w:rsidR="00D00E28" w:rsidRPr="008B313F">
        <w:rPr>
          <w:rFonts w:eastAsia="Times New Roman"/>
          <w:lang w:val="uk-UA" w:eastAsia="ru-RU"/>
        </w:rPr>
        <w:t xml:space="preserve"> розвитку </w:t>
      </w:r>
      <w:proofErr w:type="spellStart"/>
      <w:r w:rsidR="00933266">
        <w:rPr>
          <w:rFonts w:eastAsia="Times New Roman"/>
          <w:lang w:val="uk-UA" w:eastAsia="ru-RU"/>
        </w:rPr>
        <w:t>Машівської</w:t>
      </w:r>
      <w:proofErr w:type="spellEnd"/>
      <w:r w:rsidR="00933266">
        <w:rPr>
          <w:rFonts w:eastAsia="Times New Roman"/>
          <w:lang w:val="uk-UA" w:eastAsia="ru-RU"/>
        </w:rPr>
        <w:t xml:space="preserve"> селищної територіальної громади</w:t>
      </w:r>
      <w:r w:rsidR="00D00E28" w:rsidRPr="008B313F">
        <w:rPr>
          <w:rFonts w:eastAsia="Times New Roman"/>
          <w:lang w:val="uk-UA" w:eastAsia="ru-RU"/>
        </w:rPr>
        <w:t xml:space="preserve"> та показників, які враховані під час </w:t>
      </w:r>
      <w:r w:rsidR="00D753D6" w:rsidRPr="008B313F">
        <w:rPr>
          <w:rFonts w:eastAsia="Times New Roman"/>
          <w:lang w:val="uk-UA" w:eastAsia="ru-RU"/>
        </w:rPr>
        <w:t xml:space="preserve">розроблення </w:t>
      </w:r>
      <w:r w:rsidR="00D00E28" w:rsidRPr="008B313F">
        <w:rPr>
          <w:rFonts w:eastAsia="Times New Roman"/>
          <w:lang w:val="uk-UA" w:eastAsia="ru-RU"/>
        </w:rPr>
        <w:t>прогнозу</w:t>
      </w:r>
      <w:r w:rsidR="00FB7B8E" w:rsidRPr="008B313F">
        <w:rPr>
          <w:rFonts w:eastAsia="Times New Roman"/>
          <w:lang w:val="uk-UA" w:eastAsia="ru-RU"/>
        </w:rPr>
        <w:t xml:space="preserve"> місцевого бюджету</w:t>
      </w:r>
      <w:r w:rsidR="008F7C5D" w:rsidRPr="008B313F">
        <w:rPr>
          <w:rFonts w:eastAsia="Times New Roman"/>
          <w:lang w:val="uk-UA" w:eastAsia="ru-RU"/>
        </w:rPr>
        <w:t>.</w:t>
      </w:r>
    </w:p>
    <w:p w:rsidR="00522261" w:rsidRPr="008B313F" w:rsidRDefault="008F7C5D" w:rsidP="00030406">
      <w:pPr>
        <w:tabs>
          <w:tab w:val="left" w:pos="993"/>
        </w:tabs>
        <w:spacing w:after="0" w:line="240" w:lineRule="auto"/>
        <w:ind w:firstLine="567"/>
        <w:jc w:val="both"/>
        <w:rPr>
          <w:rFonts w:eastAsia="Times New Roman"/>
          <w:lang w:val="uk-UA" w:eastAsia="ru-RU"/>
        </w:rPr>
      </w:pPr>
      <w:r w:rsidRPr="008B313F">
        <w:rPr>
          <w:lang w:val="uk-UA"/>
        </w:rPr>
        <w:t>І</w:t>
      </w:r>
      <w:r w:rsidR="000B1BAB" w:rsidRPr="008B313F">
        <w:rPr>
          <w:lang w:val="uk-UA"/>
        </w:rPr>
        <w:t xml:space="preserve">нформація </w:t>
      </w:r>
      <w:r w:rsidRPr="008B313F">
        <w:rPr>
          <w:lang w:val="uk-UA"/>
        </w:rPr>
        <w:t xml:space="preserve">відображається </w:t>
      </w:r>
      <w:r w:rsidR="00CC1B36" w:rsidRPr="008B313F">
        <w:rPr>
          <w:lang w:val="uk-UA"/>
        </w:rPr>
        <w:t xml:space="preserve">з урахуванням </w:t>
      </w:r>
      <w:r w:rsidR="000B1BAB" w:rsidRPr="008B313F">
        <w:rPr>
          <w:lang w:val="uk-UA"/>
        </w:rPr>
        <w:t xml:space="preserve">основних прогнозних </w:t>
      </w:r>
      <w:proofErr w:type="spellStart"/>
      <w:r w:rsidR="000B1BAB" w:rsidRPr="008B313F">
        <w:rPr>
          <w:lang w:val="uk-UA"/>
        </w:rPr>
        <w:t>макропоказників</w:t>
      </w:r>
      <w:proofErr w:type="spellEnd"/>
      <w:r w:rsidR="000B1BAB" w:rsidRPr="008B313F">
        <w:rPr>
          <w:lang w:val="uk-UA"/>
        </w:rPr>
        <w:t xml:space="preserve"> економічного і соціального розвитку України та основних прогнозних показників економічного і соціального розвитку </w:t>
      </w:r>
      <w:proofErr w:type="spellStart"/>
      <w:r w:rsidR="00933266">
        <w:rPr>
          <w:lang w:val="uk-UA"/>
        </w:rPr>
        <w:t>Машівської</w:t>
      </w:r>
      <w:proofErr w:type="spellEnd"/>
      <w:r w:rsidR="00933266">
        <w:rPr>
          <w:lang w:val="uk-UA"/>
        </w:rPr>
        <w:t xml:space="preserve"> селищної територіальної громади</w:t>
      </w:r>
      <w:r w:rsidR="000B1BAB" w:rsidRPr="008B313F">
        <w:rPr>
          <w:lang w:val="uk-UA"/>
        </w:rPr>
        <w:t>, відповідно до яких сформовано прогноз</w:t>
      </w:r>
      <w:r w:rsidR="00FB7B8E" w:rsidRPr="008B313F">
        <w:rPr>
          <w:lang w:val="uk-UA"/>
        </w:rPr>
        <w:t xml:space="preserve"> місцевого бюджету</w:t>
      </w:r>
      <w:r w:rsidR="000B1BAB" w:rsidRPr="008B313F">
        <w:rPr>
          <w:lang w:val="uk-UA"/>
        </w:rPr>
        <w:t>, та показників, визначених на відповідні бюджетні періоди Бюджетною декларацією, які враховано п</w:t>
      </w:r>
      <w:r w:rsidR="00A96579" w:rsidRPr="008B313F">
        <w:rPr>
          <w:lang w:val="uk-UA"/>
        </w:rPr>
        <w:t>ід час</w:t>
      </w:r>
      <w:r w:rsidR="000B1BAB" w:rsidRPr="008B313F">
        <w:rPr>
          <w:lang w:val="uk-UA"/>
        </w:rPr>
        <w:t xml:space="preserve"> визначенн</w:t>
      </w:r>
      <w:r w:rsidR="00A96579" w:rsidRPr="008B313F">
        <w:rPr>
          <w:lang w:val="uk-UA"/>
        </w:rPr>
        <w:t>я</w:t>
      </w:r>
      <w:r w:rsidR="000B1BAB" w:rsidRPr="008B313F">
        <w:rPr>
          <w:lang w:val="uk-UA"/>
        </w:rPr>
        <w:t xml:space="preserve"> показників прогнозу</w:t>
      </w:r>
      <w:r w:rsidR="004A05BE" w:rsidRPr="008B313F">
        <w:rPr>
          <w:lang w:val="uk-UA"/>
        </w:rPr>
        <w:t xml:space="preserve"> місцевого бюджету</w:t>
      </w:r>
      <w:r w:rsidR="00E35380" w:rsidRPr="008B313F">
        <w:rPr>
          <w:lang w:val="uk-UA"/>
        </w:rPr>
        <w:t>.</w:t>
      </w:r>
    </w:p>
    <w:p w:rsidR="001564EA" w:rsidRPr="008B313F" w:rsidRDefault="00933266" w:rsidP="00030406">
      <w:pPr>
        <w:tabs>
          <w:tab w:val="left" w:pos="567"/>
        </w:tabs>
        <w:spacing w:after="0" w:line="240" w:lineRule="auto"/>
        <w:ind w:firstLine="567"/>
        <w:jc w:val="both"/>
        <w:rPr>
          <w:rFonts w:eastAsia="Times New Roman"/>
          <w:lang w:val="uk-UA" w:eastAsia="ru-RU"/>
        </w:rPr>
      </w:pPr>
      <w:r>
        <w:rPr>
          <w:rFonts w:eastAsia="Times New Roman"/>
          <w:lang w:val="uk-UA" w:eastAsia="ru-RU"/>
        </w:rPr>
        <w:t>Фінансовий відділ</w:t>
      </w:r>
      <w:r w:rsidR="003A0BC5" w:rsidRPr="008B313F">
        <w:rPr>
          <w:rFonts w:eastAsia="Times New Roman"/>
          <w:lang w:val="uk-UA" w:eastAsia="ru-RU"/>
        </w:rPr>
        <w:t xml:space="preserve"> визначає п</w:t>
      </w:r>
      <w:r w:rsidR="001564EA" w:rsidRPr="008B313F">
        <w:rPr>
          <w:rFonts w:eastAsia="Times New Roman"/>
          <w:lang w:val="uk-UA" w:eastAsia="ru-RU"/>
        </w:rPr>
        <w:t>ерелік показників</w:t>
      </w:r>
      <w:r w:rsidR="00E4653F" w:rsidRPr="008B313F">
        <w:rPr>
          <w:rFonts w:eastAsia="Times New Roman"/>
          <w:lang w:val="uk-UA" w:eastAsia="ru-RU"/>
        </w:rPr>
        <w:t xml:space="preserve">, які </w:t>
      </w:r>
      <w:r w:rsidR="001564EA" w:rsidRPr="008B313F">
        <w:rPr>
          <w:rFonts w:eastAsia="Times New Roman"/>
          <w:lang w:val="uk-UA" w:eastAsia="ru-RU"/>
        </w:rPr>
        <w:t xml:space="preserve">відображаються у цьому пункті, </w:t>
      </w:r>
      <w:r w:rsidR="003A0BC5" w:rsidRPr="008B313F">
        <w:rPr>
          <w:rFonts w:eastAsia="Times New Roman"/>
          <w:lang w:val="uk-UA" w:eastAsia="ru-RU"/>
        </w:rPr>
        <w:t xml:space="preserve">що має </w:t>
      </w:r>
      <w:r w:rsidR="001564EA" w:rsidRPr="008B313F">
        <w:rPr>
          <w:rFonts w:eastAsia="Times New Roman"/>
          <w:lang w:val="uk-UA" w:eastAsia="ru-RU"/>
        </w:rPr>
        <w:t>роз</w:t>
      </w:r>
      <w:r w:rsidR="00746CEA" w:rsidRPr="008B313F">
        <w:rPr>
          <w:rFonts w:eastAsia="Times New Roman"/>
          <w:lang w:val="uk-UA" w:eastAsia="ru-RU"/>
        </w:rPr>
        <w:t>к</w:t>
      </w:r>
      <w:r w:rsidR="001564EA" w:rsidRPr="008B313F">
        <w:rPr>
          <w:rFonts w:eastAsia="Times New Roman"/>
          <w:lang w:val="uk-UA" w:eastAsia="ru-RU"/>
        </w:rPr>
        <w:t>ривати інформацію про сукупність усіх показників, які використано п</w:t>
      </w:r>
      <w:r w:rsidR="00A96579" w:rsidRPr="008B313F">
        <w:rPr>
          <w:rFonts w:eastAsia="Times New Roman"/>
          <w:lang w:val="uk-UA" w:eastAsia="ru-RU"/>
        </w:rPr>
        <w:t>ід час</w:t>
      </w:r>
      <w:r w:rsidR="001564EA" w:rsidRPr="008B313F">
        <w:rPr>
          <w:rFonts w:eastAsia="Times New Roman"/>
          <w:lang w:val="uk-UA" w:eastAsia="ru-RU"/>
        </w:rPr>
        <w:t xml:space="preserve"> підготов</w:t>
      </w:r>
      <w:r w:rsidR="00A96579" w:rsidRPr="008B313F">
        <w:rPr>
          <w:rFonts w:eastAsia="Times New Roman"/>
          <w:lang w:val="uk-UA" w:eastAsia="ru-RU"/>
        </w:rPr>
        <w:t>ки</w:t>
      </w:r>
      <w:r w:rsidR="001564EA" w:rsidRPr="008B313F">
        <w:rPr>
          <w:rFonts w:eastAsia="Times New Roman"/>
          <w:lang w:val="uk-UA" w:eastAsia="ru-RU"/>
        </w:rPr>
        <w:t xml:space="preserve"> показників про</w:t>
      </w:r>
      <w:r w:rsidR="003A0BC5" w:rsidRPr="008B313F">
        <w:rPr>
          <w:rFonts w:eastAsia="Times New Roman"/>
          <w:lang w:val="uk-UA" w:eastAsia="ru-RU"/>
        </w:rPr>
        <w:t>г</w:t>
      </w:r>
      <w:r w:rsidR="001564EA" w:rsidRPr="008B313F">
        <w:rPr>
          <w:rFonts w:eastAsia="Times New Roman"/>
          <w:lang w:val="uk-UA" w:eastAsia="ru-RU"/>
        </w:rPr>
        <w:t>нозу</w:t>
      </w:r>
      <w:r w:rsidR="00355929" w:rsidRPr="008B313F">
        <w:rPr>
          <w:rFonts w:eastAsia="Times New Roman"/>
          <w:lang w:val="uk-UA" w:eastAsia="ru-RU"/>
        </w:rPr>
        <w:t xml:space="preserve"> місцевого бюджету</w:t>
      </w:r>
      <w:r w:rsidR="001564EA" w:rsidRPr="008B313F">
        <w:rPr>
          <w:rFonts w:eastAsia="Times New Roman"/>
          <w:lang w:val="uk-UA" w:eastAsia="ru-RU"/>
        </w:rPr>
        <w:t>.</w:t>
      </w:r>
    </w:p>
    <w:p w:rsidR="000F4D06" w:rsidRPr="008B313F" w:rsidRDefault="000F4D06" w:rsidP="00030406">
      <w:pPr>
        <w:tabs>
          <w:tab w:val="left" w:pos="360"/>
        </w:tabs>
        <w:spacing w:after="0" w:line="240" w:lineRule="auto"/>
        <w:ind w:firstLine="567"/>
        <w:jc w:val="both"/>
        <w:rPr>
          <w:lang w:val="uk-UA"/>
        </w:rPr>
      </w:pPr>
    </w:p>
    <w:p w:rsidR="000532EF" w:rsidRPr="008B313F" w:rsidRDefault="00B90017" w:rsidP="00030406">
      <w:pPr>
        <w:tabs>
          <w:tab w:val="left" w:pos="360"/>
        </w:tabs>
        <w:spacing w:after="0" w:line="240" w:lineRule="auto"/>
        <w:ind w:firstLine="567"/>
        <w:jc w:val="both"/>
        <w:rPr>
          <w:rFonts w:eastAsia="Times New Roman"/>
          <w:lang w:val="uk-UA" w:eastAsia="ru-RU"/>
        </w:rPr>
      </w:pPr>
      <w:r w:rsidRPr="008B313F">
        <w:rPr>
          <w:lang w:val="uk-UA"/>
        </w:rPr>
        <w:t xml:space="preserve">3. </w:t>
      </w:r>
      <w:r w:rsidR="001564EA" w:rsidRPr="008B313F">
        <w:rPr>
          <w:lang w:val="uk-UA"/>
        </w:rPr>
        <w:t xml:space="preserve">У розділі </w:t>
      </w:r>
      <w:r w:rsidR="001564EA" w:rsidRPr="008B313F">
        <w:rPr>
          <w:rFonts w:eastAsia="Times New Roman"/>
          <w:lang w:val="uk-UA" w:eastAsia="ru-RU"/>
        </w:rPr>
        <w:t xml:space="preserve">ІІІ </w:t>
      </w:r>
      <w:r w:rsidR="00E35380" w:rsidRPr="008B313F">
        <w:rPr>
          <w:lang w:val="uk-UA"/>
        </w:rPr>
        <w:t>«</w:t>
      </w:r>
      <w:r w:rsidR="00726BA3" w:rsidRPr="008B313F">
        <w:rPr>
          <w:rFonts w:eastAsia="Times New Roman"/>
          <w:lang w:val="uk-UA" w:eastAsia="ru-RU"/>
        </w:rPr>
        <w:t>Загал</w:t>
      </w:r>
      <w:r w:rsidR="001564EA" w:rsidRPr="008B313F">
        <w:rPr>
          <w:rFonts w:eastAsia="Times New Roman"/>
          <w:lang w:val="uk-UA" w:eastAsia="ru-RU"/>
        </w:rPr>
        <w:t>ьні показники бюджету</w:t>
      </w:r>
      <w:r w:rsidR="00E35380" w:rsidRPr="008B313F">
        <w:rPr>
          <w:lang w:val="uk-UA"/>
        </w:rPr>
        <w:t>»</w:t>
      </w:r>
      <w:r w:rsidR="001564EA" w:rsidRPr="008B313F">
        <w:rPr>
          <w:lang w:val="uk-UA"/>
        </w:rPr>
        <w:t xml:space="preserve"> </w:t>
      </w:r>
      <w:r w:rsidR="00590F02" w:rsidRPr="008B313F">
        <w:rPr>
          <w:lang w:val="uk-UA"/>
        </w:rPr>
        <w:t xml:space="preserve">описується </w:t>
      </w:r>
      <w:r w:rsidR="00647CAD" w:rsidRPr="008B313F">
        <w:rPr>
          <w:rFonts w:eastAsia="Times New Roman"/>
          <w:lang w:val="uk-UA" w:eastAsia="ru-RU"/>
        </w:rPr>
        <w:t xml:space="preserve">узагальнена інформація </w:t>
      </w:r>
      <w:r w:rsidR="00ED4E7E" w:rsidRPr="008B313F">
        <w:rPr>
          <w:rFonts w:eastAsia="Times New Roman"/>
          <w:lang w:val="uk-UA" w:eastAsia="ru-RU"/>
        </w:rPr>
        <w:t>щод</w:t>
      </w:r>
      <w:r w:rsidR="00647CAD" w:rsidRPr="008B313F">
        <w:rPr>
          <w:rFonts w:eastAsia="Times New Roman"/>
          <w:lang w:val="uk-UA" w:eastAsia="ru-RU"/>
        </w:rPr>
        <w:t xml:space="preserve">о </w:t>
      </w:r>
      <w:r w:rsidR="00726BA3" w:rsidRPr="008B313F">
        <w:rPr>
          <w:rFonts w:eastAsia="Times New Roman"/>
          <w:lang w:val="uk-UA" w:eastAsia="ru-RU"/>
        </w:rPr>
        <w:t>показників місцевого бюджету</w:t>
      </w:r>
      <w:r w:rsidR="00B26ED5" w:rsidRPr="008B313F">
        <w:rPr>
          <w:rFonts w:eastAsia="Times New Roman"/>
          <w:lang w:val="uk-UA" w:eastAsia="ru-RU"/>
        </w:rPr>
        <w:t xml:space="preserve"> на середньостроковий період</w:t>
      </w:r>
      <w:r w:rsidR="00590F02" w:rsidRPr="008B313F">
        <w:rPr>
          <w:rFonts w:eastAsia="Times New Roman"/>
          <w:lang w:val="uk-UA" w:eastAsia="ru-RU"/>
        </w:rPr>
        <w:t xml:space="preserve">, </w:t>
      </w:r>
      <w:r w:rsidR="006C52AA" w:rsidRPr="008B313F">
        <w:rPr>
          <w:rFonts w:eastAsia="Times New Roman"/>
          <w:lang w:val="uk-UA" w:eastAsia="ru-RU"/>
        </w:rPr>
        <w:t xml:space="preserve">що </w:t>
      </w:r>
      <w:r w:rsidR="00590F02" w:rsidRPr="008B313F">
        <w:rPr>
          <w:rFonts w:eastAsia="Times New Roman"/>
          <w:lang w:val="uk-UA" w:eastAsia="ru-RU"/>
        </w:rPr>
        <w:t>наведена у додатку 1</w:t>
      </w:r>
      <w:r w:rsidR="000532EF" w:rsidRPr="008B313F">
        <w:rPr>
          <w:rFonts w:eastAsia="Times New Roman"/>
          <w:lang w:val="uk-UA" w:eastAsia="ru-RU"/>
        </w:rPr>
        <w:t xml:space="preserve"> до прогнозу</w:t>
      </w:r>
      <w:r w:rsidR="00355929" w:rsidRPr="008B313F">
        <w:rPr>
          <w:rFonts w:eastAsia="Times New Roman"/>
          <w:lang w:val="uk-UA" w:eastAsia="ru-RU"/>
        </w:rPr>
        <w:t xml:space="preserve"> місцевого бюджету</w:t>
      </w:r>
      <w:r w:rsidR="000532EF" w:rsidRPr="008B313F">
        <w:rPr>
          <w:rFonts w:eastAsia="Times New Roman"/>
          <w:lang w:val="uk-UA" w:eastAsia="ru-RU"/>
        </w:rPr>
        <w:t>.</w:t>
      </w:r>
    </w:p>
    <w:p w:rsidR="00DF60FF" w:rsidRPr="008B313F" w:rsidRDefault="00DF60FF" w:rsidP="00030406">
      <w:pPr>
        <w:spacing w:after="0" w:line="240" w:lineRule="auto"/>
        <w:ind w:firstLine="567"/>
        <w:jc w:val="both"/>
        <w:rPr>
          <w:rFonts w:eastAsia="Times New Roman"/>
          <w:lang w:val="uk-UA" w:eastAsia="ru-RU"/>
        </w:rPr>
      </w:pPr>
      <w:r w:rsidRPr="008B313F">
        <w:rPr>
          <w:shd w:val="clear" w:color="auto" w:fill="FFFFFF"/>
          <w:lang w:val="uk-UA"/>
        </w:rPr>
        <w:t>Показники прогнозу</w:t>
      </w:r>
      <w:r w:rsidR="00355929" w:rsidRPr="008B313F">
        <w:rPr>
          <w:shd w:val="clear" w:color="auto" w:fill="FFFFFF"/>
          <w:lang w:val="uk-UA"/>
        </w:rPr>
        <w:t xml:space="preserve"> місцевого бюджету</w:t>
      </w:r>
      <w:r w:rsidRPr="008B313F">
        <w:rPr>
          <w:shd w:val="clear" w:color="auto" w:fill="FFFFFF"/>
          <w:lang w:val="uk-UA"/>
        </w:rPr>
        <w:t xml:space="preserve"> можуть відрізнятися від показників, визначених на відповідні бюджетні періоди прогнозом</w:t>
      </w:r>
      <w:r w:rsidR="00355929" w:rsidRPr="008B313F">
        <w:rPr>
          <w:shd w:val="clear" w:color="auto" w:fill="FFFFFF"/>
          <w:lang w:val="uk-UA"/>
        </w:rPr>
        <w:t xml:space="preserve"> місцевого бюджету</w:t>
      </w:r>
      <w:r w:rsidRPr="008B313F">
        <w:rPr>
          <w:shd w:val="clear" w:color="auto" w:fill="FFFFFF"/>
          <w:lang w:val="uk-UA"/>
        </w:rPr>
        <w:t xml:space="preserve">, схваленим у попередньому бюджетному періоді, </w:t>
      </w:r>
      <w:r w:rsidRPr="008B313F">
        <w:rPr>
          <w:lang w:val="uk-UA"/>
        </w:rPr>
        <w:t>за наявності умов, визначених частиною другою статті 75</w:t>
      </w:r>
      <w:r w:rsidRPr="008B313F">
        <w:rPr>
          <w:vertAlign w:val="superscript"/>
          <w:lang w:val="uk-UA"/>
        </w:rPr>
        <w:t>1</w:t>
      </w:r>
      <w:r w:rsidRPr="008B313F">
        <w:rPr>
          <w:lang w:val="uk-UA"/>
        </w:rPr>
        <w:t xml:space="preserve"> Кодексу</w:t>
      </w:r>
      <w:r w:rsidR="00ED4E7E" w:rsidRPr="008B313F">
        <w:rPr>
          <w:lang w:val="uk-UA"/>
        </w:rPr>
        <w:t>.</w:t>
      </w:r>
    </w:p>
    <w:p w:rsidR="000F4D06" w:rsidRPr="008B313F" w:rsidRDefault="000F4D06" w:rsidP="00030406">
      <w:pPr>
        <w:tabs>
          <w:tab w:val="left" w:pos="360"/>
        </w:tabs>
        <w:spacing w:after="0" w:line="240" w:lineRule="auto"/>
        <w:ind w:firstLine="567"/>
        <w:jc w:val="both"/>
        <w:rPr>
          <w:lang w:val="uk-UA"/>
        </w:rPr>
      </w:pPr>
    </w:p>
    <w:p w:rsidR="0011542F" w:rsidRPr="008B313F" w:rsidRDefault="001D072A" w:rsidP="00030406">
      <w:pPr>
        <w:tabs>
          <w:tab w:val="left" w:pos="360"/>
        </w:tabs>
        <w:spacing w:after="0" w:line="240" w:lineRule="auto"/>
        <w:ind w:firstLine="567"/>
        <w:jc w:val="both"/>
        <w:rPr>
          <w:rFonts w:eastAsia="Times New Roman"/>
          <w:lang w:val="uk-UA" w:eastAsia="ru-RU"/>
        </w:rPr>
      </w:pPr>
      <w:r w:rsidRPr="008B313F">
        <w:rPr>
          <w:lang w:val="uk-UA"/>
        </w:rPr>
        <w:t>4</w:t>
      </w:r>
      <w:r w:rsidR="00B90017" w:rsidRPr="008B313F">
        <w:rPr>
          <w:lang w:val="uk-UA"/>
        </w:rPr>
        <w:t xml:space="preserve">. </w:t>
      </w:r>
      <w:r w:rsidR="0011542F" w:rsidRPr="008B313F">
        <w:rPr>
          <w:lang w:val="uk-UA"/>
        </w:rPr>
        <w:t xml:space="preserve">У розділі </w:t>
      </w:r>
      <w:r w:rsidR="0011542F" w:rsidRPr="008B313F">
        <w:rPr>
          <w:rFonts w:eastAsia="Times New Roman"/>
          <w:lang w:val="uk-UA" w:eastAsia="ru-RU"/>
        </w:rPr>
        <w:t xml:space="preserve">ІV </w:t>
      </w:r>
      <w:r w:rsidR="00E35380" w:rsidRPr="008B313F">
        <w:rPr>
          <w:lang w:val="uk-UA"/>
        </w:rPr>
        <w:t>«</w:t>
      </w:r>
      <w:r w:rsidR="000532EF" w:rsidRPr="008B313F">
        <w:rPr>
          <w:rFonts w:eastAsia="Times New Roman"/>
          <w:lang w:val="uk-UA" w:eastAsia="ru-RU"/>
        </w:rPr>
        <w:t>Показники доходів бюджету</w:t>
      </w:r>
      <w:r w:rsidR="00E35380" w:rsidRPr="008B313F">
        <w:rPr>
          <w:lang w:val="uk-UA"/>
        </w:rPr>
        <w:t>»</w:t>
      </w:r>
      <w:r w:rsidR="0011542F" w:rsidRPr="008B313F">
        <w:rPr>
          <w:lang w:val="uk-UA"/>
        </w:rPr>
        <w:t xml:space="preserve"> </w:t>
      </w:r>
      <w:r w:rsidR="000532EF" w:rsidRPr="008B313F">
        <w:rPr>
          <w:lang w:val="uk-UA"/>
        </w:rPr>
        <w:t>описується</w:t>
      </w:r>
      <w:r w:rsidR="0011542F" w:rsidRPr="008B313F">
        <w:rPr>
          <w:lang w:val="uk-UA"/>
        </w:rPr>
        <w:t xml:space="preserve"> </w:t>
      </w:r>
      <w:r w:rsidR="0011542F" w:rsidRPr="008B313F">
        <w:rPr>
          <w:rFonts w:eastAsia="Times New Roman"/>
          <w:lang w:val="uk-UA" w:eastAsia="ru-RU"/>
        </w:rPr>
        <w:t xml:space="preserve">інформація </w:t>
      </w:r>
      <w:r w:rsidR="00ED4E7E" w:rsidRPr="008B313F">
        <w:rPr>
          <w:rFonts w:eastAsia="Times New Roman"/>
          <w:lang w:val="uk-UA" w:eastAsia="ru-RU"/>
        </w:rPr>
        <w:t>щод</w:t>
      </w:r>
      <w:r w:rsidR="0011542F" w:rsidRPr="008B313F">
        <w:rPr>
          <w:rFonts w:eastAsia="Times New Roman"/>
          <w:lang w:val="uk-UA" w:eastAsia="ru-RU"/>
        </w:rPr>
        <w:t>о показників дохідної частини місцевого бюджету на середньостроковий період</w:t>
      </w:r>
      <w:r w:rsidR="006C52AA" w:rsidRPr="008B313F">
        <w:rPr>
          <w:lang w:val="uk-UA"/>
        </w:rPr>
        <w:t xml:space="preserve">, що </w:t>
      </w:r>
      <w:r w:rsidR="0011542F" w:rsidRPr="008B313F">
        <w:rPr>
          <w:lang w:val="uk-UA"/>
        </w:rPr>
        <w:t>відображена в додатку 2 до прогнозу</w:t>
      </w:r>
      <w:r w:rsidR="00355929" w:rsidRPr="008B313F">
        <w:rPr>
          <w:lang w:val="uk-UA"/>
        </w:rPr>
        <w:t xml:space="preserve"> місцевого бюджету</w:t>
      </w:r>
      <w:r w:rsidR="000532EF" w:rsidRPr="008B313F">
        <w:rPr>
          <w:lang w:val="uk-UA"/>
        </w:rPr>
        <w:t>.</w:t>
      </w:r>
    </w:p>
    <w:p w:rsidR="000F4D06" w:rsidRPr="008B313F" w:rsidRDefault="000F4D06" w:rsidP="00030406">
      <w:pPr>
        <w:tabs>
          <w:tab w:val="left" w:pos="360"/>
        </w:tabs>
        <w:spacing w:after="0" w:line="240" w:lineRule="auto"/>
        <w:ind w:firstLine="567"/>
        <w:jc w:val="both"/>
        <w:rPr>
          <w:lang w:val="uk-UA"/>
        </w:rPr>
      </w:pPr>
    </w:p>
    <w:p w:rsidR="001E21BB" w:rsidRPr="008B313F" w:rsidRDefault="00B90017" w:rsidP="00030406">
      <w:pPr>
        <w:tabs>
          <w:tab w:val="left" w:pos="360"/>
        </w:tabs>
        <w:spacing w:after="0" w:line="240" w:lineRule="auto"/>
        <w:ind w:firstLine="567"/>
        <w:jc w:val="both"/>
        <w:rPr>
          <w:rFonts w:eastAsia="Times New Roman"/>
          <w:lang w:val="uk-UA" w:eastAsia="ru-RU"/>
        </w:rPr>
      </w:pPr>
      <w:r w:rsidRPr="008B313F">
        <w:rPr>
          <w:lang w:val="uk-UA"/>
        </w:rPr>
        <w:t xml:space="preserve">5. </w:t>
      </w:r>
      <w:r w:rsidR="001E21BB" w:rsidRPr="008B313F">
        <w:rPr>
          <w:lang w:val="uk-UA"/>
        </w:rPr>
        <w:t xml:space="preserve">У розділі </w:t>
      </w:r>
      <w:r w:rsidR="001E21BB" w:rsidRPr="008B313F">
        <w:rPr>
          <w:rFonts w:eastAsia="Times New Roman"/>
          <w:lang w:val="uk-UA" w:eastAsia="ru-RU"/>
        </w:rPr>
        <w:t xml:space="preserve">V </w:t>
      </w:r>
      <w:r w:rsidR="00E35380" w:rsidRPr="008B313F">
        <w:rPr>
          <w:lang w:val="uk-UA"/>
        </w:rPr>
        <w:t>«</w:t>
      </w:r>
      <w:r w:rsidR="000532EF" w:rsidRPr="008B313F">
        <w:rPr>
          <w:lang w:val="uk-UA"/>
        </w:rPr>
        <w:t>Показники фінансування бюджету, показники місцевого боргу, гарантованого Автономною Республікою Крим, обласною радою чи територіальною громадою міста боргу і надання місцевих гарантій</w:t>
      </w:r>
      <w:r w:rsidR="00E35380" w:rsidRPr="008B313F">
        <w:rPr>
          <w:lang w:val="uk-UA"/>
        </w:rPr>
        <w:t>»</w:t>
      </w:r>
      <w:r w:rsidR="001E21BB" w:rsidRPr="008B313F">
        <w:rPr>
          <w:lang w:val="uk-UA"/>
        </w:rPr>
        <w:t xml:space="preserve"> </w:t>
      </w:r>
      <w:r w:rsidR="000532EF" w:rsidRPr="008B313F">
        <w:rPr>
          <w:lang w:val="uk-UA"/>
        </w:rPr>
        <w:t xml:space="preserve">описується </w:t>
      </w:r>
      <w:r w:rsidR="001E21BB" w:rsidRPr="008B313F">
        <w:rPr>
          <w:rFonts w:eastAsia="Times New Roman"/>
          <w:lang w:val="uk-UA" w:eastAsia="ru-RU"/>
        </w:rPr>
        <w:t xml:space="preserve">інформація </w:t>
      </w:r>
      <w:r w:rsidR="00ED4E7E" w:rsidRPr="008B313F">
        <w:rPr>
          <w:rFonts w:eastAsia="Times New Roman"/>
          <w:lang w:val="uk-UA" w:eastAsia="ru-RU"/>
        </w:rPr>
        <w:t>щод</w:t>
      </w:r>
      <w:r w:rsidR="001E21BB" w:rsidRPr="008B313F">
        <w:rPr>
          <w:rFonts w:eastAsia="Times New Roman"/>
          <w:lang w:val="uk-UA" w:eastAsia="ru-RU"/>
        </w:rPr>
        <w:t xml:space="preserve">о </w:t>
      </w:r>
      <w:r w:rsidR="001E21BB" w:rsidRPr="008B313F">
        <w:rPr>
          <w:shd w:val="clear" w:color="auto" w:fill="FFFFFF"/>
          <w:lang w:val="uk-UA"/>
        </w:rPr>
        <w:t>надходжень та витрат бюджету</w:t>
      </w:r>
      <w:r w:rsidR="00AF5CB8" w:rsidRPr="008B313F">
        <w:rPr>
          <w:shd w:val="clear" w:color="auto" w:fill="FFFFFF"/>
          <w:lang w:val="uk-UA"/>
        </w:rPr>
        <w:t xml:space="preserve"> у середньостроковому періоді</w:t>
      </w:r>
      <w:r w:rsidR="001E21BB" w:rsidRPr="008B313F">
        <w:rPr>
          <w:shd w:val="clear" w:color="auto" w:fill="FFFFFF"/>
          <w:lang w:val="uk-UA"/>
        </w:rPr>
        <w:t>, пов</w:t>
      </w:r>
      <w:r w:rsidR="00A96579" w:rsidRPr="008B313F">
        <w:rPr>
          <w:shd w:val="clear" w:color="auto" w:fill="FFFFFF"/>
          <w:lang w:val="uk-UA"/>
        </w:rPr>
        <w:t>’</w:t>
      </w:r>
      <w:r w:rsidR="001E21BB" w:rsidRPr="008B313F">
        <w:rPr>
          <w:shd w:val="clear" w:color="auto" w:fill="FFFFFF"/>
          <w:lang w:val="uk-UA"/>
        </w:rPr>
        <w:t>язан</w:t>
      </w:r>
      <w:r w:rsidR="00A96579" w:rsidRPr="008B313F">
        <w:rPr>
          <w:shd w:val="clear" w:color="auto" w:fill="FFFFFF"/>
          <w:lang w:val="uk-UA"/>
        </w:rPr>
        <w:t>их</w:t>
      </w:r>
      <w:r w:rsidR="005E1737" w:rsidRPr="008B313F">
        <w:rPr>
          <w:shd w:val="clear" w:color="auto" w:fill="FFFFFF"/>
          <w:lang w:val="uk-UA"/>
        </w:rPr>
        <w:t xml:space="preserve"> зі</w:t>
      </w:r>
      <w:r w:rsidR="001E21BB" w:rsidRPr="008B313F">
        <w:rPr>
          <w:shd w:val="clear" w:color="auto" w:fill="FFFFFF"/>
          <w:lang w:val="uk-UA"/>
        </w:rPr>
        <w:t xml:space="preserve"> зміною обсягу боргу, обсягів депозитів і цінних паперів, які використовуються для покриття дефіциту бюджету або визначення профіциту бюджету</w:t>
      </w:r>
      <w:r w:rsidR="000532EF" w:rsidRPr="008B313F">
        <w:rPr>
          <w:shd w:val="clear" w:color="auto" w:fill="FFFFFF"/>
          <w:lang w:val="uk-UA"/>
        </w:rPr>
        <w:t xml:space="preserve">, </w:t>
      </w:r>
      <w:r w:rsidR="006C52AA" w:rsidRPr="008B313F">
        <w:rPr>
          <w:shd w:val="clear" w:color="auto" w:fill="FFFFFF"/>
          <w:lang w:val="uk-UA"/>
        </w:rPr>
        <w:t xml:space="preserve">що </w:t>
      </w:r>
      <w:r w:rsidR="000532EF" w:rsidRPr="008B313F">
        <w:rPr>
          <w:shd w:val="clear" w:color="auto" w:fill="FFFFFF"/>
          <w:lang w:val="uk-UA"/>
        </w:rPr>
        <w:t>відображена у додатках 3, 4 та 5 до прогнозу</w:t>
      </w:r>
      <w:r w:rsidR="00355929" w:rsidRPr="008B313F">
        <w:rPr>
          <w:shd w:val="clear" w:color="auto" w:fill="FFFFFF"/>
          <w:lang w:val="uk-UA"/>
        </w:rPr>
        <w:t xml:space="preserve"> місцевого бюджету</w:t>
      </w:r>
      <w:r w:rsidR="00947356" w:rsidRPr="008B313F">
        <w:rPr>
          <w:shd w:val="clear" w:color="auto" w:fill="FFFFFF"/>
          <w:lang w:val="uk-UA"/>
        </w:rPr>
        <w:t>.</w:t>
      </w:r>
    </w:p>
    <w:p w:rsidR="000F4D06" w:rsidRPr="008B313F" w:rsidRDefault="000F4D06" w:rsidP="00030406">
      <w:pPr>
        <w:tabs>
          <w:tab w:val="left" w:pos="360"/>
        </w:tabs>
        <w:spacing w:after="0" w:line="240" w:lineRule="auto"/>
        <w:ind w:firstLine="567"/>
        <w:jc w:val="both"/>
        <w:rPr>
          <w:lang w:val="uk-UA"/>
        </w:rPr>
      </w:pPr>
    </w:p>
    <w:p w:rsidR="00F05A15" w:rsidRPr="008B313F" w:rsidRDefault="00B90017" w:rsidP="00030406">
      <w:pPr>
        <w:tabs>
          <w:tab w:val="left" w:pos="360"/>
        </w:tabs>
        <w:spacing w:after="0" w:line="240" w:lineRule="auto"/>
        <w:ind w:firstLine="567"/>
        <w:jc w:val="both"/>
        <w:rPr>
          <w:rFonts w:eastAsia="Times New Roman"/>
          <w:lang w:val="uk-UA" w:eastAsia="ru-RU"/>
        </w:rPr>
      </w:pPr>
      <w:r w:rsidRPr="008B313F">
        <w:rPr>
          <w:lang w:val="uk-UA"/>
        </w:rPr>
        <w:t xml:space="preserve">6. </w:t>
      </w:r>
      <w:r w:rsidR="00AF5CB8" w:rsidRPr="008B313F">
        <w:rPr>
          <w:lang w:val="uk-UA"/>
        </w:rPr>
        <w:t xml:space="preserve">У розділі </w:t>
      </w:r>
      <w:r w:rsidR="00AF5CB8" w:rsidRPr="008B313F">
        <w:rPr>
          <w:rFonts w:eastAsia="Times New Roman"/>
          <w:lang w:val="uk-UA" w:eastAsia="ru-RU"/>
        </w:rPr>
        <w:t xml:space="preserve">VІ </w:t>
      </w:r>
      <w:r w:rsidR="00E35380" w:rsidRPr="008B313F">
        <w:rPr>
          <w:lang w:val="uk-UA"/>
        </w:rPr>
        <w:t>«</w:t>
      </w:r>
      <w:r w:rsidR="00AF5CB8" w:rsidRPr="008B313F">
        <w:rPr>
          <w:lang w:val="uk-UA"/>
        </w:rPr>
        <w:t>Показники видатків бюджету та надання кредитів з бюджету</w:t>
      </w:r>
      <w:r w:rsidR="00E35380" w:rsidRPr="008B313F">
        <w:rPr>
          <w:lang w:val="uk-UA"/>
        </w:rPr>
        <w:t>»</w:t>
      </w:r>
      <w:r w:rsidR="00AF5CB8" w:rsidRPr="008B313F">
        <w:rPr>
          <w:lang w:val="uk-UA"/>
        </w:rPr>
        <w:t xml:space="preserve"> </w:t>
      </w:r>
      <w:r w:rsidR="000532EF" w:rsidRPr="008B313F">
        <w:rPr>
          <w:lang w:val="uk-UA"/>
        </w:rPr>
        <w:t xml:space="preserve">описується </w:t>
      </w:r>
      <w:r w:rsidR="00AF5CB8" w:rsidRPr="008B313F">
        <w:rPr>
          <w:rFonts w:eastAsia="Times New Roman"/>
          <w:lang w:val="uk-UA" w:eastAsia="ru-RU"/>
        </w:rPr>
        <w:t xml:space="preserve">інформація </w:t>
      </w:r>
      <w:r w:rsidR="00ED4E7E" w:rsidRPr="008B313F">
        <w:rPr>
          <w:rFonts w:eastAsia="Times New Roman"/>
          <w:lang w:val="uk-UA" w:eastAsia="ru-RU"/>
        </w:rPr>
        <w:t>щод</w:t>
      </w:r>
      <w:r w:rsidR="00AF5CB8" w:rsidRPr="008B313F">
        <w:rPr>
          <w:rFonts w:eastAsia="Times New Roman"/>
          <w:lang w:val="uk-UA" w:eastAsia="ru-RU"/>
        </w:rPr>
        <w:t>о показників видаткової частини місцевого бюджету на середньостроковий період</w:t>
      </w:r>
      <w:r w:rsidR="00FB7B8E" w:rsidRPr="008B313F">
        <w:rPr>
          <w:rFonts w:eastAsia="Times New Roman"/>
          <w:lang w:val="uk-UA" w:eastAsia="ru-RU"/>
        </w:rPr>
        <w:t>, що</w:t>
      </w:r>
      <w:r w:rsidR="00AF5CB8" w:rsidRPr="008B313F">
        <w:rPr>
          <w:lang w:val="uk-UA"/>
        </w:rPr>
        <w:t xml:space="preserve"> наведена в додатку 6 до прогнозу</w:t>
      </w:r>
      <w:r w:rsidR="00355929" w:rsidRPr="008B313F">
        <w:rPr>
          <w:lang w:val="uk-UA"/>
        </w:rPr>
        <w:t xml:space="preserve"> місцевого бюджету</w:t>
      </w:r>
      <w:r w:rsidR="000532EF" w:rsidRPr="008B313F">
        <w:rPr>
          <w:lang w:val="uk-UA"/>
        </w:rPr>
        <w:t>.</w:t>
      </w:r>
    </w:p>
    <w:p w:rsidR="000F4D06" w:rsidRPr="008B313F" w:rsidRDefault="000F4D06" w:rsidP="00030406">
      <w:pPr>
        <w:tabs>
          <w:tab w:val="left" w:pos="360"/>
        </w:tabs>
        <w:spacing w:after="0" w:line="240" w:lineRule="auto"/>
        <w:ind w:firstLine="567"/>
        <w:jc w:val="both"/>
        <w:rPr>
          <w:lang w:val="uk-UA"/>
        </w:rPr>
      </w:pPr>
    </w:p>
    <w:p w:rsidR="007F4133" w:rsidRPr="008B313F" w:rsidRDefault="00B90017" w:rsidP="00030406">
      <w:pPr>
        <w:tabs>
          <w:tab w:val="left" w:pos="360"/>
        </w:tabs>
        <w:spacing w:after="0" w:line="240" w:lineRule="auto"/>
        <w:ind w:firstLine="567"/>
        <w:jc w:val="both"/>
        <w:rPr>
          <w:rFonts w:eastAsia="Times New Roman"/>
          <w:lang w:val="uk-UA" w:eastAsia="ru-RU"/>
        </w:rPr>
      </w:pPr>
      <w:r w:rsidRPr="008B313F">
        <w:rPr>
          <w:lang w:val="uk-UA"/>
        </w:rPr>
        <w:t xml:space="preserve">7. </w:t>
      </w:r>
      <w:r w:rsidR="007F4133" w:rsidRPr="008B313F">
        <w:rPr>
          <w:lang w:val="uk-UA"/>
        </w:rPr>
        <w:t xml:space="preserve">У розділі </w:t>
      </w:r>
      <w:r w:rsidR="007F4133" w:rsidRPr="008B313F">
        <w:rPr>
          <w:rFonts w:eastAsia="Times New Roman"/>
          <w:lang w:val="uk-UA" w:eastAsia="ru-RU"/>
        </w:rPr>
        <w:t xml:space="preserve">VІІ </w:t>
      </w:r>
      <w:r w:rsidR="00E35380" w:rsidRPr="008B313F">
        <w:rPr>
          <w:lang w:val="uk-UA"/>
        </w:rPr>
        <w:t>«</w:t>
      </w:r>
      <w:r w:rsidR="00B10FAB" w:rsidRPr="008B313F">
        <w:rPr>
          <w:lang w:val="uk-UA"/>
        </w:rPr>
        <w:t>Бюджет розвитку</w:t>
      </w:r>
      <w:r w:rsidR="00E35380" w:rsidRPr="008B313F">
        <w:rPr>
          <w:lang w:val="uk-UA"/>
        </w:rPr>
        <w:t>»</w:t>
      </w:r>
      <w:r w:rsidR="007F4133" w:rsidRPr="008B313F">
        <w:rPr>
          <w:lang w:val="uk-UA"/>
        </w:rPr>
        <w:t xml:space="preserve"> </w:t>
      </w:r>
      <w:r w:rsidR="000532EF" w:rsidRPr="008B313F">
        <w:rPr>
          <w:lang w:val="uk-UA"/>
        </w:rPr>
        <w:t>описується</w:t>
      </w:r>
      <w:r w:rsidR="007F4133" w:rsidRPr="008B313F">
        <w:rPr>
          <w:lang w:val="uk-UA"/>
        </w:rPr>
        <w:t xml:space="preserve"> </w:t>
      </w:r>
      <w:r w:rsidR="007F4133" w:rsidRPr="008B313F">
        <w:rPr>
          <w:rFonts w:eastAsia="Times New Roman"/>
          <w:lang w:val="uk-UA" w:eastAsia="ru-RU"/>
        </w:rPr>
        <w:t xml:space="preserve">інформація </w:t>
      </w:r>
      <w:r w:rsidR="00ED4E7E" w:rsidRPr="008B313F">
        <w:rPr>
          <w:rFonts w:eastAsia="Times New Roman"/>
          <w:lang w:val="uk-UA" w:eastAsia="ru-RU"/>
        </w:rPr>
        <w:t>щод</w:t>
      </w:r>
      <w:r w:rsidR="007F4133" w:rsidRPr="008B313F">
        <w:rPr>
          <w:rFonts w:eastAsia="Times New Roman"/>
          <w:lang w:val="uk-UA" w:eastAsia="ru-RU"/>
        </w:rPr>
        <w:t xml:space="preserve">о </w:t>
      </w:r>
      <w:r w:rsidR="00B10FAB" w:rsidRPr="008B313F">
        <w:rPr>
          <w:rFonts w:eastAsia="Times New Roman"/>
          <w:lang w:val="uk-UA" w:eastAsia="ru-RU"/>
        </w:rPr>
        <w:t>капітальних видатків</w:t>
      </w:r>
      <w:r w:rsidR="007F4133" w:rsidRPr="008B313F">
        <w:rPr>
          <w:rFonts w:eastAsia="Times New Roman"/>
          <w:lang w:val="uk-UA" w:eastAsia="ru-RU"/>
        </w:rPr>
        <w:t xml:space="preserve"> місцевого бюджет</w:t>
      </w:r>
      <w:r w:rsidR="008F2679" w:rsidRPr="008B313F">
        <w:rPr>
          <w:rFonts w:eastAsia="Times New Roman"/>
          <w:lang w:val="uk-UA" w:eastAsia="ru-RU"/>
        </w:rPr>
        <w:t>у у середньостроковому періоді</w:t>
      </w:r>
      <w:r w:rsidR="006C52AA" w:rsidRPr="008B313F">
        <w:rPr>
          <w:rFonts w:eastAsia="Times New Roman"/>
          <w:lang w:val="uk-UA" w:eastAsia="ru-RU"/>
        </w:rPr>
        <w:t>, що</w:t>
      </w:r>
      <w:r w:rsidR="000532EF" w:rsidRPr="008B313F">
        <w:rPr>
          <w:rFonts w:eastAsia="Times New Roman"/>
          <w:lang w:val="uk-UA" w:eastAsia="ru-RU"/>
        </w:rPr>
        <w:t xml:space="preserve"> </w:t>
      </w:r>
      <w:r w:rsidR="000532EF" w:rsidRPr="008B313F">
        <w:rPr>
          <w:lang w:val="uk-UA"/>
        </w:rPr>
        <w:t>наведена</w:t>
      </w:r>
      <w:r w:rsidR="007F4133" w:rsidRPr="008B313F">
        <w:rPr>
          <w:lang w:val="uk-UA"/>
        </w:rPr>
        <w:t xml:space="preserve"> в </w:t>
      </w:r>
      <w:r w:rsidR="000532EF" w:rsidRPr="008B313F">
        <w:rPr>
          <w:lang w:val="uk-UA"/>
        </w:rPr>
        <w:t xml:space="preserve">додатках </w:t>
      </w:r>
      <w:r w:rsidR="007F4133" w:rsidRPr="008B313F">
        <w:rPr>
          <w:lang w:val="uk-UA"/>
        </w:rPr>
        <w:t>9</w:t>
      </w:r>
      <w:r w:rsidR="00ED4E7E" w:rsidRPr="008B313F">
        <w:rPr>
          <w:lang w:val="uk-UA"/>
        </w:rPr>
        <w:t>,</w:t>
      </w:r>
      <w:r w:rsidR="000532EF" w:rsidRPr="008B313F">
        <w:rPr>
          <w:lang w:val="uk-UA"/>
        </w:rPr>
        <w:t xml:space="preserve"> 10 </w:t>
      </w:r>
      <w:r w:rsidR="007F4133" w:rsidRPr="008B313F">
        <w:rPr>
          <w:lang w:val="uk-UA"/>
        </w:rPr>
        <w:t>до прогнозу</w:t>
      </w:r>
      <w:r w:rsidR="00355929" w:rsidRPr="008B313F">
        <w:rPr>
          <w:lang w:val="uk-UA"/>
        </w:rPr>
        <w:t xml:space="preserve"> місцевого бюджету</w:t>
      </w:r>
      <w:r w:rsidR="000532EF" w:rsidRPr="008B313F">
        <w:rPr>
          <w:lang w:val="uk-UA"/>
        </w:rPr>
        <w:t>.</w:t>
      </w:r>
    </w:p>
    <w:p w:rsidR="000F4D06" w:rsidRPr="008B313F" w:rsidRDefault="000F4D06" w:rsidP="00030406">
      <w:pPr>
        <w:tabs>
          <w:tab w:val="left" w:pos="360"/>
        </w:tabs>
        <w:spacing w:after="0" w:line="240" w:lineRule="auto"/>
        <w:ind w:firstLine="567"/>
        <w:jc w:val="both"/>
        <w:rPr>
          <w:lang w:val="uk-UA"/>
        </w:rPr>
      </w:pPr>
    </w:p>
    <w:p w:rsidR="00DB0D21" w:rsidRPr="008B313F" w:rsidRDefault="00B90017" w:rsidP="00030406">
      <w:pPr>
        <w:tabs>
          <w:tab w:val="left" w:pos="360"/>
        </w:tabs>
        <w:spacing w:after="0" w:line="240" w:lineRule="auto"/>
        <w:ind w:firstLine="567"/>
        <w:jc w:val="both"/>
        <w:rPr>
          <w:rFonts w:eastAsia="Times New Roman"/>
          <w:lang w:val="uk-UA" w:eastAsia="ru-RU"/>
        </w:rPr>
      </w:pPr>
      <w:r w:rsidRPr="008B313F">
        <w:rPr>
          <w:lang w:val="uk-UA"/>
        </w:rPr>
        <w:t xml:space="preserve">8. </w:t>
      </w:r>
      <w:r w:rsidR="00DB0D21" w:rsidRPr="008B313F">
        <w:rPr>
          <w:lang w:val="uk-UA"/>
        </w:rPr>
        <w:t xml:space="preserve">У розділі </w:t>
      </w:r>
      <w:r w:rsidR="00DB0D21" w:rsidRPr="008B313F">
        <w:rPr>
          <w:rFonts w:eastAsia="Times New Roman"/>
          <w:lang w:val="uk-UA" w:eastAsia="ru-RU"/>
        </w:rPr>
        <w:t xml:space="preserve">VІІІ </w:t>
      </w:r>
      <w:r w:rsidR="00E35380" w:rsidRPr="008B313F">
        <w:rPr>
          <w:lang w:val="uk-UA"/>
        </w:rPr>
        <w:t>«</w:t>
      </w:r>
      <w:r w:rsidR="00DB0D21" w:rsidRPr="008B313F">
        <w:rPr>
          <w:lang w:val="uk-UA"/>
        </w:rPr>
        <w:t>Взаємовідносини бюджету з іншими бюджетами</w:t>
      </w:r>
      <w:r w:rsidR="00E35380" w:rsidRPr="008B313F">
        <w:rPr>
          <w:lang w:val="uk-UA"/>
        </w:rPr>
        <w:t>»</w:t>
      </w:r>
      <w:r w:rsidR="00DB0D21" w:rsidRPr="008B313F">
        <w:rPr>
          <w:lang w:val="uk-UA"/>
        </w:rPr>
        <w:t xml:space="preserve"> зазначається </w:t>
      </w:r>
      <w:r w:rsidR="00DB0D21" w:rsidRPr="008B313F">
        <w:rPr>
          <w:rFonts w:eastAsia="Times New Roman"/>
          <w:lang w:val="uk-UA" w:eastAsia="ru-RU"/>
        </w:rPr>
        <w:t xml:space="preserve">інформація </w:t>
      </w:r>
      <w:r w:rsidR="00ED4E7E" w:rsidRPr="008B313F">
        <w:rPr>
          <w:rFonts w:eastAsia="Times New Roman"/>
          <w:lang w:val="uk-UA" w:eastAsia="ru-RU"/>
        </w:rPr>
        <w:t>щод</w:t>
      </w:r>
      <w:r w:rsidR="00DB0D21" w:rsidRPr="008B313F">
        <w:rPr>
          <w:rFonts w:eastAsia="Times New Roman"/>
          <w:lang w:val="uk-UA" w:eastAsia="ru-RU"/>
        </w:rPr>
        <w:t xml:space="preserve">о міжбюджетних відносин </w:t>
      </w:r>
      <w:r w:rsidR="005E1235" w:rsidRPr="008B313F">
        <w:rPr>
          <w:rFonts w:eastAsia="Times New Roman"/>
          <w:lang w:val="uk-UA" w:eastAsia="ru-RU"/>
        </w:rPr>
        <w:t xml:space="preserve">та показників міжбюджетних трансфертів </w:t>
      </w:r>
      <w:r w:rsidR="00DB0D21" w:rsidRPr="008B313F">
        <w:rPr>
          <w:rFonts w:eastAsia="Times New Roman"/>
          <w:lang w:val="uk-UA" w:eastAsia="ru-RU"/>
        </w:rPr>
        <w:t>на середньостроковий період</w:t>
      </w:r>
      <w:r w:rsidR="005E1235" w:rsidRPr="008B313F">
        <w:rPr>
          <w:rFonts w:eastAsia="Times New Roman"/>
          <w:lang w:val="uk-UA" w:eastAsia="ru-RU"/>
        </w:rPr>
        <w:t>, необхідних для складання прогнозів інших місцевих бюджетів</w:t>
      </w:r>
      <w:r w:rsidR="000532EF" w:rsidRPr="008B313F">
        <w:rPr>
          <w:rFonts w:eastAsia="Times New Roman"/>
          <w:lang w:val="uk-UA" w:eastAsia="ru-RU"/>
        </w:rPr>
        <w:t>, зокрема:</w:t>
      </w:r>
    </w:p>
    <w:p w:rsidR="00DB0D21" w:rsidRPr="008B313F" w:rsidRDefault="00DB0D21" w:rsidP="00030406">
      <w:pPr>
        <w:tabs>
          <w:tab w:val="left" w:pos="360"/>
        </w:tabs>
        <w:spacing w:after="0" w:line="240" w:lineRule="auto"/>
        <w:ind w:firstLine="567"/>
        <w:jc w:val="both"/>
        <w:rPr>
          <w:rFonts w:eastAsia="Times New Roman"/>
          <w:lang w:val="uk-UA" w:eastAsia="ru-RU"/>
        </w:rPr>
      </w:pPr>
      <w:r w:rsidRPr="008B313F">
        <w:rPr>
          <w:lang w:val="uk-UA"/>
        </w:rPr>
        <w:t xml:space="preserve">відображається інформація </w:t>
      </w:r>
      <w:r w:rsidR="00ED4E7E" w:rsidRPr="008B313F">
        <w:rPr>
          <w:lang w:val="uk-UA"/>
        </w:rPr>
        <w:t>щод</w:t>
      </w:r>
      <w:r w:rsidRPr="008B313F">
        <w:rPr>
          <w:lang w:val="uk-UA"/>
        </w:rPr>
        <w:t xml:space="preserve">о мети </w:t>
      </w:r>
      <w:r w:rsidR="005E1235" w:rsidRPr="008B313F">
        <w:rPr>
          <w:lang w:val="uk-UA"/>
        </w:rPr>
        <w:t>(</w:t>
      </w:r>
      <w:r w:rsidR="005E1235" w:rsidRPr="008B313F">
        <w:rPr>
          <w:rFonts w:eastAsia="Times New Roman"/>
          <w:lang w:val="uk-UA" w:eastAsia="ru-RU"/>
        </w:rPr>
        <w:t xml:space="preserve">кінцевий результат, якого планується досягти </w:t>
      </w:r>
      <w:r w:rsidR="001B56EE" w:rsidRPr="008B313F">
        <w:rPr>
          <w:rFonts w:eastAsia="Times New Roman"/>
          <w:lang w:val="uk-UA" w:eastAsia="ru-RU"/>
        </w:rPr>
        <w:t>у</w:t>
      </w:r>
      <w:r w:rsidR="005E1235" w:rsidRPr="008B313F">
        <w:rPr>
          <w:rFonts w:eastAsia="Times New Roman"/>
          <w:lang w:val="uk-UA" w:eastAsia="ru-RU"/>
        </w:rPr>
        <w:t xml:space="preserve"> процесі співпраці з іншими органами місцевого самоврядування) </w:t>
      </w:r>
      <w:r w:rsidRPr="008B313F">
        <w:rPr>
          <w:lang w:val="uk-UA"/>
        </w:rPr>
        <w:t>та напрямів міжбюджетних відносин</w:t>
      </w:r>
      <w:r w:rsidR="005E1235" w:rsidRPr="008B313F">
        <w:rPr>
          <w:lang w:val="uk-UA"/>
        </w:rPr>
        <w:t xml:space="preserve"> </w:t>
      </w:r>
      <w:r w:rsidR="005E1235" w:rsidRPr="008B313F">
        <w:rPr>
          <w:rFonts w:eastAsia="Times New Roman"/>
          <w:lang w:val="uk-UA" w:eastAsia="ru-RU"/>
        </w:rPr>
        <w:t>у розрізі галузей/сфер та форм їх реалізації (спільне фінансування, утворення комунальних підприємств тощо)</w:t>
      </w:r>
      <w:r w:rsidRPr="008B313F">
        <w:rPr>
          <w:lang w:val="uk-UA"/>
        </w:rPr>
        <w:t>;</w:t>
      </w:r>
    </w:p>
    <w:p w:rsidR="00DB0D21" w:rsidRPr="008B313F" w:rsidRDefault="005E1235" w:rsidP="00030406">
      <w:pPr>
        <w:tabs>
          <w:tab w:val="left" w:pos="360"/>
        </w:tabs>
        <w:spacing w:after="0" w:line="240" w:lineRule="auto"/>
        <w:ind w:firstLine="567"/>
        <w:jc w:val="both"/>
        <w:rPr>
          <w:rFonts w:eastAsia="Times New Roman"/>
          <w:lang w:val="uk-UA" w:eastAsia="ru-RU"/>
        </w:rPr>
      </w:pPr>
      <w:r w:rsidRPr="008B313F">
        <w:rPr>
          <w:lang w:val="uk-UA"/>
        </w:rPr>
        <w:t xml:space="preserve">відображається інформація щодо підстав та цілей отримання </w:t>
      </w:r>
      <w:r w:rsidR="007F352D" w:rsidRPr="008B313F">
        <w:rPr>
          <w:lang w:val="uk-UA"/>
        </w:rPr>
        <w:t xml:space="preserve">міжбюджетних трансфертів з інших бюджетів, </w:t>
      </w:r>
      <w:r w:rsidR="00FB7B8E" w:rsidRPr="008B313F">
        <w:rPr>
          <w:lang w:val="uk-UA"/>
        </w:rPr>
        <w:t xml:space="preserve">що </w:t>
      </w:r>
      <w:r w:rsidR="007F352D" w:rsidRPr="008B313F">
        <w:rPr>
          <w:lang w:val="uk-UA"/>
        </w:rPr>
        <w:t>нав</w:t>
      </w:r>
      <w:r w:rsidR="00947356" w:rsidRPr="008B313F">
        <w:rPr>
          <w:lang w:val="uk-UA"/>
        </w:rPr>
        <w:t>еден</w:t>
      </w:r>
      <w:r w:rsidR="004B788F" w:rsidRPr="008B313F">
        <w:rPr>
          <w:lang w:val="uk-UA"/>
        </w:rPr>
        <w:t>а</w:t>
      </w:r>
      <w:r w:rsidR="00947356" w:rsidRPr="008B313F">
        <w:rPr>
          <w:lang w:val="uk-UA"/>
        </w:rPr>
        <w:t xml:space="preserve"> у додатку 11 до прогнозу</w:t>
      </w:r>
      <w:r w:rsidR="00355929" w:rsidRPr="008B313F">
        <w:rPr>
          <w:lang w:val="uk-UA"/>
        </w:rPr>
        <w:t xml:space="preserve"> місцевого бюджету</w:t>
      </w:r>
      <w:r w:rsidR="00DB0D21" w:rsidRPr="008B313F">
        <w:rPr>
          <w:lang w:val="uk-UA"/>
        </w:rPr>
        <w:t>;</w:t>
      </w:r>
    </w:p>
    <w:p w:rsidR="005E1235" w:rsidRPr="008B313F" w:rsidRDefault="005E1235" w:rsidP="00030406">
      <w:pPr>
        <w:tabs>
          <w:tab w:val="left" w:pos="360"/>
        </w:tabs>
        <w:spacing w:after="0" w:line="240" w:lineRule="auto"/>
        <w:ind w:firstLine="567"/>
        <w:jc w:val="both"/>
        <w:rPr>
          <w:rFonts w:eastAsia="Times New Roman"/>
          <w:lang w:val="uk-UA" w:eastAsia="ru-RU"/>
        </w:rPr>
      </w:pPr>
      <w:r w:rsidRPr="008B313F">
        <w:rPr>
          <w:lang w:val="uk-UA"/>
        </w:rPr>
        <w:t xml:space="preserve">відображається інформація щодо підстав та цілей надання </w:t>
      </w:r>
      <w:r w:rsidR="007F352D" w:rsidRPr="008B313F">
        <w:rPr>
          <w:lang w:val="uk-UA"/>
        </w:rPr>
        <w:t xml:space="preserve">міжбюджетних </w:t>
      </w:r>
      <w:r w:rsidRPr="008B313F">
        <w:rPr>
          <w:lang w:val="uk-UA"/>
        </w:rPr>
        <w:t>трансфертів  іншим бюджетам</w:t>
      </w:r>
      <w:r w:rsidR="007F352D" w:rsidRPr="008B313F">
        <w:rPr>
          <w:lang w:val="uk-UA"/>
        </w:rPr>
        <w:t xml:space="preserve">, </w:t>
      </w:r>
      <w:r w:rsidR="006C52AA" w:rsidRPr="008B313F">
        <w:rPr>
          <w:lang w:val="uk-UA"/>
        </w:rPr>
        <w:t xml:space="preserve">що </w:t>
      </w:r>
      <w:r w:rsidR="007F352D" w:rsidRPr="008B313F">
        <w:rPr>
          <w:lang w:val="uk-UA"/>
        </w:rPr>
        <w:t>наведена в додатку 12 до прогнозу</w:t>
      </w:r>
      <w:r w:rsidR="00355929" w:rsidRPr="008B313F">
        <w:rPr>
          <w:lang w:val="uk-UA"/>
        </w:rPr>
        <w:t xml:space="preserve"> місцевого бюджету</w:t>
      </w:r>
      <w:r w:rsidR="00947356" w:rsidRPr="008B313F">
        <w:rPr>
          <w:lang w:val="uk-UA"/>
        </w:rPr>
        <w:t>.</w:t>
      </w:r>
    </w:p>
    <w:p w:rsidR="000F4D06" w:rsidRPr="008B313F" w:rsidRDefault="000F4D06" w:rsidP="00030406">
      <w:pPr>
        <w:tabs>
          <w:tab w:val="left" w:pos="360"/>
        </w:tabs>
        <w:spacing w:after="0" w:line="240" w:lineRule="auto"/>
        <w:ind w:firstLine="567"/>
        <w:jc w:val="both"/>
        <w:rPr>
          <w:lang w:val="uk-UA"/>
        </w:rPr>
      </w:pPr>
    </w:p>
    <w:p w:rsidR="0006455F" w:rsidRPr="008B313F" w:rsidRDefault="00B90017" w:rsidP="00030406">
      <w:pPr>
        <w:tabs>
          <w:tab w:val="left" w:pos="360"/>
        </w:tabs>
        <w:spacing w:after="0" w:line="240" w:lineRule="auto"/>
        <w:ind w:firstLine="567"/>
        <w:jc w:val="both"/>
        <w:rPr>
          <w:lang w:val="uk-UA"/>
        </w:rPr>
      </w:pPr>
      <w:r w:rsidRPr="008B313F">
        <w:rPr>
          <w:lang w:val="uk-UA"/>
        </w:rPr>
        <w:t xml:space="preserve">9. </w:t>
      </w:r>
      <w:r w:rsidR="005E1235" w:rsidRPr="008B313F">
        <w:rPr>
          <w:lang w:val="uk-UA"/>
        </w:rPr>
        <w:t xml:space="preserve">У розділі </w:t>
      </w:r>
      <w:r w:rsidR="005E1235" w:rsidRPr="008B313F">
        <w:rPr>
          <w:rFonts w:eastAsia="Times New Roman"/>
          <w:lang w:val="uk-UA" w:eastAsia="ru-RU"/>
        </w:rPr>
        <w:t xml:space="preserve">IX </w:t>
      </w:r>
      <w:r w:rsidR="00E35380" w:rsidRPr="008B313F">
        <w:rPr>
          <w:lang w:val="uk-UA"/>
        </w:rPr>
        <w:t>«</w:t>
      </w:r>
      <w:r w:rsidR="005E1235" w:rsidRPr="008B313F">
        <w:rPr>
          <w:lang w:val="uk-UA"/>
        </w:rPr>
        <w:t>Інші положення та показники прогнозу бюджету</w:t>
      </w:r>
      <w:r w:rsidR="00E35380" w:rsidRPr="008B313F">
        <w:rPr>
          <w:lang w:val="uk-UA"/>
        </w:rPr>
        <w:t>»</w:t>
      </w:r>
      <w:r w:rsidR="005E1235" w:rsidRPr="008B313F">
        <w:rPr>
          <w:lang w:val="uk-UA"/>
        </w:rPr>
        <w:t xml:space="preserve"> </w:t>
      </w:r>
      <w:r w:rsidR="001807A3" w:rsidRPr="008B313F">
        <w:rPr>
          <w:lang w:val="uk-UA"/>
        </w:rPr>
        <w:t xml:space="preserve">зазначаються </w:t>
      </w:r>
      <w:r w:rsidR="005E1235" w:rsidRPr="008B313F">
        <w:rPr>
          <w:lang w:val="uk-UA"/>
        </w:rPr>
        <w:t>інші пока</w:t>
      </w:r>
      <w:r w:rsidR="001B56EE" w:rsidRPr="008B313F">
        <w:rPr>
          <w:lang w:val="uk-UA"/>
        </w:rPr>
        <w:t>зники і положення прогнозу</w:t>
      </w:r>
      <w:r w:rsidR="00355929" w:rsidRPr="008B313F">
        <w:t xml:space="preserve"> </w:t>
      </w:r>
      <w:r w:rsidR="00355929" w:rsidRPr="008B313F">
        <w:rPr>
          <w:lang w:val="uk-UA"/>
        </w:rPr>
        <w:t>місцевого бюджету</w:t>
      </w:r>
      <w:r w:rsidR="001B56EE" w:rsidRPr="008B313F">
        <w:rPr>
          <w:lang w:val="uk-UA"/>
        </w:rPr>
        <w:t xml:space="preserve">, </w:t>
      </w:r>
      <w:r w:rsidR="005E1235" w:rsidRPr="008B313F">
        <w:rPr>
          <w:lang w:val="uk-UA"/>
        </w:rPr>
        <w:t>необхідні для складання про</w:t>
      </w:r>
      <w:r w:rsidR="00A266C5" w:rsidRPr="008B313F">
        <w:rPr>
          <w:lang w:val="uk-UA"/>
        </w:rPr>
        <w:t>е</w:t>
      </w:r>
      <w:r w:rsidR="005E1235" w:rsidRPr="008B313F">
        <w:rPr>
          <w:lang w:val="uk-UA"/>
        </w:rPr>
        <w:t>кту рішення про місцевий бюджет на плановий бюджетний період.</w:t>
      </w:r>
      <w:r w:rsidR="007F352D" w:rsidRPr="008B313F">
        <w:rPr>
          <w:lang w:val="uk-UA"/>
        </w:rPr>
        <w:t xml:space="preserve"> </w:t>
      </w:r>
    </w:p>
    <w:p w:rsidR="005E1235" w:rsidRPr="008B313F" w:rsidRDefault="007F352D" w:rsidP="00030406">
      <w:pPr>
        <w:tabs>
          <w:tab w:val="left" w:pos="360"/>
        </w:tabs>
        <w:spacing w:after="0" w:line="240" w:lineRule="auto"/>
        <w:ind w:firstLine="567"/>
        <w:jc w:val="both"/>
        <w:rPr>
          <w:lang w:val="uk-UA"/>
        </w:rPr>
      </w:pPr>
      <w:r w:rsidRPr="008B313F">
        <w:rPr>
          <w:lang w:val="uk-UA"/>
        </w:rPr>
        <w:t xml:space="preserve">Також зазначається інформація </w:t>
      </w:r>
      <w:r w:rsidR="00ED4E7E" w:rsidRPr="008B313F">
        <w:rPr>
          <w:lang w:val="uk-UA"/>
        </w:rPr>
        <w:t>щодо наявності/</w:t>
      </w:r>
      <w:r w:rsidRPr="008B313F">
        <w:rPr>
          <w:lang w:val="uk-UA"/>
        </w:rPr>
        <w:t>відсутності додатків до прогнозу</w:t>
      </w:r>
      <w:r w:rsidR="00355929" w:rsidRPr="008B313F">
        <w:rPr>
          <w:lang w:val="uk-UA"/>
        </w:rPr>
        <w:t xml:space="preserve"> місцевого бюджету</w:t>
      </w:r>
      <w:r w:rsidRPr="008B313F">
        <w:rPr>
          <w:lang w:val="uk-UA"/>
        </w:rPr>
        <w:t>.</w:t>
      </w:r>
    </w:p>
    <w:p w:rsidR="00ED4E7E" w:rsidRPr="008B313F" w:rsidRDefault="00ED4E7E" w:rsidP="00030406">
      <w:pPr>
        <w:tabs>
          <w:tab w:val="left" w:pos="360"/>
        </w:tabs>
        <w:spacing w:after="0" w:line="240" w:lineRule="auto"/>
        <w:ind w:firstLine="567"/>
        <w:jc w:val="both"/>
        <w:rPr>
          <w:rFonts w:eastAsia="Times New Roman"/>
          <w:lang w:val="uk-UA" w:eastAsia="ru-RU"/>
        </w:rPr>
      </w:pPr>
    </w:p>
    <w:p w:rsidR="003B7582" w:rsidRPr="008B313F" w:rsidRDefault="003B7582" w:rsidP="00030406">
      <w:pPr>
        <w:spacing w:after="0" w:line="240" w:lineRule="auto"/>
        <w:ind w:firstLine="567"/>
        <w:jc w:val="both"/>
        <w:rPr>
          <w:rFonts w:eastAsia="Times New Roman"/>
          <w:lang w:val="uk-UA" w:eastAsia="uk-UA"/>
        </w:rPr>
      </w:pPr>
      <w:r w:rsidRPr="008B313F">
        <w:rPr>
          <w:rFonts w:eastAsia="Times New Roman"/>
          <w:lang w:val="uk-UA" w:eastAsia="uk-UA"/>
        </w:rPr>
        <w:t>1</w:t>
      </w:r>
      <w:r w:rsidR="007F352D" w:rsidRPr="008B313F">
        <w:rPr>
          <w:rFonts w:eastAsia="Times New Roman"/>
          <w:lang w:val="uk-UA" w:eastAsia="uk-UA"/>
        </w:rPr>
        <w:t>0</w:t>
      </w:r>
      <w:r w:rsidR="001B56EE" w:rsidRPr="008B313F">
        <w:rPr>
          <w:rFonts w:eastAsia="Times New Roman"/>
          <w:lang w:val="uk-UA" w:eastAsia="uk-UA"/>
        </w:rPr>
        <w:t>.</w:t>
      </w:r>
      <w:r w:rsidRPr="008B313F">
        <w:rPr>
          <w:rFonts w:eastAsia="Times New Roman"/>
          <w:lang w:val="uk-UA" w:eastAsia="uk-UA"/>
        </w:rPr>
        <w:t xml:space="preserve"> Додаток 1 «Загальні показники бюджету» містить інформацію щодо доходів (з міжбюджетними трансфертами), фінансування, повернення кредитів та </w:t>
      </w:r>
      <w:r w:rsidR="001B56EE" w:rsidRPr="008B313F">
        <w:rPr>
          <w:rFonts w:eastAsia="Times New Roman"/>
          <w:lang w:val="uk-UA" w:eastAsia="uk-UA"/>
        </w:rPr>
        <w:t>у</w:t>
      </w:r>
      <w:r w:rsidRPr="008B313F">
        <w:rPr>
          <w:rFonts w:eastAsia="Times New Roman"/>
          <w:lang w:val="uk-UA" w:eastAsia="uk-UA"/>
        </w:rPr>
        <w:t xml:space="preserve">сього за </w:t>
      </w:r>
      <w:r w:rsidR="001B56EE" w:rsidRPr="008B313F">
        <w:rPr>
          <w:rFonts w:eastAsia="Times New Roman"/>
          <w:lang w:val="uk-UA" w:eastAsia="uk-UA"/>
        </w:rPr>
        <w:t>р</w:t>
      </w:r>
      <w:r w:rsidRPr="008B313F">
        <w:rPr>
          <w:rFonts w:eastAsia="Times New Roman"/>
          <w:lang w:val="uk-UA" w:eastAsia="uk-UA"/>
        </w:rPr>
        <w:t xml:space="preserve">озділом І (з розподілом на загальний та спеціальний фонди) та видатків (з міжбюджетними трансфертами), надання кредитів та </w:t>
      </w:r>
      <w:r w:rsidR="001B56EE" w:rsidRPr="008B313F">
        <w:rPr>
          <w:rFonts w:eastAsia="Times New Roman"/>
          <w:lang w:val="uk-UA" w:eastAsia="uk-UA"/>
        </w:rPr>
        <w:t>у</w:t>
      </w:r>
      <w:r w:rsidRPr="008B313F">
        <w:rPr>
          <w:rFonts w:eastAsia="Times New Roman"/>
          <w:lang w:val="uk-UA" w:eastAsia="uk-UA"/>
        </w:rPr>
        <w:t xml:space="preserve">сього за </w:t>
      </w:r>
      <w:r w:rsidR="001B56EE" w:rsidRPr="008B313F">
        <w:rPr>
          <w:rFonts w:eastAsia="Times New Roman"/>
          <w:lang w:val="uk-UA" w:eastAsia="uk-UA"/>
        </w:rPr>
        <w:t>р</w:t>
      </w:r>
      <w:r w:rsidRPr="008B313F">
        <w:rPr>
          <w:rFonts w:eastAsia="Times New Roman"/>
          <w:lang w:val="uk-UA" w:eastAsia="uk-UA"/>
        </w:rPr>
        <w:t>озділом ІІ (з розподілом на загальний та спеціальний фонди)</w:t>
      </w:r>
      <w:r w:rsidR="001B56EE" w:rsidRPr="008B313F">
        <w:rPr>
          <w:rFonts w:eastAsia="Times New Roman"/>
          <w:lang w:val="uk-UA" w:eastAsia="uk-UA"/>
        </w:rPr>
        <w:t>;</w:t>
      </w:r>
    </w:p>
    <w:p w:rsidR="003B7582" w:rsidRPr="008B313F" w:rsidRDefault="003B7582" w:rsidP="00030406">
      <w:pPr>
        <w:spacing w:after="0" w:line="240" w:lineRule="auto"/>
        <w:ind w:firstLine="567"/>
        <w:jc w:val="both"/>
        <w:rPr>
          <w:rFonts w:eastAsia="Times New Roman"/>
          <w:lang w:val="uk-UA" w:eastAsia="uk-UA"/>
        </w:rPr>
      </w:pPr>
      <w:r w:rsidRPr="008B313F">
        <w:rPr>
          <w:rFonts w:eastAsia="Times New Roman"/>
          <w:lang w:val="uk-UA" w:eastAsia="uk-UA"/>
        </w:rPr>
        <w:t>у граф</w:t>
      </w:r>
      <w:r w:rsidR="00F036B0" w:rsidRPr="008B313F">
        <w:rPr>
          <w:rFonts w:eastAsia="Times New Roman"/>
          <w:lang w:val="uk-UA" w:eastAsia="uk-UA"/>
        </w:rPr>
        <w:t>ах</w:t>
      </w:r>
      <w:r w:rsidRPr="008B313F">
        <w:rPr>
          <w:rFonts w:eastAsia="Times New Roman"/>
          <w:lang w:val="uk-UA" w:eastAsia="uk-UA"/>
        </w:rPr>
        <w:t xml:space="preserve"> 1</w:t>
      </w:r>
      <w:r w:rsidR="001B56EE" w:rsidRPr="008B313F">
        <w:rPr>
          <w:rFonts w:eastAsia="Times New Roman"/>
          <w:lang w:val="uk-UA" w:eastAsia="uk-UA"/>
        </w:rPr>
        <w:t xml:space="preserve">, </w:t>
      </w:r>
      <w:r w:rsidR="00F036B0" w:rsidRPr="008B313F">
        <w:rPr>
          <w:rFonts w:eastAsia="Times New Roman"/>
          <w:lang w:val="uk-UA" w:eastAsia="uk-UA"/>
        </w:rPr>
        <w:t>2</w:t>
      </w:r>
      <w:r w:rsidRPr="008B313F">
        <w:rPr>
          <w:rFonts w:eastAsia="Times New Roman"/>
          <w:lang w:val="uk-UA" w:eastAsia="uk-UA"/>
        </w:rPr>
        <w:t xml:space="preserve"> зазнача</w:t>
      </w:r>
      <w:r w:rsidR="001B56EE" w:rsidRPr="008B313F">
        <w:rPr>
          <w:rFonts w:eastAsia="Times New Roman"/>
          <w:lang w:val="uk-UA" w:eastAsia="uk-UA"/>
        </w:rPr>
        <w:t>ю</w:t>
      </w:r>
      <w:r w:rsidRPr="008B313F">
        <w:rPr>
          <w:rFonts w:eastAsia="Times New Roman"/>
          <w:lang w:val="uk-UA" w:eastAsia="uk-UA"/>
        </w:rPr>
        <w:t>ться порядковий номер</w:t>
      </w:r>
      <w:r w:rsidR="00A75900" w:rsidRPr="008B313F">
        <w:rPr>
          <w:rFonts w:eastAsia="Times New Roman"/>
          <w:lang w:val="uk-UA" w:eastAsia="uk-UA"/>
        </w:rPr>
        <w:t xml:space="preserve"> </w:t>
      </w:r>
      <w:r w:rsidR="00F036B0" w:rsidRPr="008B313F">
        <w:rPr>
          <w:rFonts w:eastAsia="Times New Roman"/>
          <w:lang w:val="uk-UA" w:eastAsia="uk-UA"/>
        </w:rPr>
        <w:t>та</w:t>
      </w:r>
      <w:r w:rsidRPr="008B313F">
        <w:rPr>
          <w:rFonts w:eastAsia="Times New Roman"/>
          <w:lang w:val="uk-UA" w:eastAsia="uk-UA"/>
        </w:rPr>
        <w:t xml:space="preserve"> найменування показника;</w:t>
      </w:r>
    </w:p>
    <w:p w:rsidR="003B7582" w:rsidRPr="008B313F" w:rsidRDefault="003B7582" w:rsidP="00030406">
      <w:pPr>
        <w:spacing w:after="0" w:line="240" w:lineRule="auto"/>
        <w:ind w:firstLine="567"/>
        <w:jc w:val="both"/>
        <w:rPr>
          <w:rFonts w:eastAsia="Times New Roman"/>
          <w:lang w:val="uk-UA" w:eastAsia="ru-RU"/>
        </w:rPr>
      </w:pPr>
      <w:r w:rsidRPr="008B313F">
        <w:rPr>
          <w:rFonts w:eastAsia="Times New Roman"/>
          <w:lang w:val="uk-UA" w:eastAsia="ru-RU"/>
        </w:rPr>
        <w:t>у графі 3 (</w:t>
      </w:r>
      <w:r w:rsidR="00F77240" w:rsidRPr="008B313F">
        <w:rPr>
          <w:rFonts w:eastAsia="Times New Roman"/>
          <w:lang w:val="uk-UA" w:eastAsia="ru-RU"/>
        </w:rPr>
        <w:t>20</w:t>
      </w:r>
      <w:r w:rsidRPr="008B313F">
        <w:rPr>
          <w:rFonts w:eastAsia="Times New Roman"/>
          <w:lang w:val="uk-UA" w:eastAsia="ru-RU"/>
        </w:rPr>
        <w:t>__ рік</w:t>
      </w:r>
      <w:r w:rsidR="00EB4879" w:rsidRPr="008B313F">
        <w:rPr>
          <w:rFonts w:eastAsia="Times New Roman"/>
          <w:lang w:val="uk-UA" w:eastAsia="ru-RU"/>
        </w:rPr>
        <w:t xml:space="preserve"> </w:t>
      </w:r>
      <w:r w:rsidR="00F77240" w:rsidRPr="008B313F">
        <w:rPr>
          <w:rFonts w:eastAsia="Times New Roman"/>
          <w:lang w:val="uk-UA" w:eastAsia="ru-RU"/>
        </w:rPr>
        <w:t>(звіт)</w:t>
      </w:r>
      <w:r w:rsidRPr="008B313F">
        <w:rPr>
          <w:rFonts w:eastAsia="Times New Roman"/>
          <w:lang w:val="uk-UA" w:eastAsia="ru-RU"/>
        </w:rPr>
        <w:t xml:space="preserve">) </w:t>
      </w:r>
      <w:r w:rsidRPr="008B313F">
        <w:rPr>
          <w:rFonts w:eastAsia="Times New Roman"/>
          <w:lang w:val="uk-UA" w:eastAsia="uk-UA"/>
        </w:rPr>
        <w:t>–</w:t>
      </w:r>
      <w:r w:rsidRPr="008B313F">
        <w:rPr>
          <w:rFonts w:eastAsia="Times New Roman"/>
          <w:lang w:val="uk-UA" w:eastAsia="ru-RU"/>
        </w:rPr>
        <w:t xml:space="preserve"> </w:t>
      </w:r>
      <w:r w:rsidR="00CE575B" w:rsidRPr="008B313F">
        <w:rPr>
          <w:rFonts w:eastAsia="Times New Roman"/>
          <w:lang w:val="uk-UA" w:eastAsia="ru-RU"/>
        </w:rPr>
        <w:t xml:space="preserve">показники </w:t>
      </w:r>
      <w:r w:rsidR="00F036B0" w:rsidRPr="008B313F">
        <w:rPr>
          <w:rFonts w:eastAsia="Times New Roman"/>
          <w:lang w:val="uk-UA" w:eastAsia="ru-RU"/>
        </w:rPr>
        <w:t>відповідно до річного звіту за попередній бюджетний період</w:t>
      </w:r>
      <w:r w:rsidR="00E374A5" w:rsidRPr="008B313F">
        <w:rPr>
          <w:rFonts w:eastAsia="Times New Roman"/>
          <w:lang w:val="uk-UA" w:eastAsia="ru-RU"/>
        </w:rPr>
        <w:t>;</w:t>
      </w:r>
    </w:p>
    <w:p w:rsidR="00E374A5" w:rsidRPr="008B313F" w:rsidRDefault="003B7582" w:rsidP="00030406">
      <w:pPr>
        <w:spacing w:after="0" w:line="240" w:lineRule="auto"/>
        <w:ind w:firstLine="567"/>
        <w:jc w:val="both"/>
        <w:rPr>
          <w:rFonts w:eastAsia="Times New Roman"/>
          <w:lang w:val="uk-UA" w:eastAsia="ru-RU"/>
        </w:rPr>
      </w:pPr>
      <w:r w:rsidRPr="008B313F">
        <w:rPr>
          <w:rFonts w:eastAsia="Times New Roman"/>
          <w:lang w:val="uk-UA" w:eastAsia="ru-RU"/>
        </w:rPr>
        <w:t xml:space="preserve">у графі 4 </w:t>
      </w:r>
      <w:r w:rsidR="00F77240" w:rsidRPr="008B313F">
        <w:rPr>
          <w:rFonts w:eastAsia="Times New Roman"/>
          <w:lang w:val="uk-UA" w:eastAsia="ru-RU"/>
        </w:rPr>
        <w:t>(20__ рік</w:t>
      </w:r>
      <w:r w:rsidR="00EB4879" w:rsidRPr="008B313F">
        <w:rPr>
          <w:rFonts w:eastAsia="Times New Roman"/>
          <w:lang w:val="uk-UA" w:eastAsia="ru-RU"/>
        </w:rPr>
        <w:t xml:space="preserve"> </w:t>
      </w:r>
      <w:r w:rsidR="00F77240" w:rsidRPr="008B313F">
        <w:rPr>
          <w:rFonts w:eastAsia="Times New Roman"/>
          <w:lang w:val="uk-UA" w:eastAsia="ru-RU"/>
        </w:rPr>
        <w:t>(затверджено))</w:t>
      </w:r>
      <w:r w:rsidRPr="008B313F">
        <w:rPr>
          <w:rFonts w:eastAsia="Times New Roman"/>
          <w:lang w:val="uk-UA" w:eastAsia="ru-RU"/>
        </w:rPr>
        <w:t xml:space="preserve"> </w:t>
      </w:r>
      <w:r w:rsidRPr="008B313F">
        <w:rPr>
          <w:rFonts w:eastAsia="Times New Roman"/>
          <w:lang w:val="uk-UA" w:eastAsia="uk-UA"/>
        </w:rPr>
        <w:t>–</w:t>
      </w:r>
      <w:r w:rsidRPr="008B313F">
        <w:rPr>
          <w:rFonts w:eastAsia="Times New Roman"/>
          <w:lang w:val="uk-UA" w:eastAsia="ru-RU"/>
        </w:rPr>
        <w:t xml:space="preserve"> </w:t>
      </w:r>
      <w:r w:rsidR="00CE575B" w:rsidRPr="008B313F">
        <w:rPr>
          <w:rFonts w:eastAsia="Times New Roman"/>
          <w:lang w:val="uk-UA" w:eastAsia="ru-RU"/>
        </w:rPr>
        <w:t>показники</w:t>
      </w:r>
      <w:r w:rsidR="00E374A5" w:rsidRPr="008B313F">
        <w:rPr>
          <w:rFonts w:eastAsia="Times New Roman"/>
          <w:lang w:val="uk-UA" w:eastAsia="ru-RU"/>
        </w:rPr>
        <w:t xml:space="preserve"> на поточний бюджетний період;</w:t>
      </w:r>
    </w:p>
    <w:p w:rsidR="003B7582" w:rsidRPr="008B313F" w:rsidRDefault="003B7582" w:rsidP="00030406">
      <w:pPr>
        <w:spacing w:after="0" w:line="240" w:lineRule="auto"/>
        <w:ind w:firstLine="567"/>
        <w:jc w:val="both"/>
        <w:rPr>
          <w:rFonts w:eastAsia="Times New Roman"/>
          <w:lang w:val="uk-UA" w:eastAsia="ru-RU"/>
        </w:rPr>
      </w:pPr>
      <w:r w:rsidRPr="008B313F">
        <w:rPr>
          <w:rFonts w:eastAsia="Times New Roman"/>
          <w:lang w:val="uk-UA" w:eastAsia="ru-RU"/>
        </w:rPr>
        <w:t>у графах 5</w:t>
      </w:r>
      <w:r w:rsidR="001B56EE" w:rsidRPr="008B313F">
        <w:rPr>
          <w:rFonts w:eastAsia="Times New Roman"/>
          <w:lang w:val="uk-UA" w:eastAsia="ru-RU"/>
        </w:rPr>
        <w:t> – </w:t>
      </w:r>
      <w:r w:rsidRPr="008B313F">
        <w:rPr>
          <w:rFonts w:eastAsia="Times New Roman"/>
          <w:lang w:val="uk-UA" w:eastAsia="ru-RU"/>
        </w:rPr>
        <w:t xml:space="preserve">7 </w:t>
      </w:r>
      <w:r w:rsidR="00F77240" w:rsidRPr="008B313F">
        <w:rPr>
          <w:rFonts w:eastAsia="Times New Roman"/>
          <w:lang w:val="uk-UA" w:eastAsia="ru-RU"/>
        </w:rPr>
        <w:t>(20__ рік</w:t>
      </w:r>
      <w:r w:rsidR="00EB4879" w:rsidRPr="008B313F">
        <w:rPr>
          <w:rFonts w:eastAsia="Times New Roman"/>
          <w:lang w:val="uk-UA" w:eastAsia="ru-RU"/>
        </w:rPr>
        <w:t xml:space="preserve"> </w:t>
      </w:r>
      <w:r w:rsidR="00F77240" w:rsidRPr="008B313F">
        <w:rPr>
          <w:rFonts w:eastAsia="Times New Roman"/>
          <w:lang w:val="uk-UA" w:eastAsia="ru-RU"/>
        </w:rPr>
        <w:t>(план))</w:t>
      </w:r>
      <w:r w:rsidRPr="008B313F">
        <w:rPr>
          <w:rFonts w:eastAsia="Times New Roman"/>
          <w:lang w:val="uk-UA" w:eastAsia="ru-RU"/>
        </w:rPr>
        <w:t xml:space="preserve"> </w:t>
      </w:r>
      <w:r w:rsidRPr="008B313F">
        <w:rPr>
          <w:rFonts w:eastAsia="Times New Roman"/>
          <w:lang w:val="uk-UA" w:eastAsia="uk-UA"/>
        </w:rPr>
        <w:t>–</w:t>
      </w:r>
      <w:r w:rsidRPr="008B313F">
        <w:rPr>
          <w:rFonts w:eastAsia="Times New Roman"/>
          <w:lang w:val="uk-UA" w:eastAsia="ru-RU"/>
        </w:rPr>
        <w:t xml:space="preserve"> </w:t>
      </w:r>
      <w:r w:rsidR="00F036B0" w:rsidRPr="008B313F">
        <w:rPr>
          <w:rFonts w:eastAsia="Times New Roman"/>
          <w:lang w:val="uk-UA" w:eastAsia="ru-RU"/>
        </w:rPr>
        <w:t>розподіл орієнтовного граничного показника на середньостроковий бюджетний період</w:t>
      </w:r>
      <w:r w:rsidRPr="008B313F">
        <w:rPr>
          <w:rFonts w:eastAsia="Times New Roman"/>
          <w:lang w:val="uk-UA" w:eastAsia="ru-RU"/>
        </w:rPr>
        <w:t>.</w:t>
      </w:r>
    </w:p>
    <w:p w:rsidR="00ED4E7E" w:rsidRPr="008B313F" w:rsidRDefault="00ED4E7E" w:rsidP="00030406">
      <w:pPr>
        <w:spacing w:after="0" w:line="240" w:lineRule="auto"/>
        <w:ind w:firstLine="567"/>
        <w:jc w:val="both"/>
        <w:rPr>
          <w:lang w:val="uk-UA"/>
        </w:rPr>
      </w:pPr>
      <w:r w:rsidRPr="008B313F">
        <w:rPr>
          <w:lang w:val="uk-UA"/>
        </w:rPr>
        <w:t xml:space="preserve">Загальний обсяг доходів у графах 3 – 7 у рядках «Доходи (з міжбюджетними трансфертами), у тому числі:», «загальний фонд», «спеціальний фонд» має дорівнювати показникам доходів (з міжбюджетними трансфертами), зазначеним у додатку 2 у графах 3 – 7 у рядках «РАЗОМ за </w:t>
      </w:r>
      <w:r w:rsidRPr="008B313F">
        <w:rPr>
          <w:lang w:val="uk-UA"/>
        </w:rPr>
        <w:lastRenderedPageBreak/>
        <w:t>розділами І, ІІ та ІІІ, у тому числі:», «загальний фонд», «спеціальний фонд» відповідно.</w:t>
      </w:r>
    </w:p>
    <w:p w:rsidR="003B7582" w:rsidRPr="008B313F" w:rsidRDefault="003B7582" w:rsidP="00030406">
      <w:pPr>
        <w:spacing w:after="0" w:line="240" w:lineRule="auto"/>
        <w:ind w:firstLine="567"/>
        <w:jc w:val="both"/>
        <w:rPr>
          <w:rFonts w:eastAsia="Times New Roman"/>
          <w:lang w:val="uk-UA" w:eastAsia="ru-RU"/>
        </w:rPr>
      </w:pPr>
      <w:r w:rsidRPr="008B313F">
        <w:rPr>
          <w:rFonts w:eastAsia="Times New Roman"/>
          <w:lang w:val="uk-UA" w:eastAsia="ru-RU"/>
        </w:rPr>
        <w:t xml:space="preserve">Загальний обсяг фінансування </w:t>
      </w:r>
      <w:r w:rsidR="00B84FA2" w:rsidRPr="008B313F">
        <w:rPr>
          <w:rFonts w:eastAsia="Times New Roman"/>
          <w:lang w:val="uk-UA" w:eastAsia="ru-RU"/>
        </w:rPr>
        <w:t xml:space="preserve">у графах 3 – 7 у рядках </w:t>
      </w:r>
      <w:r w:rsidRPr="008B313F">
        <w:rPr>
          <w:rFonts w:eastAsia="Times New Roman"/>
          <w:lang w:val="uk-UA" w:eastAsia="ru-RU"/>
        </w:rPr>
        <w:t>«Фінансування, у тому числі:», «загальний фонд</w:t>
      </w:r>
      <w:r w:rsidR="00B84FA2" w:rsidRPr="008B313F">
        <w:rPr>
          <w:rFonts w:eastAsia="Times New Roman"/>
          <w:lang w:val="uk-UA" w:eastAsia="ru-RU"/>
        </w:rPr>
        <w:t>», «спеціальний фонд»</w:t>
      </w:r>
      <w:r w:rsidRPr="008B313F">
        <w:rPr>
          <w:rFonts w:eastAsia="Times New Roman"/>
          <w:lang w:val="uk-UA" w:eastAsia="ru-RU"/>
        </w:rPr>
        <w:t xml:space="preserve"> </w:t>
      </w:r>
      <w:r w:rsidR="001B56EE" w:rsidRPr="008B313F">
        <w:rPr>
          <w:rFonts w:eastAsia="Times New Roman"/>
          <w:lang w:val="uk-UA" w:eastAsia="ru-RU"/>
        </w:rPr>
        <w:t>має</w:t>
      </w:r>
      <w:r w:rsidRPr="008B313F">
        <w:rPr>
          <w:rFonts w:eastAsia="Times New Roman"/>
          <w:lang w:val="uk-UA" w:eastAsia="ru-RU"/>
        </w:rPr>
        <w:t xml:space="preserve"> дорівнювати показникам фінансування, зазначени</w:t>
      </w:r>
      <w:r w:rsidR="001B56EE" w:rsidRPr="008B313F">
        <w:rPr>
          <w:rFonts w:eastAsia="Times New Roman"/>
          <w:lang w:val="uk-UA" w:eastAsia="ru-RU"/>
        </w:rPr>
        <w:t>м</w:t>
      </w:r>
      <w:r w:rsidRPr="008B313F">
        <w:rPr>
          <w:rFonts w:eastAsia="Times New Roman"/>
          <w:lang w:val="uk-UA" w:eastAsia="ru-RU"/>
        </w:rPr>
        <w:t xml:space="preserve"> у додатку 3 </w:t>
      </w:r>
      <w:r w:rsidR="00B84FA2" w:rsidRPr="008B313F">
        <w:rPr>
          <w:rFonts w:eastAsia="Times New Roman"/>
          <w:lang w:val="uk-UA" w:eastAsia="ru-RU"/>
        </w:rPr>
        <w:t xml:space="preserve">у графах 3 – 7 у рядках </w:t>
      </w:r>
      <w:r w:rsidRPr="008B313F">
        <w:rPr>
          <w:rFonts w:eastAsia="Times New Roman"/>
          <w:lang w:val="uk-UA" w:eastAsia="ru-RU"/>
        </w:rPr>
        <w:t>«</w:t>
      </w:r>
      <w:r w:rsidRPr="008B313F">
        <w:rPr>
          <w:rFonts w:eastAsia="Times New Roman"/>
          <w:lang w:val="uk-UA"/>
        </w:rPr>
        <w:t>УСЬОГО за розділом І, у тому числі:</w:t>
      </w:r>
      <w:r w:rsidRPr="008B313F">
        <w:rPr>
          <w:rFonts w:eastAsia="Times New Roman"/>
          <w:lang w:val="uk-UA" w:eastAsia="ru-RU"/>
        </w:rPr>
        <w:t>», «загальний фонд», «спеціальний фонд»</w:t>
      </w:r>
      <w:r w:rsidR="00B84FA2" w:rsidRPr="008B313F">
        <w:rPr>
          <w:rFonts w:eastAsia="Times New Roman"/>
          <w:lang w:val="uk-UA" w:eastAsia="ru-RU"/>
        </w:rPr>
        <w:t xml:space="preserve"> відповідно</w:t>
      </w:r>
      <w:r w:rsidRPr="008B313F">
        <w:rPr>
          <w:rFonts w:eastAsia="Times New Roman"/>
          <w:lang w:val="uk-UA" w:eastAsia="ru-RU"/>
        </w:rPr>
        <w:t>.</w:t>
      </w:r>
    </w:p>
    <w:p w:rsidR="003B7582" w:rsidRPr="008B313F" w:rsidRDefault="003B7582" w:rsidP="00030406">
      <w:pPr>
        <w:tabs>
          <w:tab w:val="left" w:pos="851"/>
        </w:tabs>
        <w:spacing w:after="0" w:line="240" w:lineRule="auto"/>
        <w:ind w:firstLine="567"/>
        <w:jc w:val="both"/>
        <w:rPr>
          <w:rFonts w:eastAsia="Times New Roman"/>
          <w:lang w:val="uk-UA" w:eastAsia="ru-RU"/>
        </w:rPr>
      </w:pPr>
      <w:r w:rsidRPr="008B313F">
        <w:rPr>
          <w:rFonts w:eastAsia="Times New Roman"/>
          <w:lang w:val="uk-UA" w:eastAsia="ru-RU"/>
        </w:rPr>
        <w:t xml:space="preserve">Загальний обсяг повернення кредитів </w:t>
      </w:r>
      <w:r w:rsidR="00B84FA2" w:rsidRPr="008B313F">
        <w:rPr>
          <w:rFonts w:eastAsia="Times New Roman"/>
          <w:lang w:val="uk-UA" w:eastAsia="ru-RU"/>
        </w:rPr>
        <w:t xml:space="preserve">у графах 3 – 7 у рядках </w:t>
      </w:r>
      <w:r w:rsidRPr="008B313F">
        <w:rPr>
          <w:rFonts w:eastAsia="Times New Roman"/>
          <w:lang w:val="uk-UA" w:eastAsia="ru-RU"/>
        </w:rPr>
        <w:t xml:space="preserve">«Повернення кредитів, у тому числі:», «загальний фонд», «спеціальний фонд» </w:t>
      </w:r>
      <w:r w:rsidR="001B56EE" w:rsidRPr="008B313F">
        <w:rPr>
          <w:rFonts w:eastAsia="Times New Roman"/>
          <w:lang w:val="uk-UA" w:eastAsia="ru-RU"/>
        </w:rPr>
        <w:t>має</w:t>
      </w:r>
      <w:r w:rsidRPr="008B313F">
        <w:rPr>
          <w:rFonts w:eastAsia="Times New Roman"/>
          <w:lang w:val="uk-UA" w:eastAsia="ru-RU"/>
        </w:rPr>
        <w:t xml:space="preserve"> дорівнювати показникам повернення кредитів</w:t>
      </w:r>
      <w:r w:rsidR="001B56EE" w:rsidRPr="008B313F">
        <w:rPr>
          <w:rFonts w:eastAsia="Times New Roman"/>
          <w:lang w:val="uk-UA" w:eastAsia="ru-RU"/>
        </w:rPr>
        <w:t>,</w:t>
      </w:r>
      <w:r w:rsidR="00EB4879" w:rsidRPr="008B313F">
        <w:rPr>
          <w:rFonts w:eastAsia="Times New Roman"/>
          <w:lang w:val="uk-UA" w:eastAsia="ru-RU"/>
        </w:rPr>
        <w:t xml:space="preserve"> зазначених у </w:t>
      </w:r>
      <w:r w:rsidRPr="008B313F">
        <w:rPr>
          <w:rFonts w:eastAsia="Times New Roman"/>
          <w:lang w:val="uk-UA" w:eastAsia="ru-RU"/>
        </w:rPr>
        <w:t>додатк</w:t>
      </w:r>
      <w:r w:rsidR="00050B94" w:rsidRPr="008B313F">
        <w:rPr>
          <w:rFonts w:eastAsia="Times New Roman"/>
          <w:lang w:val="uk-UA" w:eastAsia="ru-RU"/>
        </w:rPr>
        <w:t>у</w:t>
      </w:r>
      <w:r w:rsidRPr="008B313F">
        <w:rPr>
          <w:rFonts w:eastAsia="Times New Roman"/>
          <w:lang w:val="uk-UA" w:eastAsia="ru-RU"/>
        </w:rPr>
        <w:t xml:space="preserve"> 8 </w:t>
      </w:r>
      <w:r w:rsidR="00B84FA2" w:rsidRPr="008B313F">
        <w:rPr>
          <w:rFonts w:eastAsia="Times New Roman"/>
          <w:lang w:val="uk-UA" w:eastAsia="ru-RU"/>
        </w:rPr>
        <w:t xml:space="preserve">у графах 3 – 7 у рядках </w:t>
      </w:r>
      <w:r w:rsidRPr="008B313F">
        <w:rPr>
          <w:rFonts w:eastAsia="Times New Roman"/>
          <w:lang w:val="uk-UA" w:eastAsia="ru-RU"/>
        </w:rPr>
        <w:t>«</w:t>
      </w:r>
      <w:r w:rsidR="00050B94" w:rsidRPr="008B313F">
        <w:rPr>
          <w:rFonts w:eastAsia="Times New Roman"/>
          <w:lang w:val="uk-UA"/>
        </w:rPr>
        <w:t>Повернення кредитів</w:t>
      </w:r>
      <w:r w:rsidRPr="008B313F">
        <w:rPr>
          <w:rFonts w:eastAsia="Times New Roman"/>
          <w:lang w:val="uk-UA"/>
        </w:rPr>
        <w:t>, у тому числі:</w:t>
      </w:r>
      <w:r w:rsidRPr="008B313F">
        <w:rPr>
          <w:rFonts w:eastAsia="Times New Roman"/>
          <w:lang w:val="uk-UA" w:eastAsia="ru-RU"/>
        </w:rPr>
        <w:t>», «загальний фонд», «спеціальний фонд</w:t>
      </w:r>
      <w:r w:rsidR="003A0BC5" w:rsidRPr="008B313F">
        <w:rPr>
          <w:rFonts w:eastAsia="Times New Roman"/>
          <w:lang w:val="uk-UA" w:eastAsia="ru-RU"/>
        </w:rPr>
        <w:t>»</w:t>
      </w:r>
      <w:r w:rsidR="00B84FA2" w:rsidRPr="008B313F">
        <w:rPr>
          <w:rFonts w:eastAsia="Times New Roman"/>
          <w:lang w:val="uk-UA" w:eastAsia="ru-RU"/>
        </w:rPr>
        <w:t xml:space="preserve"> відповідно.</w:t>
      </w:r>
    </w:p>
    <w:p w:rsidR="003B7582" w:rsidRPr="008B313F" w:rsidRDefault="003B7582" w:rsidP="00030406">
      <w:pPr>
        <w:spacing w:after="0" w:line="240" w:lineRule="auto"/>
        <w:ind w:firstLine="567"/>
        <w:jc w:val="both"/>
        <w:rPr>
          <w:rFonts w:eastAsia="Times New Roman"/>
          <w:lang w:val="uk-UA" w:eastAsia="ru-RU"/>
        </w:rPr>
      </w:pPr>
      <w:r w:rsidRPr="008B313F">
        <w:rPr>
          <w:rFonts w:eastAsia="Times New Roman"/>
          <w:lang w:val="uk-UA" w:eastAsia="ru-RU"/>
        </w:rPr>
        <w:t xml:space="preserve">Загальний обсяг видатків </w:t>
      </w:r>
      <w:r w:rsidR="00B84FA2" w:rsidRPr="008B313F">
        <w:rPr>
          <w:rFonts w:eastAsia="Times New Roman"/>
          <w:lang w:val="uk-UA" w:eastAsia="ru-RU"/>
        </w:rPr>
        <w:t xml:space="preserve">у графах 3 – 7 у рядках </w:t>
      </w:r>
      <w:r w:rsidRPr="008B313F">
        <w:rPr>
          <w:rFonts w:eastAsia="Times New Roman"/>
          <w:lang w:val="uk-UA" w:eastAsia="ru-RU"/>
        </w:rPr>
        <w:t>«Видатки (з міжбюджетними трансфертами), у тому числі», «зага</w:t>
      </w:r>
      <w:r w:rsidR="00B84FA2" w:rsidRPr="008B313F">
        <w:rPr>
          <w:rFonts w:eastAsia="Times New Roman"/>
          <w:lang w:val="uk-UA" w:eastAsia="ru-RU"/>
        </w:rPr>
        <w:t>льний фонд», «спеціальний фонд»</w:t>
      </w:r>
      <w:r w:rsidRPr="008B313F">
        <w:rPr>
          <w:rFonts w:eastAsia="Times New Roman"/>
          <w:lang w:val="uk-UA" w:eastAsia="ru-RU"/>
        </w:rPr>
        <w:t xml:space="preserve"> </w:t>
      </w:r>
      <w:r w:rsidR="001B56EE" w:rsidRPr="008B313F">
        <w:rPr>
          <w:rFonts w:eastAsia="Times New Roman"/>
          <w:lang w:val="uk-UA" w:eastAsia="ru-RU"/>
        </w:rPr>
        <w:t>має</w:t>
      </w:r>
      <w:r w:rsidRPr="008B313F">
        <w:rPr>
          <w:rFonts w:eastAsia="Times New Roman"/>
          <w:lang w:val="uk-UA" w:eastAsia="ru-RU"/>
        </w:rPr>
        <w:t xml:space="preserve"> дорівнювати показникам видатків та надання кредитів з бюджету головним розпорядникам коштів, зазначени</w:t>
      </w:r>
      <w:r w:rsidR="003A0BC5" w:rsidRPr="008B313F">
        <w:rPr>
          <w:rFonts w:eastAsia="Times New Roman"/>
          <w:lang w:val="uk-UA" w:eastAsia="ru-RU"/>
        </w:rPr>
        <w:t>м</w:t>
      </w:r>
      <w:r w:rsidRPr="008B313F">
        <w:rPr>
          <w:rFonts w:eastAsia="Times New Roman"/>
          <w:lang w:val="uk-UA" w:eastAsia="ru-RU"/>
        </w:rPr>
        <w:t xml:space="preserve"> у додатку 6 </w:t>
      </w:r>
      <w:r w:rsidR="00B84FA2" w:rsidRPr="008B313F">
        <w:rPr>
          <w:rFonts w:eastAsia="Times New Roman"/>
          <w:lang w:val="uk-UA" w:eastAsia="ru-RU"/>
        </w:rPr>
        <w:t xml:space="preserve">у графах 3 – 7 у рядках </w:t>
      </w:r>
      <w:r w:rsidRPr="008B313F">
        <w:rPr>
          <w:rFonts w:eastAsia="Times New Roman"/>
          <w:lang w:val="uk-UA" w:eastAsia="ru-RU"/>
        </w:rPr>
        <w:t>«</w:t>
      </w:r>
      <w:r w:rsidRPr="008B313F">
        <w:rPr>
          <w:rFonts w:eastAsia="Times New Roman"/>
          <w:lang w:val="uk-UA"/>
        </w:rPr>
        <w:t>УСЬОГО, у тому числі:</w:t>
      </w:r>
      <w:r w:rsidRPr="008B313F">
        <w:rPr>
          <w:rFonts w:eastAsia="Times New Roman"/>
          <w:lang w:val="uk-UA" w:eastAsia="ru-RU"/>
        </w:rPr>
        <w:t>», «загальний фонд», «спеціальний фонд»</w:t>
      </w:r>
      <w:r w:rsidR="00B84FA2" w:rsidRPr="008B313F">
        <w:rPr>
          <w:rFonts w:eastAsia="Times New Roman"/>
          <w:lang w:val="uk-UA" w:eastAsia="ru-RU"/>
        </w:rPr>
        <w:t xml:space="preserve"> відповідно</w:t>
      </w:r>
      <w:r w:rsidRPr="008B313F">
        <w:rPr>
          <w:rFonts w:eastAsia="Times New Roman"/>
          <w:lang w:val="uk-UA" w:eastAsia="ru-RU"/>
        </w:rPr>
        <w:t>.</w:t>
      </w:r>
    </w:p>
    <w:p w:rsidR="003B7582" w:rsidRPr="008B313F" w:rsidRDefault="003B7582" w:rsidP="00B84FA2">
      <w:pPr>
        <w:tabs>
          <w:tab w:val="left" w:pos="851"/>
        </w:tabs>
        <w:spacing w:after="0" w:line="240" w:lineRule="auto"/>
        <w:ind w:firstLine="567"/>
        <w:jc w:val="both"/>
        <w:rPr>
          <w:rFonts w:eastAsia="Times New Roman"/>
          <w:lang w:eastAsia="ru-RU"/>
        </w:rPr>
      </w:pPr>
      <w:r w:rsidRPr="008B313F">
        <w:rPr>
          <w:rFonts w:eastAsia="Times New Roman"/>
          <w:lang w:val="uk-UA" w:eastAsia="ru-RU"/>
        </w:rPr>
        <w:t xml:space="preserve">Загальний обсяг надання кредитів </w:t>
      </w:r>
      <w:r w:rsidR="00B84FA2" w:rsidRPr="008B313F">
        <w:rPr>
          <w:rFonts w:eastAsia="Times New Roman"/>
          <w:lang w:val="uk-UA" w:eastAsia="ru-RU"/>
        </w:rPr>
        <w:t xml:space="preserve">у графах 3 – 7 у рядках </w:t>
      </w:r>
      <w:r w:rsidRPr="008B313F">
        <w:rPr>
          <w:rFonts w:eastAsia="Times New Roman"/>
          <w:lang w:val="uk-UA" w:eastAsia="ru-RU"/>
        </w:rPr>
        <w:t xml:space="preserve">«Надання кредитів, у тому числі:», «загальний фонд», «спеціальний фонд» </w:t>
      </w:r>
      <w:r w:rsidR="001B56EE" w:rsidRPr="008B313F">
        <w:rPr>
          <w:rFonts w:eastAsia="Times New Roman"/>
          <w:lang w:val="uk-UA" w:eastAsia="ru-RU"/>
        </w:rPr>
        <w:t>має</w:t>
      </w:r>
      <w:r w:rsidRPr="008B313F">
        <w:rPr>
          <w:rFonts w:eastAsia="Times New Roman"/>
          <w:lang w:val="uk-UA" w:eastAsia="ru-RU"/>
        </w:rPr>
        <w:t xml:space="preserve"> </w:t>
      </w:r>
      <w:r w:rsidRPr="008B313F">
        <w:rPr>
          <w:rFonts w:eastAsia="Times New Roman"/>
          <w:spacing w:val="-4"/>
          <w:lang w:val="uk-UA" w:eastAsia="ru-RU"/>
        </w:rPr>
        <w:t>дорівнювати показникам надання кредитів</w:t>
      </w:r>
      <w:r w:rsidR="001B56EE" w:rsidRPr="008B313F">
        <w:rPr>
          <w:rFonts w:eastAsia="Times New Roman"/>
          <w:spacing w:val="-4"/>
          <w:lang w:val="uk-UA" w:eastAsia="ru-RU"/>
        </w:rPr>
        <w:t>,</w:t>
      </w:r>
      <w:r w:rsidRPr="008B313F">
        <w:rPr>
          <w:rFonts w:eastAsia="Times New Roman"/>
          <w:spacing w:val="-4"/>
          <w:lang w:val="uk-UA" w:eastAsia="ru-RU"/>
        </w:rPr>
        <w:t xml:space="preserve"> зазначени</w:t>
      </w:r>
      <w:r w:rsidR="003A0BC5" w:rsidRPr="008B313F">
        <w:rPr>
          <w:rFonts w:eastAsia="Times New Roman"/>
          <w:spacing w:val="-4"/>
          <w:lang w:val="uk-UA" w:eastAsia="ru-RU"/>
        </w:rPr>
        <w:t>м</w:t>
      </w:r>
      <w:r w:rsidRPr="008B313F">
        <w:rPr>
          <w:rFonts w:eastAsia="Times New Roman"/>
          <w:spacing w:val="-4"/>
          <w:lang w:val="uk-UA" w:eastAsia="ru-RU"/>
        </w:rPr>
        <w:t xml:space="preserve"> у додатк</w:t>
      </w:r>
      <w:r w:rsidR="00050B94" w:rsidRPr="008B313F">
        <w:rPr>
          <w:rFonts w:eastAsia="Times New Roman"/>
          <w:spacing w:val="-4"/>
          <w:lang w:val="uk-UA" w:eastAsia="ru-RU"/>
        </w:rPr>
        <w:t>у</w:t>
      </w:r>
      <w:r w:rsidRPr="008B313F">
        <w:rPr>
          <w:rFonts w:eastAsia="Times New Roman"/>
          <w:spacing w:val="-4"/>
          <w:lang w:val="uk-UA" w:eastAsia="ru-RU"/>
        </w:rPr>
        <w:t xml:space="preserve"> 8 </w:t>
      </w:r>
      <w:r w:rsidR="00B84FA2" w:rsidRPr="008B313F">
        <w:rPr>
          <w:rFonts w:eastAsia="Times New Roman"/>
          <w:spacing w:val="-4"/>
          <w:lang w:val="uk-UA" w:eastAsia="ru-RU"/>
        </w:rPr>
        <w:t>у графах 3 – 7</w:t>
      </w:r>
      <w:r w:rsidR="00B84FA2" w:rsidRPr="008B313F">
        <w:rPr>
          <w:rFonts w:eastAsia="Times New Roman"/>
          <w:lang w:val="uk-UA" w:eastAsia="ru-RU"/>
        </w:rPr>
        <w:t xml:space="preserve"> у рядках </w:t>
      </w:r>
      <w:r w:rsidRPr="008B313F">
        <w:rPr>
          <w:rFonts w:eastAsia="Times New Roman"/>
          <w:lang w:val="uk-UA" w:eastAsia="ru-RU"/>
        </w:rPr>
        <w:t>«</w:t>
      </w:r>
      <w:r w:rsidR="00050B94" w:rsidRPr="008B313F">
        <w:rPr>
          <w:rFonts w:eastAsia="Times New Roman"/>
          <w:lang w:val="uk-UA" w:eastAsia="ru-RU"/>
        </w:rPr>
        <w:t>Надання кредитів</w:t>
      </w:r>
      <w:r w:rsidRPr="008B313F">
        <w:rPr>
          <w:rFonts w:eastAsia="Times New Roman"/>
          <w:lang w:val="uk-UA" w:eastAsia="ru-RU"/>
        </w:rPr>
        <w:t>, у тому числі:», «загальний фонд», «спеціальний фонд»</w:t>
      </w:r>
      <w:r w:rsidR="00B84FA2" w:rsidRPr="008B313F">
        <w:rPr>
          <w:rFonts w:eastAsia="Times New Roman"/>
          <w:lang w:val="uk-UA" w:eastAsia="ru-RU"/>
        </w:rPr>
        <w:t xml:space="preserve"> відповідно.</w:t>
      </w:r>
    </w:p>
    <w:p w:rsidR="005E1737" w:rsidRPr="008B313F" w:rsidRDefault="005E1737" w:rsidP="00B84FA2">
      <w:pPr>
        <w:tabs>
          <w:tab w:val="left" w:pos="851"/>
        </w:tabs>
        <w:spacing w:after="0" w:line="240" w:lineRule="auto"/>
        <w:ind w:firstLine="567"/>
        <w:jc w:val="both"/>
        <w:rPr>
          <w:rFonts w:eastAsia="Times New Roman"/>
          <w:lang w:val="uk-UA" w:eastAsia="ru-RU"/>
        </w:rPr>
      </w:pPr>
      <w:r w:rsidRPr="008B313F">
        <w:rPr>
          <w:rFonts w:eastAsia="Times New Roman"/>
          <w:lang w:val="uk-UA" w:eastAsia="ru-RU"/>
        </w:rPr>
        <w:t>Показники</w:t>
      </w:r>
      <w:r w:rsidR="00ED4E7E" w:rsidRPr="008B313F">
        <w:rPr>
          <w:rFonts w:eastAsia="Times New Roman"/>
          <w:lang w:val="uk-UA" w:eastAsia="ru-RU"/>
        </w:rPr>
        <w:t>,</w:t>
      </w:r>
      <w:r w:rsidRPr="008B313F">
        <w:rPr>
          <w:rFonts w:eastAsia="Times New Roman"/>
          <w:lang w:val="uk-UA" w:eastAsia="ru-RU"/>
        </w:rPr>
        <w:t xml:space="preserve"> зазначені у розділі І додатк</w:t>
      </w:r>
      <w:r w:rsidR="00ED4E7E" w:rsidRPr="008B313F">
        <w:rPr>
          <w:rFonts w:eastAsia="Times New Roman"/>
          <w:lang w:val="uk-UA" w:eastAsia="ru-RU"/>
        </w:rPr>
        <w:t>а</w:t>
      </w:r>
      <w:r w:rsidRPr="008B313F">
        <w:rPr>
          <w:rFonts w:eastAsia="Times New Roman"/>
          <w:lang w:val="uk-UA" w:eastAsia="ru-RU"/>
        </w:rPr>
        <w:t xml:space="preserve"> 1 </w:t>
      </w:r>
      <w:r w:rsidR="00B84FA2" w:rsidRPr="008B313F">
        <w:rPr>
          <w:rFonts w:eastAsia="Times New Roman"/>
          <w:lang w:val="uk-UA" w:eastAsia="ru-RU"/>
        </w:rPr>
        <w:t>у графах 3 – </w:t>
      </w:r>
      <w:r w:rsidR="00FD7EA1" w:rsidRPr="008B313F">
        <w:rPr>
          <w:rFonts w:eastAsia="Times New Roman"/>
          <w:lang w:val="uk-UA" w:eastAsia="ru-RU"/>
        </w:rPr>
        <w:t>7</w:t>
      </w:r>
      <w:r w:rsidR="00B84FA2" w:rsidRPr="008B313F">
        <w:rPr>
          <w:rFonts w:eastAsia="Times New Roman"/>
          <w:lang w:val="uk-UA" w:eastAsia="ru-RU"/>
        </w:rPr>
        <w:t xml:space="preserve"> у рядках </w:t>
      </w:r>
      <w:r w:rsidRPr="008B313F">
        <w:rPr>
          <w:rFonts w:eastAsia="Times New Roman"/>
          <w:lang w:val="uk-UA" w:eastAsia="ru-RU"/>
        </w:rPr>
        <w:t>«УСЬОГО за розділом І, у тому числі:», «зага</w:t>
      </w:r>
      <w:r w:rsidR="00B84FA2" w:rsidRPr="008B313F">
        <w:rPr>
          <w:rFonts w:eastAsia="Times New Roman"/>
          <w:lang w:val="uk-UA" w:eastAsia="ru-RU"/>
        </w:rPr>
        <w:t>льний фонд», «спеціальний фонд»</w:t>
      </w:r>
      <w:r w:rsidR="00FD7EA1" w:rsidRPr="008B313F">
        <w:rPr>
          <w:rFonts w:eastAsia="Times New Roman"/>
          <w:lang w:val="uk-UA" w:eastAsia="ru-RU"/>
        </w:rPr>
        <w:t>,</w:t>
      </w:r>
      <w:r w:rsidRPr="008B313F">
        <w:rPr>
          <w:rFonts w:eastAsia="Times New Roman"/>
          <w:lang w:val="uk-UA" w:eastAsia="ru-RU"/>
        </w:rPr>
        <w:t xml:space="preserve"> </w:t>
      </w:r>
      <w:r w:rsidR="00ED4E7E" w:rsidRPr="008B313F">
        <w:rPr>
          <w:rFonts w:eastAsia="Times New Roman"/>
          <w:lang w:val="uk-UA" w:eastAsia="ru-RU"/>
        </w:rPr>
        <w:t xml:space="preserve">мають </w:t>
      </w:r>
      <w:r w:rsidRPr="008B313F">
        <w:rPr>
          <w:rFonts w:eastAsia="Times New Roman"/>
          <w:lang w:val="uk-UA" w:eastAsia="ru-RU"/>
        </w:rPr>
        <w:t>дорівнювати показникам</w:t>
      </w:r>
      <w:r w:rsidR="00ED4E7E" w:rsidRPr="008B313F">
        <w:rPr>
          <w:rFonts w:eastAsia="Times New Roman"/>
          <w:lang w:val="uk-UA" w:eastAsia="ru-RU"/>
        </w:rPr>
        <w:t>,</w:t>
      </w:r>
      <w:r w:rsidRPr="008B313F">
        <w:rPr>
          <w:rFonts w:eastAsia="Times New Roman"/>
          <w:lang w:val="uk-UA" w:eastAsia="ru-RU"/>
        </w:rPr>
        <w:t xml:space="preserve"> зазначеним у розділі ІІ додатк</w:t>
      </w:r>
      <w:r w:rsidR="00ED4E7E" w:rsidRPr="008B313F">
        <w:rPr>
          <w:rFonts w:eastAsia="Times New Roman"/>
          <w:lang w:val="uk-UA" w:eastAsia="ru-RU"/>
        </w:rPr>
        <w:t>а</w:t>
      </w:r>
      <w:r w:rsidRPr="008B313F">
        <w:rPr>
          <w:rFonts w:eastAsia="Times New Roman"/>
          <w:lang w:val="uk-UA" w:eastAsia="ru-RU"/>
        </w:rPr>
        <w:t xml:space="preserve"> 1 </w:t>
      </w:r>
      <w:r w:rsidR="00B84FA2" w:rsidRPr="008B313F">
        <w:rPr>
          <w:rFonts w:eastAsia="Times New Roman"/>
          <w:lang w:val="uk-UA" w:eastAsia="ru-RU"/>
        </w:rPr>
        <w:t>у графах 3 – 7 у рядках «УСЬОГО за розділом ІІ, у тому числі:», «загальний фонд», «спеціальний фонд» відповідно.</w:t>
      </w:r>
    </w:p>
    <w:p w:rsidR="000F4D06" w:rsidRPr="008B313F" w:rsidRDefault="000F4D06" w:rsidP="00030406">
      <w:pPr>
        <w:tabs>
          <w:tab w:val="left" w:pos="851"/>
        </w:tabs>
        <w:spacing w:after="0" w:line="240" w:lineRule="auto"/>
        <w:ind w:firstLine="567"/>
        <w:jc w:val="both"/>
        <w:rPr>
          <w:rFonts w:eastAsia="Times New Roman"/>
          <w:lang w:val="uk-UA" w:eastAsia="ru-RU"/>
        </w:rPr>
      </w:pPr>
    </w:p>
    <w:p w:rsidR="003B7582" w:rsidRPr="0017505D" w:rsidRDefault="007F352D" w:rsidP="00030406">
      <w:pPr>
        <w:tabs>
          <w:tab w:val="left" w:pos="851"/>
        </w:tabs>
        <w:spacing w:after="0" w:line="240" w:lineRule="auto"/>
        <w:ind w:firstLine="567"/>
        <w:jc w:val="both"/>
        <w:rPr>
          <w:rFonts w:eastAsia="Times New Roman"/>
          <w:lang w:val="uk-UA" w:eastAsia="ru-RU"/>
        </w:rPr>
      </w:pPr>
      <w:r w:rsidRPr="008B313F">
        <w:rPr>
          <w:rFonts w:eastAsia="Times New Roman"/>
          <w:lang w:val="uk-UA" w:eastAsia="ru-RU"/>
        </w:rPr>
        <w:t>11</w:t>
      </w:r>
      <w:r w:rsidR="003B7582" w:rsidRPr="008B313F">
        <w:rPr>
          <w:rFonts w:eastAsia="Times New Roman"/>
          <w:lang w:val="uk-UA" w:eastAsia="ru-RU"/>
        </w:rPr>
        <w:t>. Додаток 2</w:t>
      </w:r>
      <w:r w:rsidR="003C30C8" w:rsidRPr="008B313F">
        <w:rPr>
          <w:rFonts w:eastAsia="Times New Roman"/>
          <w:lang w:val="uk-UA" w:eastAsia="ru-RU"/>
        </w:rPr>
        <w:t xml:space="preserve"> </w:t>
      </w:r>
      <w:r w:rsidR="003B7582" w:rsidRPr="008B313F">
        <w:rPr>
          <w:rFonts w:eastAsia="Times New Roman"/>
          <w:bCs/>
          <w:lang w:val="uk-UA" w:eastAsia="ru-RU"/>
        </w:rPr>
        <w:t xml:space="preserve">«Показники доходів бюджету» </w:t>
      </w:r>
      <w:r w:rsidR="003B7582" w:rsidRPr="008B313F">
        <w:rPr>
          <w:rFonts w:eastAsia="Times New Roman"/>
          <w:lang w:val="uk-UA" w:eastAsia="ru-RU"/>
        </w:rPr>
        <w:t>призначений для наведення детальної інформації щодо показників за основними видами доходів бюджету</w:t>
      </w:r>
      <w:r w:rsidR="00C063F1" w:rsidRPr="008B313F">
        <w:rPr>
          <w:rFonts w:eastAsia="Times New Roman"/>
          <w:lang w:val="uk-UA" w:eastAsia="ru-RU"/>
        </w:rPr>
        <w:t xml:space="preserve"> (з деталізацією до четвертого рівня ієрархії)</w:t>
      </w:r>
      <w:r w:rsidR="003B7582" w:rsidRPr="008B313F">
        <w:rPr>
          <w:rFonts w:eastAsia="Times New Roman"/>
          <w:lang w:val="uk-UA" w:eastAsia="ru-RU"/>
        </w:rPr>
        <w:t>. Цей додаток містить загальні показники доходів бюджету без урахування міжбюджетних трансфертів</w:t>
      </w:r>
      <w:r w:rsidR="00D35645" w:rsidRPr="008B313F">
        <w:rPr>
          <w:rFonts w:eastAsia="Times New Roman"/>
          <w:lang w:val="uk-UA" w:eastAsia="ru-RU"/>
        </w:rPr>
        <w:t>, показники міжбюджетних трансфертів з державного бюджету та інших місцевих бюджетів</w:t>
      </w:r>
      <w:r w:rsidR="003B7582" w:rsidRPr="008B313F">
        <w:rPr>
          <w:rFonts w:eastAsia="Times New Roman"/>
          <w:lang w:val="uk-UA" w:eastAsia="ru-RU"/>
        </w:rPr>
        <w:t xml:space="preserve"> </w:t>
      </w:r>
      <w:r w:rsidR="00D35645" w:rsidRPr="008B313F">
        <w:rPr>
          <w:rFonts w:eastAsia="Times New Roman"/>
          <w:lang w:val="uk-UA" w:eastAsia="ru-RU"/>
        </w:rPr>
        <w:t>і</w:t>
      </w:r>
      <w:r w:rsidR="003B7582" w:rsidRPr="008B313F">
        <w:rPr>
          <w:rFonts w:eastAsia="Times New Roman"/>
          <w:lang w:val="uk-UA" w:eastAsia="ru-RU"/>
        </w:rPr>
        <w:t xml:space="preserve"> складається з </w:t>
      </w:r>
      <w:r w:rsidR="00D35645" w:rsidRPr="008B313F">
        <w:rPr>
          <w:rFonts w:eastAsia="Times New Roman"/>
          <w:lang w:val="uk-UA" w:eastAsia="ru-RU"/>
        </w:rPr>
        <w:t>трьох</w:t>
      </w:r>
      <w:r w:rsidR="003B7582" w:rsidRPr="008B313F">
        <w:rPr>
          <w:rFonts w:eastAsia="Times New Roman"/>
          <w:lang w:val="uk-UA" w:eastAsia="ru-RU"/>
        </w:rPr>
        <w:t xml:space="preserve"> розділів:</w:t>
      </w:r>
    </w:p>
    <w:p w:rsidR="003B7582" w:rsidRPr="008B313F" w:rsidRDefault="00ED4E7E" w:rsidP="00030406">
      <w:pPr>
        <w:spacing w:after="0" w:line="240" w:lineRule="auto"/>
        <w:ind w:firstLine="567"/>
        <w:jc w:val="both"/>
        <w:rPr>
          <w:rFonts w:eastAsia="Times New Roman"/>
          <w:lang w:val="uk-UA" w:eastAsia="ru-RU"/>
        </w:rPr>
      </w:pPr>
      <w:r w:rsidRPr="008B313F">
        <w:rPr>
          <w:rFonts w:eastAsia="Times New Roman"/>
          <w:lang w:val="uk-UA" w:eastAsia="ru-RU"/>
        </w:rPr>
        <w:t>у</w:t>
      </w:r>
      <w:r w:rsidR="003B7582" w:rsidRPr="008B313F">
        <w:rPr>
          <w:rFonts w:eastAsia="Times New Roman"/>
          <w:lang w:val="uk-UA" w:eastAsia="ru-RU"/>
        </w:rPr>
        <w:t xml:space="preserve"> </w:t>
      </w:r>
      <w:r w:rsidR="004968C5" w:rsidRPr="008B313F">
        <w:rPr>
          <w:rFonts w:eastAsia="Times New Roman"/>
          <w:lang w:val="uk-UA" w:eastAsia="ru-RU"/>
        </w:rPr>
        <w:t>р</w:t>
      </w:r>
      <w:r w:rsidR="003B7582" w:rsidRPr="008B313F">
        <w:rPr>
          <w:rFonts w:eastAsia="Times New Roman"/>
          <w:lang w:val="uk-UA" w:eastAsia="ru-RU"/>
        </w:rPr>
        <w:t xml:space="preserve">озділі І «Доходи (без урахування міжбюджетних трансфертів)» відображаються податкові надходження; неподаткові надходження; доходи від операцій з капіталом; цільові фонди </w:t>
      </w:r>
      <w:r w:rsidR="005E1737" w:rsidRPr="008B313F">
        <w:rPr>
          <w:rFonts w:eastAsia="Times New Roman"/>
          <w:lang w:val="uk-UA" w:eastAsia="ru-RU"/>
        </w:rPr>
        <w:t>з</w:t>
      </w:r>
      <w:r w:rsidR="003B7582" w:rsidRPr="008B313F">
        <w:rPr>
          <w:rFonts w:eastAsia="Times New Roman"/>
          <w:lang w:val="uk-UA" w:eastAsia="ru-RU"/>
        </w:rPr>
        <w:t>а спеціальним фонд</w:t>
      </w:r>
      <w:r w:rsidR="005E1737" w:rsidRPr="008B313F">
        <w:rPr>
          <w:rFonts w:eastAsia="Times New Roman"/>
          <w:lang w:val="uk-UA" w:eastAsia="ru-RU"/>
        </w:rPr>
        <w:t>ом</w:t>
      </w:r>
      <w:r w:rsidRPr="008B313F">
        <w:rPr>
          <w:rFonts w:eastAsia="Times New Roman"/>
          <w:lang w:val="uk-UA" w:eastAsia="ru-RU"/>
        </w:rPr>
        <w:t>;</w:t>
      </w:r>
    </w:p>
    <w:p w:rsidR="00F036B0" w:rsidRPr="008B313F" w:rsidRDefault="00ED4E7E" w:rsidP="00030406">
      <w:pPr>
        <w:spacing w:after="0" w:line="240" w:lineRule="auto"/>
        <w:ind w:firstLine="567"/>
        <w:jc w:val="both"/>
        <w:rPr>
          <w:rFonts w:eastAsia="Times New Roman"/>
          <w:lang w:val="uk-UA" w:eastAsia="ru-RU"/>
        </w:rPr>
      </w:pPr>
      <w:r w:rsidRPr="008B313F">
        <w:rPr>
          <w:rFonts w:eastAsia="Times New Roman"/>
          <w:lang w:val="uk-UA" w:eastAsia="ru-RU"/>
        </w:rPr>
        <w:t>у</w:t>
      </w:r>
      <w:r w:rsidR="003B7582" w:rsidRPr="008B313F">
        <w:rPr>
          <w:rFonts w:eastAsia="Times New Roman"/>
          <w:lang w:val="uk-UA" w:eastAsia="ru-RU"/>
        </w:rPr>
        <w:t xml:space="preserve"> </w:t>
      </w:r>
      <w:r w:rsidR="001A4E9E" w:rsidRPr="008B313F">
        <w:rPr>
          <w:rFonts w:eastAsia="Times New Roman"/>
          <w:lang w:val="uk-UA" w:eastAsia="ru-RU"/>
        </w:rPr>
        <w:t xml:space="preserve">розділах </w:t>
      </w:r>
      <w:r w:rsidR="003B7582" w:rsidRPr="008B313F">
        <w:rPr>
          <w:rFonts w:eastAsia="Times New Roman"/>
          <w:lang w:val="uk-UA" w:eastAsia="ru-RU"/>
        </w:rPr>
        <w:t>ІІ</w:t>
      </w:r>
      <w:r w:rsidRPr="008B313F">
        <w:rPr>
          <w:rFonts w:eastAsia="Times New Roman"/>
          <w:lang w:val="uk-UA" w:eastAsia="ru-RU"/>
        </w:rPr>
        <w:t>,</w:t>
      </w:r>
      <w:r w:rsidR="001A4E9E" w:rsidRPr="008B313F">
        <w:rPr>
          <w:rFonts w:eastAsia="Times New Roman"/>
          <w:lang w:val="uk-UA" w:eastAsia="ru-RU"/>
        </w:rPr>
        <w:t xml:space="preserve"> ІІІ </w:t>
      </w:r>
      <w:r w:rsidR="003B7582" w:rsidRPr="008B313F">
        <w:rPr>
          <w:rFonts w:eastAsia="Times New Roman"/>
          <w:lang w:val="uk-UA" w:eastAsia="ru-RU"/>
        </w:rPr>
        <w:t xml:space="preserve">відображаються надходження трансфертів з </w:t>
      </w:r>
      <w:r w:rsidR="00F036B0" w:rsidRPr="008B313F">
        <w:rPr>
          <w:rFonts w:eastAsia="Times New Roman"/>
          <w:lang w:val="uk-UA" w:eastAsia="ru-RU"/>
        </w:rPr>
        <w:t xml:space="preserve">державного бюджету </w:t>
      </w:r>
      <w:r w:rsidR="001A4E9E" w:rsidRPr="008B313F">
        <w:rPr>
          <w:rFonts w:eastAsia="Times New Roman"/>
          <w:lang w:val="uk-UA" w:eastAsia="ru-RU"/>
        </w:rPr>
        <w:t xml:space="preserve">та з інших місцевих бюджетів </w:t>
      </w:r>
      <w:r w:rsidR="00F036B0" w:rsidRPr="008B313F">
        <w:rPr>
          <w:rFonts w:eastAsia="Times New Roman"/>
          <w:lang w:val="uk-UA" w:eastAsia="ru-RU"/>
        </w:rPr>
        <w:t xml:space="preserve">з розподілом за </w:t>
      </w:r>
      <w:r w:rsidR="00D35645" w:rsidRPr="008B313F">
        <w:rPr>
          <w:rFonts w:eastAsia="Times New Roman"/>
          <w:lang w:val="uk-UA" w:eastAsia="ru-RU"/>
        </w:rPr>
        <w:t>загальним та спеціальним фондами</w:t>
      </w:r>
      <w:r w:rsidR="00AF3CCC" w:rsidRPr="008B313F">
        <w:rPr>
          <w:rFonts w:eastAsia="Times New Roman"/>
          <w:lang w:val="uk-UA" w:eastAsia="ru-RU"/>
        </w:rPr>
        <w:t>.</w:t>
      </w:r>
    </w:p>
    <w:p w:rsidR="003B7582" w:rsidRPr="008B313F" w:rsidRDefault="006A48CE" w:rsidP="00030406">
      <w:pPr>
        <w:spacing w:after="0" w:line="240" w:lineRule="auto"/>
        <w:ind w:firstLine="567"/>
        <w:jc w:val="both"/>
        <w:rPr>
          <w:rFonts w:eastAsia="Times New Roman"/>
          <w:lang w:val="uk-UA" w:eastAsia="ru-RU"/>
        </w:rPr>
      </w:pPr>
      <w:r w:rsidRPr="008B313F">
        <w:rPr>
          <w:rFonts w:eastAsia="Times New Roman"/>
          <w:lang w:val="uk-UA" w:eastAsia="ru-RU"/>
        </w:rPr>
        <w:t>У</w:t>
      </w:r>
      <w:r w:rsidR="003B7582" w:rsidRPr="008B313F">
        <w:rPr>
          <w:rFonts w:eastAsia="Times New Roman"/>
          <w:lang w:val="uk-UA" w:eastAsia="ru-RU"/>
        </w:rPr>
        <w:t xml:space="preserve"> г</w:t>
      </w:r>
      <w:r w:rsidR="003C30C8" w:rsidRPr="008B313F">
        <w:rPr>
          <w:rFonts w:eastAsia="Times New Roman"/>
          <w:lang w:val="uk-UA" w:eastAsia="ru-RU"/>
        </w:rPr>
        <w:t xml:space="preserve">рафах </w:t>
      </w:r>
      <w:r w:rsidR="00E374A5" w:rsidRPr="008B313F">
        <w:rPr>
          <w:rFonts w:eastAsia="Times New Roman"/>
          <w:lang w:val="uk-UA" w:eastAsia="ru-RU"/>
        </w:rPr>
        <w:t>1</w:t>
      </w:r>
      <w:r w:rsidR="004968C5" w:rsidRPr="008B313F">
        <w:rPr>
          <w:rFonts w:eastAsia="Times New Roman"/>
          <w:lang w:val="uk-UA" w:eastAsia="ru-RU"/>
        </w:rPr>
        <w:t xml:space="preserve">, </w:t>
      </w:r>
      <w:r w:rsidR="003C30C8" w:rsidRPr="008B313F">
        <w:rPr>
          <w:rFonts w:eastAsia="Times New Roman"/>
          <w:lang w:val="uk-UA" w:eastAsia="ru-RU"/>
        </w:rPr>
        <w:t>2</w:t>
      </w:r>
      <w:r w:rsidR="00E374A5" w:rsidRPr="008B313F">
        <w:rPr>
          <w:rFonts w:eastAsia="Times New Roman"/>
          <w:lang w:val="uk-UA" w:eastAsia="ru-RU"/>
        </w:rPr>
        <w:t xml:space="preserve"> зазнача</w:t>
      </w:r>
      <w:r w:rsidR="003A0BC5" w:rsidRPr="008B313F">
        <w:rPr>
          <w:rFonts w:eastAsia="Times New Roman"/>
          <w:lang w:val="uk-UA" w:eastAsia="ru-RU"/>
        </w:rPr>
        <w:t>ю</w:t>
      </w:r>
      <w:r w:rsidR="00E374A5" w:rsidRPr="008B313F">
        <w:rPr>
          <w:rFonts w:eastAsia="Times New Roman"/>
          <w:lang w:val="uk-UA" w:eastAsia="ru-RU"/>
        </w:rPr>
        <w:t xml:space="preserve">ться код </w:t>
      </w:r>
      <w:r w:rsidR="003C30C8" w:rsidRPr="008B313F">
        <w:rPr>
          <w:rFonts w:eastAsia="Times New Roman"/>
          <w:lang w:val="uk-UA" w:eastAsia="ru-RU"/>
        </w:rPr>
        <w:t>та</w:t>
      </w:r>
      <w:r w:rsidR="003B7582" w:rsidRPr="008B313F">
        <w:rPr>
          <w:rFonts w:eastAsia="Times New Roman"/>
          <w:lang w:val="uk-UA" w:eastAsia="ru-RU"/>
        </w:rPr>
        <w:t xml:space="preserve"> найменування показника згідно з </w:t>
      </w:r>
      <w:r w:rsidR="000A1AFA" w:rsidRPr="008B313F">
        <w:rPr>
          <w:rFonts w:eastAsia="Times New Roman"/>
          <w:lang w:val="uk-UA" w:eastAsia="ru-RU"/>
        </w:rPr>
        <w:t>бюджетною класифікацією</w:t>
      </w:r>
      <w:r w:rsidR="003B7582" w:rsidRPr="008B313F">
        <w:rPr>
          <w:rFonts w:eastAsia="Times New Roman"/>
          <w:lang w:val="uk-UA" w:eastAsia="ru-RU"/>
        </w:rPr>
        <w:t>;</w:t>
      </w:r>
    </w:p>
    <w:p w:rsidR="00F77240" w:rsidRPr="008B313F" w:rsidRDefault="00F77240" w:rsidP="00030406">
      <w:pPr>
        <w:spacing w:after="0" w:line="240" w:lineRule="auto"/>
        <w:ind w:firstLine="567"/>
        <w:jc w:val="both"/>
        <w:rPr>
          <w:rFonts w:eastAsia="Times New Roman"/>
          <w:lang w:val="uk-UA" w:eastAsia="ru-RU"/>
        </w:rPr>
      </w:pPr>
      <w:r w:rsidRPr="008B313F">
        <w:rPr>
          <w:rFonts w:eastAsia="Times New Roman"/>
          <w:lang w:val="uk-UA" w:eastAsia="ru-RU"/>
        </w:rPr>
        <w:lastRenderedPageBreak/>
        <w:t>у графі 3 (20__ рік</w:t>
      </w:r>
      <w:r w:rsidR="00D35645" w:rsidRPr="008B313F">
        <w:rPr>
          <w:rFonts w:eastAsia="Times New Roman"/>
          <w:lang w:val="uk-UA" w:eastAsia="ru-RU"/>
        </w:rPr>
        <w:t xml:space="preserve"> </w:t>
      </w:r>
      <w:r w:rsidRPr="008B313F">
        <w:rPr>
          <w:rFonts w:eastAsia="Times New Roman"/>
          <w:lang w:val="uk-UA" w:eastAsia="ru-RU"/>
        </w:rPr>
        <w:t xml:space="preserve">(звіт)) </w:t>
      </w:r>
      <w:r w:rsidRPr="008B313F">
        <w:rPr>
          <w:rFonts w:eastAsia="Times New Roman"/>
          <w:lang w:val="uk-UA" w:eastAsia="uk-UA"/>
        </w:rPr>
        <w:t>–</w:t>
      </w:r>
      <w:r w:rsidRPr="008B313F">
        <w:rPr>
          <w:rFonts w:eastAsia="Times New Roman"/>
          <w:lang w:val="uk-UA" w:eastAsia="ru-RU"/>
        </w:rPr>
        <w:t xml:space="preserve"> </w:t>
      </w:r>
      <w:r w:rsidR="00CE575B" w:rsidRPr="008B313F">
        <w:rPr>
          <w:rFonts w:eastAsia="Times New Roman"/>
          <w:lang w:val="uk-UA" w:eastAsia="ru-RU"/>
        </w:rPr>
        <w:t xml:space="preserve">показники </w:t>
      </w:r>
      <w:r w:rsidRPr="008B313F">
        <w:rPr>
          <w:rFonts w:eastAsia="Times New Roman"/>
          <w:lang w:val="uk-UA" w:eastAsia="ru-RU"/>
        </w:rPr>
        <w:t>відповідно до річного звіту за попередній бюджетний період;</w:t>
      </w:r>
    </w:p>
    <w:p w:rsidR="00F77240" w:rsidRPr="008B313F" w:rsidRDefault="00F77240" w:rsidP="00030406">
      <w:pPr>
        <w:spacing w:after="0" w:line="240" w:lineRule="auto"/>
        <w:ind w:firstLine="567"/>
        <w:jc w:val="both"/>
        <w:rPr>
          <w:rFonts w:eastAsia="Times New Roman"/>
          <w:lang w:val="uk-UA" w:eastAsia="ru-RU"/>
        </w:rPr>
      </w:pPr>
      <w:r w:rsidRPr="008B313F">
        <w:rPr>
          <w:rFonts w:eastAsia="Times New Roman"/>
          <w:lang w:val="uk-UA" w:eastAsia="ru-RU"/>
        </w:rPr>
        <w:t>у графі 4 (20__ рік</w:t>
      </w:r>
      <w:r w:rsidR="00D35645" w:rsidRPr="008B313F">
        <w:rPr>
          <w:rFonts w:eastAsia="Times New Roman"/>
          <w:lang w:val="uk-UA" w:eastAsia="ru-RU"/>
        </w:rPr>
        <w:t xml:space="preserve"> </w:t>
      </w:r>
      <w:r w:rsidRPr="008B313F">
        <w:rPr>
          <w:rFonts w:eastAsia="Times New Roman"/>
          <w:lang w:val="uk-UA" w:eastAsia="ru-RU"/>
        </w:rPr>
        <w:t xml:space="preserve">(затверджено)) </w:t>
      </w:r>
      <w:r w:rsidRPr="008B313F">
        <w:rPr>
          <w:rFonts w:eastAsia="Times New Roman"/>
          <w:lang w:val="uk-UA" w:eastAsia="uk-UA"/>
        </w:rPr>
        <w:t>–</w:t>
      </w:r>
      <w:r w:rsidRPr="008B313F">
        <w:rPr>
          <w:rFonts w:eastAsia="Times New Roman"/>
          <w:lang w:val="uk-UA" w:eastAsia="ru-RU"/>
        </w:rPr>
        <w:t xml:space="preserve"> </w:t>
      </w:r>
      <w:r w:rsidR="00CE575B" w:rsidRPr="008B313F">
        <w:rPr>
          <w:rFonts w:eastAsia="Times New Roman"/>
          <w:lang w:val="uk-UA" w:eastAsia="ru-RU"/>
        </w:rPr>
        <w:t>показники</w:t>
      </w:r>
      <w:r w:rsidRPr="008B313F">
        <w:rPr>
          <w:rFonts w:eastAsia="Times New Roman"/>
          <w:lang w:val="uk-UA" w:eastAsia="ru-RU"/>
        </w:rPr>
        <w:t xml:space="preserve"> на поточний бюджетний період;</w:t>
      </w:r>
    </w:p>
    <w:p w:rsidR="00F77240" w:rsidRPr="008B313F" w:rsidRDefault="00F77240" w:rsidP="00030406">
      <w:pPr>
        <w:spacing w:after="0" w:line="240" w:lineRule="auto"/>
        <w:ind w:firstLine="567"/>
        <w:jc w:val="both"/>
        <w:rPr>
          <w:rFonts w:eastAsia="Times New Roman"/>
          <w:lang w:val="uk-UA" w:eastAsia="ru-RU"/>
        </w:rPr>
      </w:pPr>
      <w:r w:rsidRPr="008B313F">
        <w:rPr>
          <w:rFonts w:eastAsia="Times New Roman"/>
          <w:lang w:val="uk-UA" w:eastAsia="ru-RU"/>
        </w:rPr>
        <w:t>у графах 5 – 7 (20__ рік</w:t>
      </w:r>
      <w:r w:rsidR="00D35645" w:rsidRPr="008B313F">
        <w:rPr>
          <w:rFonts w:eastAsia="Times New Roman"/>
          <w:lang w:val="uk-UA" w:eastAsia="ru-RU"/>
        </w:rPr>
        <w:t xml:space="preserve"> </w:t>
      </w:r>
      <w:r w:rsidRPr="008B313F">
        <w:rPr>
          <w:rFonts w:eastAsia="Times New Roman"/>
          <w:lang w:val="uk-UA" w:eastAsia="ru-RU"/>
        </w:rPr>
        <w:t xml:space="preserve">(план)) </w:t>
      </w:r>
      <w:r w:rsidRPr="008B313F">
        <w:rPr>
          <w:rFonts w:eastAsia="Times New Roman"/>
          <w:lang w:val="uk-UA" w:eastAsia="uk-UA"/>
        </w:rPr>
        <w:t>–</w:t>
      </w:r>
      <w:r w:rsidRPr="008B313F">
        <w:rPr>
          <w:rFonts w:eastAsia="Times New Roman"/>
          <w:lang w:val="uk-UA" w:eastAsia="ru-RU"/>
        </w:rPr>
        <w:t xml:space="preserve"> розподіл орієнтовного граничного показника на середньостроковий бюджетний період.</w:t>
      </w:r>
    </w:p>
    <w:p w:rsidR="00F036B0" w:rsidRPr="008B313F" w:rsidRDefault="00F036B0" w:rsidP="00030406">
      <w:pPr>
        <w:pStyle w:val="ab"/>
        <w:spacing w:before="0" w:beforeAutospacing="0" w:after="0" w:afterAutospacing="0"/>
        <w:ind w:firstLine="567"/>
        <w:jc w:val="both"/>
        <w:rPr>
          <w:sz w:val="28"/>
          <w:szCs w:val="28"/>
          <w:lang w:eastAsia="ru-RU"/>
        </w:rPr>
      </w:pPr>
      <w:r w:rsidRPr="008B313F">
        <w:rPr>
          <w:sz w:val="28"/>
          <w:szCs w:val="28"/>
          <w:lang w:eastAsia="ru-RU"/>
        </w:rPr>
        <w:t>Обсяг доходів</w:t>
      </w:r>
      <w:r w:rsidR="00C92825" w:rsidRPr="008B313F">
        <w:rPr>
          <w:sz w:val="28"/>
          <w:szCs w:val="28"/>
          <w:lang w:eastAsia="ru-RU"/>
        </w:rPr>
        <w:t>, що надходять</w:t>
      </w:r>
      <w:r w:rsidRPr="008B313F">
        <w:rPr>
          <w:sz w:val="28"/>
          <w:szCs w:val="28"/>
          <w:lang w:eastAsia="ru-RU"/>
        </w:rPr>
        <w:t xml:space="preserve"> до місцевого бюджету</w:t>
      </w:r>
      <w:r w:rsidR="00C92825" w:rsidRPr="008B313F">
        <w:rPr>
          <w:sz w:val="28"/>
          <w:szCs w:val="28"/>
          <w:lang w:eastAsia="ru-RU"/>
        </w:rPr>
        <w:t xml:space="preserve"> (без урахування міжбюджетних трансфертів) </w:t>
      </w:r>
      <w:r w:rsidRPr="008B313F">
        <w:rPr>
          <w:sz w:val="28"/>
          <w:szCs w:val="28"/>
          <w:lang w:eastAsia="ru-RU"/>
        </w:rPr>
        <w:t>(рядок «УСЬОГО за розділом І</w:t>
      </w:r>
      <w:r w:rsidR="00061601" w:rsidRPr="008B313F">
        <w:rPr>
          <w:sz w:val="28"/>
          <w:szCs w:val="28"/>
          <w:lang w:eastAsia="ru-RU"/>
        </w:rPr>
        <w:t>, у тому числі:</w:t>
      </w:r>
      <w:r w:rsidRPr="008B313F">
        <w:rPr>
          <w:sz w:val="28"/>
          <w:szCs w:val="28"/>
          <w:lang w:eastAsia="ru-RU"/>
        </w:rPr>
        <w:t>»)</w:t>
      </w:r>
      <w:r w:rsidR="004968C5" w:rsidRPr="008B313F">
        <w:rPr>
          <w:sz w:val="28"/>
          <w:szCs w:val="28"/>
          <w:lang w:eastAsia="ru-RU"/>
        </w:rPr>
        <w:t>,</w:t>
      </w:r>
      <w:r w:rsidRPr="008B313F">
        <w:rPr>
          <w:sz w:val="28"/>
          <w:szCs w:val="28"/>
          <w:lang w:eastAsia="ru-RU"/>
        </w:rPr>
        <w:t xml:space="preserve"> у графах 3</w:t>
      </w:r>
      <w:r w:rsidR="004968C5" w:rsidRPr="008B313F">
        <w:rPr>
          <w:sz w:val="28"/>
          <w:szCs w:val="28"/>
          <w:lang w:eastAsia="ru-RU"/>
        </w:rPr>
        <w:t> – </w:t>
      </w:r>
      <w:r w:rsidRPr="008B313F">
        <w:rPr>
          <w:sz w:val="28"/>
          <w:szCs w:val="28"/>
          <w:lang w:eastAsia="ru-RU"/>
        </w:rPr>
        <w:t>7 розраховується як сума надходжень загального фонду (рядок «загальний фонд») та спеціального фонду (рядок «спеціальний фонд»).</w:t>
      </w:r>
    </w:p>
    <w:p w:rsidR="00C92825" w:rsidRPr="008B313F" w:rsidRDefault="00C92825" w:rsidP="00030406">
      <w:pPr>
        <w:pStyle w:val="ab"/>
        <w:spacing w:before="0" w:beforeAutospacing="0" w:after="0" w:afterAutospacing="0"/>
        <w:ind w:firstLine="567"/>
        <w:jc w:val="both"/>
        <w:rPr>
          <w:sz w:val="28"/>
          <w:szCs w:val="28"/>
          <w:lang w:eastAsia="ru-RU"/>
        </w:rPr>
      </w:pPr>
      <w:r w:rsidRPr="008B313F">
        <w:rPr>
          <w:sz w:val="28"/>
          <w:szCs w:val="28"/>
          <w:lang w:eastAsia="ru-RU"/>
        </w:rPr>
        <w:t>Обсяг трансфертів, що надходять з державного бюджету (рядок «УСЬОГО за розділом ІІ</w:t>
      </w:r>
      <w:r w:rsidR="00061601" w:rsidRPr="008B313F">
        <w:rPr>
          <w:sz w:val="28"/>
          <w:szCs w:val="28"/>
          <w:lang w:eastAsia="ru-RU"/>
        </w:rPr>
        <w:t>, у тому числі:</w:t>
      </w:r>
      <w:r w:rsidRPr="008B313F">
        <w:rPr>
          <w:sz w:val="28"/>
          <w:szCs w:val="28"/>
          <w:lang w:eastAsia="ru-RU"/>
        </w:rPr>
        <w:t>»)</w:t>
      </w:r>
      <w:r w:rsidR="004968C5" w:rsidRPr="008B313F">
        <w:rPr>
          <w:sz w:val="28"/>
          <w:szCs w:val="28"/>
          <w:lang w:eastAsia="ru-RU"/>
        </w:rPr>
        <w:t>,</w:t>
      </w:r>
      <w:r w:rsidRPr="008B313F">
        <w:rPr>
          <w:sz w:val="28"/>
          <w:szCs w:val="28"/>
          <w:lang w:eastAsia="ru-RU"/>
        </w:rPr>
        <w:t xml:space="preserve"> у графах 3</w:t>
      </w:r>
      <w:r w:rsidR="004968C5" w:rsidRPr="008B313F">
        <w:rPr>
          <w:sz w:val="28"/>
          <w:szCs w:val="28"/>
          <w:lang w:eastAsia="ru-RU"/>
        </w:rPr>
        <w:t> – </w:t>
      </w:r>
      <w:r w:rsidRPr="008B313F">
        <w:rPr>
          <w:sz w:val="28"/>
          <w:szCs w:val="28"/>
          <w:lang w:eastAsia="ru-RU"/>
        </w:rPr>
        <w:t>7 розраховується як сума надходжень загального фонду (рядок «загальний фонд») та спеціального фонду (рядок «спеціальний фонд»).</w:t>
      </w:r>
    </w:p>
    <w:p w:rsidR="00C92825" w:rsidRPr="008B313F" w:rsidRDefault="00C92825" w:rsidP="00030406">
      <w:pPr>
        <w:pStyle w:val="ab"/>
        <w:spacing w:before="0" w:beforeAutospacing="0" w:after="0" w:afterAutospacing="0"/>
        <w:ind w:firstLine="567"/>
        <w:jc w:val="both"/>
        <w:rPr>
          <w:sz w:val="28"/>
          <w:szCs w:val="28"/>
          <w:lang w:eastAsia="ru-RU"/>
        </w:rPr>
      </w:pPr>
      <w:r w:rsidRPr="008B313F">
        <w:rPr>
          <w:sz w:val="28"/>
          <w:szCs w:val="28"/>
          <w:lang w:eastAsia="ru-RU"/>
        </w:rPr>
        <w:t>Обсяг трансфертів, що надходять з інших місцевих бюджетів (рядок «УСЬОГО за розділом ІІІ</w:t>
      </w:r>
      <w:r w:rsidR="00061601" w:rsidRPr="008B313F">
        <w:rPr>
          <w:sz w:val="28"/>
          <w:szCs w:val="28"/>
          <w:lang w:eastAsia="ru-RU"/>
        </w:rPr>
        <w:t>, у тому числі:</w:t>
      </w:r>
      <w:r w:rsidRPr="008B313F">
        <w:rPr>
          <w:sz w:val="28"/>
          <w:szCs w:val="28"/>
          <w:lang w:eastAsia="ru-RU"/>
        </w:rPr>
        <w:t>»)</w:t>
      </w:r>
      <w:r w:rsidR="004968C5" w:rsidRPr="008B313F">
        <w:rPr>
          <w:sz w:val="28"/>
          <w:szCs w:val="28"/>
          <w:lang w:eastAsia="ru-RU"/>
        </w:rPr>
        <w:t>,</w:t>
      </w:r>
      <w:r w:rsidRPr="008B313F">
        <w:rPr>
          <w:sz w:val="28"/>
          <w:szCs w:val="28"/>
          <w:lang w:eastAsia="ru-RU"/>
        </w:rPr>
        <w:t xml:space="preserve"> у графах 3</w:t>
      </w:r>
      <w:r w:rsidR="004968C5" w:rsidRPr="008B313F">
        <w:rPr>
          <w:sz w:val="28"/>
          <w:szCs w:val="28"/>
          <w:lang w:eastAsia="ru-RU"/>
        </w:rPr>
        <w:t> – </w:t>
      </w:r>
      <w:r w:rsidRPr="008B313F">
        <w:rPr>
          <w:sz w:val="28"/>
          <w:szCs w:val="28"/>
          <w:lang w:eastAsia="ru-RU"/>
        </w:rPr>
        <w:t>7 розраховується як сума надходжень загального фонду (рядок «загальний фонд») та спеціального фонду (рядок «спеціальний фонд»).</w:t>
      </w:r>
    </w:p>
    <w:p w:rsidR="0006410F" w:rsidRPr="008B313F" w:rsidRDefault="0006410F" w:rsidP="00030406">
      <w:pPr>
        <w:tabs>
          <w:tab w:val="left" w:pos="851"/>
        </w:tabs>
        <w:spacing w:after="0" w:line="240" w:lineRule="auto"/>
        <w:ind w:firstLine="567"/>
        <w:jc w:val="both"/>
        <w:rPr>
          <w:lang w:val="uk-UA" w:eastAsia="ru-RU"/>
        </w:rPr>
      </w:pPr>
      <w:r w:rsidRPr="008B313F">
        <w:rPr>
          <w:rFonts w:eastAsia="Times New Roman"/>
          <w:lang w:val="uk-UA" w:eastAsia="ru-RU"/>
        </w:rPr>
        <w:t xml:space="preserve">Сума показників </w:t>
      </w:r>
      <w:r w:rsidR="00DB2DF9" w:rsidRPr="008B313F">
        <w:rPr>
          <w:rFonts w:eastAsia="Times New Roman"/>
          <w:lang w:val="uk-UA" w:eastAsia="ru-RU"/>
        </w:rPr>
        <w:t xml:space="preserve">міжбюджетних </w:t>
      </w:r>
      <w:r w:rsidRPr="008B313F">
        <w:rPr>
          <w:rFonts w:eastAsia="Times New Roman"/>
          <w:lang w:val="uk-UA" w:eastAsia="ru-RU"/>
        </w:rPr>
        <w:t xml:space="preserve">трансфертів, зазначених </w:t>
      </w:r>
      <w:r w:rsidR="00C6423A" w:rsidRPr="008B313F">
        <w:rPr>
          <w:rFonts w:eastAsia="Times New Roman"/>
          <w:lang w:val="uk-UA" w:eastAsia="ru-RU"/>
        </w:rPr>
        <w:t xml:space="preserve">у додатку 2 </w:t>
      </w:r>
      <w:r w:rsidRPr="008B313F">
        <w:rPr>
          <w:rFonts w:eastAsia="Times New Roman"/>
          <w:lang w:val="uk-UA" w:eastAsia="ru-RU"/>
        </w:rPr>
        <w:t>у розділах ІІ та ІІІ (сума рядків «УСЬОГО за розділом ІІ, у тому числі:» та «УСЬОГО за розділом ІІІ, у тому числі»)</w:t>
      </w:r>
      <w:r w:rsidR="00366F25" w:rsidRPr="008B313F">
        <w:rPr>
          <w:rFonts w:eastAsia="Times New Roman"/>
          <w:lang w:val="uk-UA" w:eastAsia="ru-RU"/>
        </w:rPr>
        <w:t xml:space="preserve"> у графах </w:t>
      </w:r>
      <w:r w:rsidR="00DB2DF9" w:rsidRPr="008B313F">
        <w:rPr>
          <w:rFonts w:eastAsia="Times New Roman"/>
          <w:lang w:val="uk-UA" w:eastAsia="ru-RU"/>
        </w:rPr>
        <w:t>3</w:t>
      </w:r>
      <w:r w:rsidR="00366F25" w:rsidRPr="008B313F">
        <w:rPr>
          <w:rFonts w:eastAsia="Times New Roman"/>
          <w:lang w:val="uk-UA" w:eastAsia="ru-RU"/>
        </w:rPr>
        <w:t> – </w:t>
      </w:r>
      <w:r w:rsidR="00DB2DF9" w:rsidRPr="008B313F">
        <w:rPr>
          <w:rFonts w:eastAsia="Times New Roman"/>
          <w:lang w:val="uk-UA" w:eastAsia="ru-RU"/>
        </w:rPr>
        <w:t>7</w:t>
      </w:r>
      <w:r w:rsidR="00AF3CCC" w:rsidRPr="008B313F">
        <w:rPr>
          <w:rFonts w:eastAsia="Times New Roman"/>
          <w:lang w:val="uk-UA" w:eastAsia="ru-RU"/>
        </w:rPr>
        <w:t>,</w:t>
      </w:r>
      <w:r w:rsidRPr="008B313F">
        <w:rPr>
          <w:rFonts w:eastAsia="Times New Roman"/>
          <w:lang w:val="uk-UA" w:eastAsia="ru-RU"/>
        </w:rPr>
        <w:t xml:space="preserve"> </w:t>
      </w:r>
      <w:r w:rsidR="00344E6C" w:rsidRPr="008B313F">
        <w:rPr>
          <w:rFonts w:eastAsia="Times New Roman"/>
          <w:lang w:val="uk-UA" w:eastAsia="ru-RU"/>
        </w:rPr>
        <w:t>має</w:t>
      </w:r>
      <w:r w:rsidRPr="008B313F">
        <w:rPr>
          <w:rFonts w:eastAsia="Times New Roman"/>
          <w:lang w:val="uk-UA" w:eastAsia="ru-RU"/>
        </w:rPr>
        <w:t xml:space="preserve"> дорівнювати показникам </w:t>
      </w:r>
      <w:r w:rsidR="00DB2DF9" w:rsidRPr="008B313F">
        <w:rPr>
          <w:rFonts w:eastAsia="Times New Roman"/>
          <w:lang w:val="uk-UA" w:eastAsia="ru-RU"/>
        </w:rPr>
        <w:t xml:space="preserve">міжбюджетних </w:t>
      </w:r>
      <w:r w:rsidRPr="008B313F">
        <w:rPr>
          <w:rFonts w:eastAsia="Times New Roman"/>
          <w:lang w:val="uk-UA" w:eastAsia="ru-RU"/>
        </w:rPr>
        <w:t>трансфертів</w:t>
      </w:r>
      <w:r w:rsidR="00AF3CCC" w:rsidRPr="008B313F">
        <w:rPr>
          <w:rFonts w:eastAsia="Times New Roman"/>
          <w:lang w:val="uk-UA" w:eastAsia="ru-RU"/>
        </w:rPr>
        <w:t>,</w:t>
      </w:r>
      <w:r w:rsidRPr="008B313F">
        <w:rPr>
          <w:rFonts w:eastAsia="Times New Roman"/>
          <w:lang w:val="uk-UA" w:eastAsia="ru-RU"/>
        </w:rPr>
        <w:t xml:space="preserve"> зазначени</w:t>
      </w:r>
      <w:r w:rsidR="00AF3CCC" w:rsidRPr="008B313F">
        <w:rPr>
          <w:rFonts w:eastAsia="Times New Roman"/>
          <w:lang w:val="uk-UA" w:eastAsia="ru-RU"/>
        </w:rPr>
        <w:t>м</w:t>
      </w:r>
      <w:r w:rsidRPr="008B313F">
        <w:rPr>
          <w:rFonts w:eastAsia="Times New Roman"/>
          <w:lang w:val="uk-UA" w:eastAsia="ru-RU"/>
        </w:rPr>
        <w:t xml:space="preserve"> у додатку 11 (рядок «РАЗОМ за розділами І та ІІ:, у тому числі:») у графах 3 – 7.</w:t>
      </w:r>
    </w:p>
    <w:p w:rsidR="005E1737" w:rsidRPr="008B313F" w:rsidRDefault="00F036B0" w:rsidP="00030406">
      <w:pPr>
        <w:pStyle w:val="rvps2"/>
        <w:shd w:val="clear" w:color="auto" w:fill="FFFFFF"/>
        <w:spacing w:before="0" w:beforeAutospacing="0" w:after="0" w:afterAutospacing="0"/>
        <w:ind w:firstLine="567"/>
        <w:jc w:val="both"/>
        <w:rPr>
          <w:sz w:val="28"/>
          <w:szCs w:val="28"/>
          <w:lang w:val="uk-UA"/>
        </w:rPr>
      </w:pPr>
      <w:r w:rsidRPr="008B313F">
        <w:rPr>
          <w:sz w:val="28"/>
          <w:szCs w:val="28"/>
          <w:lang w:val="uk-UA"/>
        </w:rPr>
        <w:t>У рядку «РАЗОМ за розділ</w:t>
      </w:r>
      <w:r w:rsidR="002D3451" w:rsidRPr="008B313F">
        <w:rPr>
          <w:sz w:val="28"/>
          <w:szCs w:val="28"/>
          <w:lang w:val="uk-UA"/>
        </w:rPr>
        <w:t>ами</w:t>
      </w:r>
      <w:r w:rsidRPr="008B313F">
        <w:rPr>
          <w:sz w:val="28"/>
          <w:szCs w:val="28"/>
          <w:lang w:val="uk-UA"/>
        </w:rPr>
        <w:t xml:space="preserve"> І, ІІ та ІІІ, у тому числі:» у графах 3</w:t>
      </w:r>
      <w:r w:rsidR="004968C5" w:rsidRPr="008B313F">
        <w:rPr>
          <w:sz w:val="28"/>
          <w:szCs w:val="28"/>
          <w:lang w:val="uk-UA"/>
        </w:rPr>
        <w:t> – </w:t>
      </w:r>
      <w:r w:rsidRPr="008B313F">
        <w:rPr>
          <w:sz w:val="28"/>
          <w:szCs w:val="28"/>
          <w:lang w:val="uk-UA"/>
        </w:rPr>
        <w:t xml:space="preserve">7 зазначається загальний обсяг </w:t>
      </w:r>
      <w:r w:rsidR="00C92825" w:rsidRPr="008B313F">
        <w:rPr>
          <w:sz w:val="28"/>
          <w:szCs w:val="28"/>
          <w:lang w:val="uk-UA"/>
        </w:rPr>
        <w:t xml:space="preserve">доходів місцевого бюджету з урахуванням міжбюджетних трансфертів та розраховується як сума рядків «УСЬОГО за розділом І», «УСЬОГО за розділом </w:t>
      </w:r>
      <w:r w:rsidR="005E1737" w:rsidRPr="008B313F">
        <w:rPr>
          <w:sz w:val="28"/>
          <w:szCs w:val="28"/>
          <w:lang w:val="uk-UA"/>
        </w:rPr>
        <w:t>ІІ» та «УСЬОГО за розділом ІІІ».</w:t>
      </w:r>
    </w:p>
    <w:p w:rsidR="00366F25" w:rsidRPr="008B313F" w:rsidRDefault="00366F25" w:rsidP="00030406">
      <w:pPr>
        <w:pStyle w:val="rvps2"/>
        <w:shd w:val="clear" w:color="auto" w:fill="FFFFFF"/>
        <w:spacing w:before="0" w:beforeAutospacing="0" w:after="0" w:afterAutospacing="0"/>
        <w:ind w:firstLine="567"/>
        <w:jc w:val="both"/>
        <w:rPr>
          <w:sz w:val="28"/>
          <w:szCs w:val="28"/>
          <w:lang w:val="uk-UA"/>
        </w:rPr>
      </w:pPr>
      <w:r w:rsidRPr="008B313F">
        <w:rPr>
          <w:sz w:val="28"/>
          <w:szCs w:val="28"/>
          <w:lang w:val="uk-UA"/>
        </w:rPr>
        <w:t xml:space="preserve">Загальний обсяг доходів місцевого бюджету, зазначений у додатку 2 </w:t>
      </w:r>
      <w:r w:rsidR="00B84FA2" w:rsidRPr="008B313F">
        <w:rPr>
          <w:sz w:val="28"/>
          <w:szCs w:val="28"/>
          <w:lang w:val="uk-UA"/>
        </w:rPr>
        <w:t xml:space="preserve">у графах 3 – 7 у рядках </w:t>
      </w:r>
      <w:r w:rsidRPr="008B313F">
        <w:rPr>
          <w:sz w:val="28"/>
          <w:szCs w:val="28"/>
          <w:lang w:val="uk-UA"/>
        </w:rPr>
        <w:t>«РАЗОМ за розділами І, ІІ та ІІІ, у тому числі:», «зага</w:t>
      </w:r>
      <w:r w:rsidR="00B84FA2" w:rsidRPr="008B313F">
        <w:rPr>
          <w:sz w:val="28"/>
          <w:szCs w:val="28"/>
          <w:lang w:val="uk-UA"/>
        </w:rPr>
        <w:t>льний фонд», «спеціальний фонд»</w:t>
      </w:r>
      <w:r w:rsidR="00AF3CCC" w:rsidRPr="008B313F">
        <w:rPr>
          <w:sz w:val="28"/>
          <w:szCs w:val="28"/>
          <w:lang w:val="uk-UA"/>
        </w:rPr>
        <w:t>,</w:t>
      </w:r>
      <w:r w:rsidRPr="008B313F">
        <w:rPr>
          <w:sz w:val="28"/>
          <w:szCs w:val="28"/>
          <w:lang w:val="uk-UA"/>
        </w:rPr>
        <w:t xml:space="preserve"> </w:t>
      </w:r>
      <w:r w:rsidR="00344E6C" w:rsidRPr="008B313F">
        <w:rPr>
          <w:sz w:val="28"/>
          <w:szCs w:val="28"/>
          <w:lang w:val="uk-UA"/>
        </w:rPr>
        <w:t>має</w:t>
      </w:r>
      <w:r w:rsidRPr="008B313F">
        <w:rPr>
          <w:sz w:val="28"/>
          <w:szCs w:val="28"/>
          <w:lang w:val="uk-UA"/>
        </w:rPr>
        <w:t xml:space="preserve"> дорівнювати обсягу доходів (з міжбюджетними трансфертами)</w:t>
      </w:r>
      <w:r w:rsidR="005E2425" w:rsidRPr="008B313F">
        <w:rPr>
          <w:sz w:val="28"/>
          <w:szCs w:val="28"/>
          <w:lang w:val="uk-UA"/>
        </w:rPr>
        <w:t>,</w:t>
      </w:r>
      <w:r w:rsidRPr="008B313F">
        <w:rPr>
          <w:sz w:val="28"/>
          <w:szCs w:val="28"/>
          <w:lang w:val="uk-UA"/>
        </w:rPr>
        <w:t xml:space="preserve"> зазначеному у розділі І додатк</w:t>
      </w:r>
      <w:r w:rsidR="00AF3CCC" w:rsidRPr="008B313F">
        <w:rPr>
          <w:sz w:val="28"/>
          <w:szCs w:val="28"/>
          <w:lang w:val="uk-UA"/>
        </w:rPr>
        <w:t>а</w:t>
      </w:r>
      <w:r w:rsidRPr="008B313F">
        <w:rPr>
          <w:sz w:val="28"/>
          <w:szCs w:val="28"/>
          <w:lang w:val="uk-UA"/>
        </w:rPr>
        <w:t xml:space="preserve"> 1 </w:t>
      </w:r>
      <w:r w:rsidR="00B84FA2" w:rsidRPr="008B313F">
        <w:rPr>
          <w:sz w:val="28"/>
          <w:szCs w:val="28"/>
          <w:lang w:val="uk-UA"/>
        </w:rPr>
        <w:t xml:space="preserve">у </w:t>
      </w:r>
      <w:r w:rsidR="005E2425" w:rsidRPr="008B313F">
        <w:rPr>
          <w:sz w:val="28"/>
          <w:szCs w:val="28"/>
          <w:lang w:val="uk-UA"/>
        </w:rPr>
        <w:br/>
      </w:r>
      <w:r w:rsidR="00B84FA2" w:rsidRPr="008B313F">
        <w:rPr>
          <w:sz w:val="28"/>
          <w:szCs w:val="28"/>
          <w:lang w:val="uk-UA"/>
        </w:rPr>
        <w:t xml:space="preserve">графах 3 – 7 у рядках </w:t>
      </w:r>
      <w:r w:rsidRPr="008B313F">
        <w:rPr>
          <w:sz w:val="28"/>
          <w:szCs w:val="28"/>
          <w:lang w:val="uk-UA"/>
        </w:rPr>
        <w:t>«Доходи (з міжбюджетними трансфертами), у тому числі:», «зага</w:t>
      </w:r>
      <w:r w:rsidR="00B84FA2" w:rsidRPr="008B313F">
        <w:rPr>
          <w:sz w:val="28"/>
          <w:szCs w:val="28"/>
          <w:lang w:val="uk-UA"/>
        </w:rPr>
        <w:t>льний фонд», «спеціальний фонд» відповідно</w:t>
      </w:r>
      <w:r w:rsidRPr="008B313F">
        <w:rPr>
          <w:sz w:val="28"/>
          <w:szCs w:val="28"/>
          <w:lang w:val="uk-UA"/>
        </w:rPr>
        <w:t>.</w:t>
      </w:r>
    </w:p>
    <w:p w:rsidR="003B7582" w:rsidRPr="008B313F" w:rsidRDefault="003B7582" w:rsidP="00030406">
      <w:pPr>
        <w:spacing w:after="0" w:line="240" w:lineRule="auto"/>
        <w:ind w:firstLine="567"/>
        <w:jc w:val="both"/>
        <w:rPr>
          <w:rFonts w:eastAsia="Times New Roman"/>
          <w:lang w:val="uk-UA" w:eastAsia="ru-RU"/>
        </w:rPr>
      </w:pPr>
      <w:r w:rsidRPr="008B313F">
        <w:rPr>
          <w:rFonts w:eastAsia="Times New Roman"/>
          <w:lang w:val="uk-UA" w:eastAsia="ru-RU"/>
        </w:rPr>
        <w:t>Показники доходів</w:t>
      </w:r>
      <w:r w:rsidR="002D3451" w:rsidRPr="008B313F">
        <w:rPr>
          <w:rFonts w:eastAsia="Times New Roman"/>
          <w:lang w:val="uk-UA" w:eastAsia="ru-RU"/>
        </w:rPr>
        <w:t>,</w:t>
      </w:r>
      <w:r w:rsidRPr="008B313F">
        <w:rPr>
          <w:rFonts w:eastAsia="Times New Roman"/>
          <w:lang w:val="uk-UA" w:eastAsia="ru-RU"/>
        </w:rPr>
        <w:t xml:space="preserve"> справляння яких контролює орган місцевої влади</w:t>
      </w:r>
      <w:r w:rsidR="002D3451" w:rsidRPr="008B313F">
        <w:rPr>
          <w:rFonts w:eastAsia="Times New Roman"/>
          <w:lang w:val="uk-UA" w:eastAsia="ru-RU"/>
        </w:rPr>
        <w:t>,</w:t>
      </w:r>
      <w:r w:rsidRPr="008B313F">
        <w:rPr>
          <w:rFonts w:eastAsia="Times New Roman"/>
          <w:lang w:val="uk-UA" w:eastAsia="ru-RU"/>
        </w:rPr>
        <w:t xml:space="preserve"> розраховуються самостійно на основі фактичних надходжень звітного року, очікуваних надходжень поточного року з урахуванням тенденцій справляння таких над</w:t>
      </w:r>
      <w:r w:rsidR="002D3451" w:rsidRPr="008B313F">
        <w:rPr>
          <w:rFonts w:eastAsia="Times New Roman"/>
          <w:lang w:val="uk-UA" w:eastAsia="ru-RU"/>
        </w:rPr>
        <w:t>ходжень на конкретній території</w:t>
      </w:r>
      <w:r w:rsidRPr="008B313F">
        <w:rPr>
          <w:rFonts w:eastAsia="Times New Roman"/>
          <w:lang w:val="uk-UA" w:eastAsia="ru-RU"/>
        </w:rPr>
        <w:t xml:space="preserve"> та з урахуванням змін в податковому законодавстві.</w:t>
      </w:r>
    </w:p>
    <w:p w:rsidR="003B7582" w:rsidRPr="008B313F" w:rsidRDefault="003B7582" w:rsidP="00030406">
      <w:pPr>
        <w:spacing w:after="0" w:line="240" w:lineRule="auto"/>
        <w:ind w:firstLine="567"/>
        <w:jc w:val="both"/>
        <w:rPr>
          <w:rFonts w:eastAsia="Times New Roman"/>
          <w:lang w:val="uk-UA" w:eastAsia="ru-RU"/>
        </w:rPr>
      </w:pPr>
      <w:r w:rsidRPr="008B313F">
        <w:rPr>
          <w:rFonts w:eastAsia="Times New Roman"/>
          <w:lang w:val="uk-UA" w:eastAsia="ru-RU"/>
        </w:rPr>
        <w:t>Для отримання показників доходів, справляння яких не контролюють органи місцевої влади</w:t>
      </w:r>
      <w:r w:rsidR="002D3451" w:rsidRPr="008B313F">
        <w:rPr>
          <w:rFonts w:eastAsia="Times New Roman"/>
          <w:lang w:val="uk-UA" w:eastAsia="ru-RU"/>
        </w:rPr>
        <w:t>,</w:t>
      </w:r>
      <w:r w:rsidR="00933266">
        <w:rPr>
          <w:rFonts w:eastAsia="Times New Roman"/>
          <w:lang w:val="uk-UA" w:eastAsia="ru-RU"/>
        </w:rPr>
        <w:t xml:space="preserve"> фінансовий відділ</w:t>
      </w:r>
      <w:r w:rsidRPr="008B313F">
        <w:rPr>
          <w:rFonts w:eastAsia="Times New Roman"/>
          <w:lang w:val="uk-UA" w:eastAsia="ru-RU"/>
        </w:rPr>
        <w:t xml:space="preserve"> зверта</w:t>
      </w:r>
      <w:r w:rsidR="00933266">
        <w:rPr>
          <w:rFonts w:eastAsia="Times New Roman"/>
          <w:lang w:val="uk-UA" w:eastAsia="ru-RU"/>
        </w:rPr>
        <w:t>є</w:t>
      </w:r>
      <w:r w:rsidRPr="008B313F">
        <w:rPr>
          <w:rFonts w:eastAsia="Times New Roman"/>
          <w:lang w:val="uk-UA" w:eastAsia="ru-RU"/>
        </w:rPr>
        <w:t>ться за інформацією до відповідних територіальних органів, які відповідають за справляння таких надходжень.</w:t>
      </w:r>
    </w:p>
    <w:p w:rsidR="000F4D06" w:rsidRPr="008B313F" w:rsidRDefault="000F4D06" w:rsidP="00030406">
      <w:pPr>
        <w:spacing w:after="0" w:line="240" w:lineRule="auto"/>
        <w:ind w:firstLine="567"/>
        <w:jc w:val="both"/>
        <w:rPr>
          <w:rFonts w:eastAsia="Times New Roman"/>
          <w:lang w:val="uk-UA" w:eastAsia="ru-RU"/>
        </w:rPr>
      </w:pPr>
    </w:p>
    <w:p w:rsidR="0091152D" w:rsidRPr="008B313F" w:rsidRDefault="007F352D" w:rsidP="00030406">
      <w:pPr>
        <w:spacing w:after="0" w:line="240" w:lineRule="auto"/>
        <w:ind w:firstLine="567"/>
        <w:jc w:val="both"/>
        <w:rPr>
          <w:rFonts w:eastAsia="Times New Roman"/>
          <w:lang w:val="uk-UA" w:eastAsia="ru-RU"/>
        </w:rPr>
      </w:pPr>
      <w:r w:rsidRPr="008B313F">
        <w:rPr>
          <w:rFonts w:eastAsia="Times New Roman"/>
          <w:lang w:val="uk-UA" w:eastAsia="ru-RU"/>
        </w:rPr>
        <w:lastRenderedPageBreak/>
        <w:t>12</w:t>
      </w:r>
      <w:r w:rsidR="003B7582" w:rsidRPr="008B313F">
        <w:rPr>
          <w:rFonts w:eastAsia="Times New Roman"/>
          <w:lang w:val="uk-UA" w:eastAsia="ru-RU"/>
        </w:rPr>
        <w:t>. Додаток 3 «Показники фінансування бюджету» містить інформаці</w:t>
      </w:r>
      <w:r w:rsidR="002D3451" w:rsidRPr="008B313F">
        <w:rPr>
          <w:rFonts w:eastAsia="Times New Roman"/>
          <w:lang w:val="uk-UA" w:eastAsia="ru-RU"/>
        </w:rPr>
        <w:t>ю</w:t>
      </w:r>
      <w:r w:rsidR="003B7582" w:rsidRPr="008B313F">
        <w:rPr>
          <w:rFonts w:eastAsia="Times New Roman"/>
          <w:lang w:val="uk-UA" w:eastAsia="ru-RU"/>
        </w:rPr>
        <w:t xml:space="preserve"> щодо показників фінансування місцевого бюджету, місцевого боргу та реалізації боргової політики на місцевому рівні, де зазначаються показники дефіциту (профіциту) місцевого бюджету, показники за основними джерелами фінансування бюджету (з розподілом на загальний та спеціальний фонди).</w:t>
      </w:r>
      <w:r w:rsidR="0091152D" w:rsidRPr="008B313F">
        <w:rPr>
          <w:rFonts w:eastAsia="Times New Roman"/>
          <w:lang w:val="uk-UA" w:eastAsia="ru-RU"/>
        </w:rPr>
        <w:t xml:space="preserve"> Показники</w:t>
      </w:r>
      <w:r w:rsidR="008164C5" w:rsidRPr="008B313F">
        <w:rPr>
          <w:rFonts w:eastAsia="Times New Roman"/>
          <w:lang w:val="uk-UA" w:eastAsia="ru-RU"/>
        </w:rPr>
        <w:t xml:space="preserve"> </w:t>
      </w:r>
      <w:r w:rsidR="0091152D" w:rsidRPr="008B313F">
        <w:rPr>
          <w:rFonts w:eastAsia="Times New Roman"/>
          <w:lang w:val="uk-UA" w:eastAsia="ru-RU"/>
        </w:rPr>
        <w:t xml:space="preserve">у додатку 3 слід зазначати за </w:t>
      </w:r>
      <w:proofErr w:type="spellStart"/>
      <w:r w:rsidR="0091152D" w:rsidRPr="008B313F">
        <w:rPr>
          <w:rFonts w:eastAsia="Times New Roman"/>
          <w:lang w:val="uk-UA" w:eastAsia="ru-RU"/>
        </w:rPr>
        <w:t>групуючими</w:t>
      </w:r>
      <w:proofErr w:type="spellEnd"/>
      <w:r w:rsidR="0091152D" w:rsidRPr="008B313F">
        <w:rPr>
          <w:rFonts w:eastAsia="Times New Roman"/>
          <w:lang w:val="uk-UA" w:eastAsia="ru-RU"/>
        </w:rPr>
        <w:t xml:space="preserve"> кодами бюджетної класифікації</w:t>
      </w:r>
      <w:r w:rsidR="008164C5" w:rsidRPr="008B313F">
        <w:rPr>
          <w:rFonts w:eastAsia="Times New Roman"/>
          <w:lang w:val="uk-UA" w:eastAsia="ru-RU"/>
        </w:rPr>
        <w:t xml:space="preserve">, затвердженої </w:t>
      </w:r>
      <w:r w:rsidR="00FB7B8E" w:rsidRPr="008B313F">
        <w:rPr>
          <w:rFonts w:eastAsia="Times New Roman"/>
          <w:lang w:val="uk-UA" w:eastAsia="ru-RU"/>
        </w:rPr>
        <w:t>Мінфіном</w:t>
      </w:r>
      <w:r w:rsidR="0091152D" w:rsidRPr="008B313F">
        <w:rPr>
          <w:rFonts w:eastAsia="Times New Roman"/>
          <w:lang w:val="uk-UA" w:eastAsia="ru-RU"/>
        </w:rPr>
        <w:t>.</w:t>
      </w:r>
    </w:p>
    <w:p w:rsidR="003B7582" w:rsidRPr="008B313F" w:rsidRDefault="003B7582" w:rsidP="00030406">
      <w:pPr>
        <w:spacing w:after="0" w:line="240" w:lineRule="auto"/>
        <w:ind w:firstLine="567"/>
        <w:jc w:val="both"/>
        <w:rPr>
          <w:rFonts w:eastAsia="Times New Roman"/>
          <w:lang w:val="uk-UA" w:eastAsia="ru-RU"/>
        </w:rPr>
      </w:pPr>
      <w:r w:rsidRPr="008B313F">
        <w:rPr>
          <w:rFonts w:eastAsia="Times New Roman"/>
          <w:lang w:val="uk-UA" w:eastAsia="ru-RU"/>
        </w:rPr>
        <w:t xml:space="preserve">У розділі І </w:t>
      </w:r>
      <w:r w:rsidR="00FA69E7" w:rsidRPr="008B313F">
        <w:rPr>
          <w:rFonts w:eastAsia="Times New Roman"/>
          <w:lang w:val="uk-UA" w:eastAsia="ru-RU"/>
        </w:rPr>
        <w:t>зазначається</w:t>
      </w:r>
      <w:r w:rsidRPr="008B313F">
        <w:rPr>
          <w:rFonts w:eastAsia="Times New Roman"/>
          <w:lang w:val="uk-UA" w:eastAsia="ru-RU"/>
        </w:rPr>
        <w:t xml:space="preserve"> обсяг внутрішнього та зовнішнього фінансування за типом кредитора за загальним та спеціальним фондами</w:t>
      </w:r>
      <w:r w:rsidR="005E2425" w:rsidRPr="008B313F">
        <w:rPr>
          <w:rFonts w:eastAsia="Times New Roman"/>
          <w:lang w:val="uk-UA" w:eastAsia="ru-RU"/>
        </w:rPr>
        <w:t>;</w:t>
      </w:r>
    </w:p>
    <w:p w:rsidR="003B7582" w:rsidRPr="008B313F" w:rsidRDefault="005E2425" w:rsidP="00030406">
      <w:pPr>
        <w:spacing w:after="0" w:line="240" w:lineRule="auto"/>
        <w:ind w:firstLine="567"/>
        <w:jc w:val="both"/>
        <w:rPr>
          <w:rFonts w:eastAsia="Times New Roman"/>
          <w:lang w:val="uk-UA" w:eastAsia="ru-RU"/>
        </w:rPr>
      </w:pPr>
      <w:r w:rsidRPr="008B313F">
        <w:rPr>
          <w:rFonts w:eastAsia="Times New Roman"/>
          <w:lang w:val="uk-UA" w:eastAsia="ru-RU"/>
        </w:rPr>
        <w:t>у</w:t>
      </w:r>
      <w:r w:rsidR="003B7582" w:rsidRPr="008B313F">
        <w:rPr>
          <w:rFonts w:eastAsia="Times New Roman"/>
          <w:lang w:val="uk-UA" w:eastAsia="ru-RU"/>
        </w:rPr>
        <w:t xml:space="preserve"> розділі ІІ </w:t>
      </w:r>
      <w:r w:rsidRPr="008B313F">
        <w:rPr>
          <w:rFonts w:eastAsia="Times New Roman"/>
          <w:lang w:val="uk-UA" w:eastAsia="ru-RU"/>
        </w:rPr>
        <w:t>–</w:t>
      </w:r>
      <w:r w:rsidR="003B7582" w:rsidRPr="008B313F">
        <w:rPr>
          <w:rFonts w:eastAsia="Times New Roman"/>
          <w:lang w:val="uk-UA" w:eastAsia="ru-RU"/>
        </w:rPr>
        <w:t xml:space="preserve"> обсяг фінансування за борговими та активними операціями за загальним та спеціальним фондами</w:t>
      </w:r>
      <w:r w:rsidR="001A4E9E" w:rsidRPr="008B313F">
        <w:rPr>
          <w:rFonts w:eastAsia="Times New Roman"/>
          <w:lang w:val="uk-UA" w:eastAsia="ru-RU"/>
        </w:rPr>
        <w:t>.</w:t>
      </w:r>
    </w:p>
    <w:p w:rsidR="00317EF0" w:rsidRPr="008B313F" w:rsidRDefault="008215C8" w:rsidP="00030406">
      <w:pPr>
        <w:spacing w:after="0" w:line="240" w:lineRule="auto"/>
        <w:ind w:firstLine="567"/>
        <w:jc w:val="both"/>
        <w:rPr>
          <w:lang w:val="uk-UA"/>
        </w:rPr>
      </w:pPr>
      <w:r w:rsidRPr="008B313F">
        <w:rPr>
          <w:rFonts w:eastAsia="Times New Roman"/>
          <w:lang w:val="uk-UA" w:eastAsia="ru-RU"/>
        </w:rPr>
        <w:t>У</w:t>
      </w:r>
      <w:r w:rsidR="003C30C8" w:rsidRPr="008B313F">
        <w:rPr>
          <w:rFonts w:eastAsia="Times New Roman"/>
          <w:lang w:val="uk-UA" w:eastAsia="ru-RU"/>
        </w:rPr>
        <w:t xml:space="preserve"> графах</w:t>
      </w:r>
      <w:r w:rsidR="003B7582" w:rsidRPr="008B313F">
        <w:rPr>
          <w:rFonts w:eastAsia="Times New Roman"/>
          <w:lang w:val="uk-UA" w:eastAsia="ru-RU"/>
        </w:rPr>
        <w:t xml:space="preserve"> 1</w:t>
      </w:r>
      <w:r w:rsidR="002D3451" w:rsidRPr="008B313F">
        <w:rPr>
          <w:rFonts w:eastAsia="Times New Roman"/>
          <w:lang w:val="uk-UA" w:eastAsia="ru-RU"/>
        </w:rPr>
        <w:t xml:space="preserve">, </w:t>
      </w:r>
      <w:r w:rsidR="003C30C8" w:rsidRPr="008B313F">
        <w:rPr>
          <w:rFonts w:eastAsia="Times New Roman"/>
          <w:lang w:val="uk-UA" w:eastAsia="ru-RU"/>
        </w:rPr>
        <w:t>2</w:t>
      </w:r>
      <w:r w:rsidR="003B7582" w:rsidRPr="008B313F">
        <w:rPr>
          <w:rFonts w:eastAsia="Times New Roman"/>
          <w:lang w:val="uk-UA" w:eastAsia="ru-RU"/>
        </w:rPr>
        <w:t xml:space="preserve"> зазнача</w:t>
      </w:r>
      <w:r w:rsidR="002D3451" w:rsidRPr="008B313F">
        <w:rPr>
          <w:rFonts w:eastAsia="Times New Roman"/>
          <w:lang w:val="uk-UA" w:eastAsia="ru-RU"/>
        </w:rPr>
        <w:t>ю</w:t>
      </w:r>
      <w:r w:rsidR="003B7582" w:rsidRPr="008B313F">
        <w:rPr>
          <w:rFonts w:eastAsia="Times New Roman"/>
          <w:lang w:val="uk-UA" w:eastAsia="ru-RU"/>
        </w:rPr>
        <w:t xml:space="preserve">ться код </w:t>
      </w:r>
      <w:r w:rsidR="003C30C8" w:rsidRPr="008B313F">
        <w:rPr>
          <w:rFonts w:eastAsia="Times New Roman"/>
          <w:lang w:val="uk-UA" w:eastAsia="ru-RU"/>
        </w:rPr>
        <w:t xml:space="preserve">та </w:t>
      </w:r>
      <w:r w:rsidR="003B7582" w:rsidRPr="008B313F">
        <w:rPr>
          <w:rFonts w:eastAsia="Times New Roman"/>
          <w:lang w:val="uk-UA" w:eastAsia="ru-RU"/>
        </w:rPr>
        <w:t xml:space="preserve">найменування показника </w:t>
      </w:r>
      <w:r w:rsidR="00317EF0" w:rsidRPr="008B313F">
        <w:rPr>
          <w:lang w:val="uk-UA"/>
        </w:rPr>
        <w:t xml:space="preserve">відповідно до </w:t>
      </w:r>
      <w:r w:rsidR="000A1AFA" w:rsidRPr="008B313F">
        <w:rPr>
          <w:lang w:val="uk-UA"/>
        </w:rPr>
        <w:t>бюджетної к</w:t>
      </w:r>
      <w:r w:rsidR="00317EF0" w:rsidRPr="008B313F">
        <w:rPr>
          <w:lang w:val="uk-UA"/>
        </w:rPr>
        <w:t>ласифікації;</w:t>
      </w:r>
    </w:p>
    <w:p w:rsidR="00F77240" w:rsidRPr="008B313F" w:rsidRDefault="00F77240" w:rsidP="00030406">
      <w:pPr>
        <w:spacing w:after="0" w:line="240" w:lineRule="auto"/>
        <w:ind w:firstLine="567"/>
        <w:jc w:val="both"/>
        <w:rPr>
          <w:rFonts w:eastAsia="Times New Roman"/>
          <w:lang w:val="uk-UA" w:eastAsia="ru-RU"/>
        </w:rPr>
      </w:pPr>
      <w:r w:rsidRPr="008B313F">
        <w:rPr>
          <w:rFonts w:eastAsia="Times New Roman"/>
          <w:lang w:val="uk-UA" w:eastAsia="ru-RU"/>
        </w:rPr>
        <w:t>у графі 3 (20__ рік</w:t>
      </w:r>
      <w:r w:rsidR="00D35645" w:rsidRPr="008B313F">
        <w:rPr>
          <w:rFonts w:eastAsia="Times New Roman"/>
          <w:lang w:val="uk-UA" w:eastAsia="ru-RU"/>
        </w:rPr>
        <w:t xml:space="preserve"> </w:t>
      </w:r>
      <w:r w:rsidRPr="008B313F">
        <w:rPr>
          <w:rFonts w:eastAsia="Times New Roman"/>
          <w:lang w:val="uk-UA" w:eastAsia="ru-RU"/>
        </w:rPr>
        <w:t xml:space="preserve">(звіт)) </w:t>
      </w:r>
      <w:r w:rsidRPr="008B313F">
        <w:rPr>
          <w:rFonts w:eastAsia="Times New Roman"/>
          <w:lang w:val="uk-UA" w:eastAsia="uk-UA"/>
        </w:rPr>
        <w:t>–</w:t>
      </w:r>
      <w:r w:rsidRPr="008B313F">
        <w:rPr>
          <w:rFonts w:eastAsia="Times New Roman"/>
          <w:lang w:val="uk-UA" w:eastAsia="ru-RU"/>
        </w:rPr>
        <w:t xml:space="preserve"> </w:t>
      </w:r>
      <w:r w:rsidR="00CE575B" w:rsidRPr="008B313F">
        <w:rPr>
          <w:rFonts w:eastAsia="Times New Roman"/>
          <w:lang w:val="uk-UA" w:eastAsia="ru-RU"/>
        </w:rPr>
        <w:t xml:space="preserve">показники </w:t>
      </w:r>
      <w:r w:rsidRPr="008B313F">
        <w:rPr>
          <w:rFonts w:eastAsia="Times New Roman"/>
          <w:lang w:val="uk-UA" w:eastAsia="ru-RU"/>
        </w:rPr>
        <w:t>відповідно до річного звіту за попередній бюджетний період;</w:t>
      </w:r>
    </w:p>
    <w:p w:rsidR="00F77240" w:rsidRPr="008B313F" w:rsidRDefault="00F77240" w:rsidP="00030406">
      <w:pPr>
        <w:spacing w:after="0" w:line="240" w:lineRule="auto"/>
        <w:ind w:firstLine="567"/>
        <w:jc w:val="both"/>
        <w:rPr>
          <w:rFonts w:eastAsia="Times New Roman"/>
          <w:lang w:val="uk-UA" w:eastAsia="ru-RU"/>
        </w:rPr>
      </w:pPr>
      <w:r w:rsidRPr="008B313F">
        <w:rPr>
          <w:rFonts w:eastAsia="Times New Roman"/>
          <w:lang w:val="uk-UA" w:eastAsia="ru-RU"/>
        </w:rPr>
        <w:t>у графі 4 (20__ рік</w:t>
      </w:r>
      <w:r w:rsidR="00D35645" w:rsidRPr="008B313F">
        <w:rPr>
          <w:rFonts w:eastAsia="Times New Roman"/>
          <w:lang w:val="uk-UA" w:eastAsia="ru-RU"/>
        </w:rPr>
        <w:t xml:space="preserve"> </w:t>
      </w:r>
      <w:r w:rsidRPr="008B313F">
        <w:rPr>
          <w:rFonts w:eastAsia="Times New Roman"/>
          <w:lang w:val="uk-UA" w:eastAsia="ru-RU"/>
        </w:rPr>
        <w:t xml:space="preserve">(затверджено)) </w:t>
      </w:r>
      <w:r w:rsidRPr="008B313F">
        <w:rPr>
          <w:rFonts w:eastAsia="Times New Roman"/>
          <w:lang w:val="uk-UA" w:eastAsia="uk-UA"/>
        </w:rPr>
        <w:t>–</w:t>
      </w:r>
      <w:r w:rsidRPr="008B313F">
        <w:rPr>
          <w:rFonts w:eastAsia="Times New Roman"/>
          <w:lang w:val="uk-UA" w:eastAsia="ru-RU"/>
        </w:rPr>
        <w:t xml:space="preserve"> </w:t>
      </w:r>
      <w:r w:rsidR="00CE575B" w:rsidRPr="008B313F">
        <w:rPr>
          <w:rFonts w:eastAsia="Times New Roman"/>
          <w:lang w:val="uk-UA" w:eastAsia="ru-RU"/>
        </w:rPr>
        <w:t>показники</w:t>
      </w:r>
      <w:r w:rsidRPr="008B313F">
        <w:rPr>
          <w:rFonts w:eastAsia="Times New Roman"/>
          <w:lang w:val="uk-UA" w:eastAsia="ru-RU"/>
        </w:rPr>
        <w:t xml:space="preserve"> на поточний бюджетний період;</w:t>
      </w:r>
    </w:p>
    <w:p w:rsidR="00F77240" w:rsidRPr="008B313F" w:rsidRDefault="00F77240" w:rsidP="00030406">
      <w:pPr>
        <w:spacing w:after="0" w:line="240" w:lineRule="auto"/>
        <w:ind w:firstLine="567"/>
        <w:jc w:val="both"/>
        <w:rPr>
          <w:rFonts w:eastAsia="Times New Roman"/>
          <w:lang w:val="uk-UA" w:eastAsia="ru-RU"/>
        </w:rPr>
      </w:pPr>
      <w:r w:rsidRPr="008B313F">
        <w:rPr>
          <w:rFonts w:eastAsia="Times New Roman"/>
          <w:lang w:val="uk-UA" w:eastAsia="ru-RU"/>
        </w:rPr>
        <w:t>у графах 5 – 7 (20__ рік</w:t>
      </w:r>
      <w:r w:rsidR="00D35645" w:rsidRPr="008B313F">
        <w:rPr>
          <w:rFonts w:eastAsia="Times New Roman"/>
          <w:lang w:val="uk-UA" w:eastAsia="ru-RU"/>
        </w:rPr>
        <w:t xml:space="preserve"> </w:t>
      </w:r>
      <w:r w:rsidRPr="008B313F">
        <w:rPr>
          <w:rFonts w:eastAsia="Times New Roman"/>
          <w:lang w:val="uk-UA" w:eastAsia="ru-RU"/>
        </w:rPr>
        <w:t xml:space="preserve">(план)) </w:t>
      </w:r>
      <w:r w:rsidRPr="008B313F">
        <w:rPr>
          <w:rFonts w:eastAsia="Times New Roman"/>
          <w:lang w:val="uk-UA" w:eastAsia="uk-UA"/>
        </w:rPr>
        <w:t>–</w:t>
      </w:r>
      <w:r w:rsidRPr="008B313F">
        <w:rPr>
          <w:rFonts w:eastAsia="Times New Roman"/>
          <w:lang w:val="uk-UA" w:eastAsia="ru-RU"/>
        </w:rPr>
        <w:t xml:space="preserve"> розподіл орієнтовного граничного показника на середньостроковий бюджетний період.</w:t>
      </w:r>
    </w:p>
    <w:p w:rsidR="003B7582" w:rsidRPr="008B313F" w:rsidRDefault="003B7582" w:rsidP="00030406">
      <w:pPr>
        <w:spacing w:after="0" w:line="240" w:lineRule="auto"/>
        <w:ind w:firstLine="567"/>
        <w:jc w:val="both"/>
        <w:rPr>
          <w:rFonts w:eastAsia="Times New Roman"/>
          <w:lang w:val="uk-UA" w:eastAsia="ru-RU"/>
        </w:rPr>
      </w:pPr>
      <w:r w:rsidRPr="008B313F">
        <w:rPr>
          <w:rFonts w:eastAsia="Times New Roman"/>
          <w:lang w:val="uk-UA" w:eastAsia="ru-RU"/>
        </w:rPr>
        <w:t xml:space="preserve">Загальний обсяг фінансування за типом кредитора </w:t>
      </w:r>
      <w:r w:rsidR="007C68E5" w:rsidRPr="008B313F">
        <w:rPr>
          <w:rFonts w:eastAsia="Times New Roman"/>
          <w:lang w:val="uk-UA" w:eastAsia="ru-RU"/>
        </w:rPr>
        <w:t xml:space="preserve">у графах 3 – 7 у рядках </w:t>
      </w:r>
      <w:r w:rsidR="00C92825" w:rsidRPr="008B313F">
        <w:rPr>
          <w:rFonts w:eastAsia="Times New Roman"/>
          <w:lang w:val="uk-UA" w:eastAsia="ru-RU"/>
        </w:rPr>
        <w:t xml:space="preserve">«УСЬОГО за </w:t>
      </w:r>
      <w:r w:rsidR="002D3451" w:rsidRPr="008B313F">
        <w:rPr>
          <w:rFonts w:eastAsia="Times New Roman"/>
          <w:lang w:val="uk-UA" w:eastAsia="ru-RU"/>
        </w:rPr>
        <w:t>р</w:t>
      </w:r>
      <w:r w:rsidR="00C92825" w:rsidRPr="008B313F">
        <w:rPr>
          <w:rFonts w:eastAsia="Times New Roman"/>
          <w:lang w:val="uk-UA" w:eastAsia="ru-RU"/>
        </w:rPr>
        <w:t>озділом І, у тому числі:», «загальний фонд» та «спеціальний фонд»</w:t>
      </w:r>
      <w:r w:rsidRPr="008B313F">
        <w:rPr>
          <w:rFonts w:eastAsia="Times New Roman"/>
          <w:lang w:val="uk-UA" w:eastAsia="ru-RU"/>
        </w:rPr>
        <w:t xml:space="preserve"> </w:t>
      </w:r>
      <w:r w:rsidR="002D3451" w:rsidRPr="008B313F">
        <w:rPr>
          <w:rFonts w:eastAsia="Times New Roman"/>
          <w:lang w:val="uk-UA" w:eastAsia="ru-RU"/>
        </w:rPr>
        <w:t>має</w:t>
      </w:r>
      <w:r w:rsidRPr="008B313F">
        <w:rPr>
          <w:rFonts w:eastAsia="Times New Roman"/>
          <w:lang w:val="uk-UA" w:eastAsia="ru-RU"/>
        </w:rPr>
        <w:t xml:space="preserve"> дорівнювати показникам фінансування за типом боргового зобов’язанн</w:t>
      </w:r>
      <w:r w:rsidR="002D3451" w:rsidRPr="008B313F">
        <w:rPr>
          <w:rFonts w:eastAsia="Times New Roman"/>
          <w:lang w:val="uk-UA" w:eastAsia="ru-RU"/>
        </w:rPr>
        <w:t>я</w:t>
      </w:r>
      <w:r w:rsidR="007C68E5" w:rsidRPr="008B313F">
        <w:rPr>
          <w:rFonts w:eastAsia="Times New Roman"/>
          <w:lang w:val="uk-UA" w:eastAsia="ru-RU"/>
        </w:rPr>
        <w:t xml:space="preserve"> у графах 3 – 7 у рядках </w:t>
      </w:r>
      <w:r w:rsidR="00C92825" w:rsidRPr="008B313F">
        <w:rPr>
          <w:rFonts w:eastAsia="Times New Roman"/>
          <w:lang w:val="uk-UA" w:eastAsia="ru-RU"/>
        </w:rPr>
        <w:t xml:space="preserve">«УСЬОГО за </w:t>
      </w:r>
      <w:r w:rsidR="002D3451" w:rsidRPr="008B313F">
        <w:rPr>
          <w:rFonts w:eastAsia="Times New Roman"/>
          <w:lang w:val="uk-UA" w:eastAsia="ru-RU"/>
        </w:rPr>
        <w:t>р</w:t>
      </w:r>
      <w:r w:rsidR="00C92825" w:rsidRPr="008B313F">
        <w:rPr>
          <w:rFonts w:eastAsia="Times New Roman"/>
          <w:lang w:val="uk-UA" w:eastAsia="ru-RU"/>
        </w:rPr>
        <w:t>озділом ІІ, у тому числі:», «загальний фонд» та «спеціальний фонд»</w:t>
      </w:r>
      <w:r w:rsidR="00D35645" w:rsidRPr="008B313F">
        <w:rPr>
          <w:rFonts w:eastAsia="Times New Roman"/>
          <w:lang w:val="uk-UA" w:eastAsia="ru-RU"/>
        </w:rPr>
        <w:t xml:space="preserve"> та показникам, зазначеним у пункті 2 розділу І </w:t>
      </w:r>
      <w:r w:rsidR="005E2425" w:rsidRPr="008B313F">
        <w:rPr>
          <w:rFonts w:eastAsia="Times New Roman"/>
          <w:lang w:val="uk-UA" w:eastAsia="ru-RU"/>
        </w:rPr>
        <w:t>д</w:t>
      </w:r>
      <w:r w:rsidR="00D35645" w:rsidRPr="008B313F">
        <w:rPr>
          <w:rFonts w:eastAsia="Times New Roman"/>
          <w:lang w:val="uk-UA" w:eastAsia="ru-RU"/>
        </w:rPr>
        <w:t>одатк</w:t>
      </w:r>
      <w:r w:rsidR="005E2425" w:rsidRPr="008B313F">
        <w:rPr>
          <w:rFonts w:eastAsia="Times New Roman"/>
          <w:lang w:val="uk-UA" w:eastAsia="ru-RU"/>
        </w:rPr>
        <w:t>а</w:t>
      </w:r>
      <w:r w:rsidR="00137F3F" w:rsidRPr="008B313F">
        <w:rPr>
          <w:rFonts w:eastAsia="Times New Roman"/>
          <w:lang w:val="uk-UA" w:eastAsia="ru-RU"/>
        </w:rPr>
        <w:t> </w:t>
      </w:r>
      <w:r w:rsidR="00D35645" w:rsidRPr="008B313F">
        <w:rPr>
          <w:rFonts w:eastAsia="Times New Roman"/>
          <w:lang w:val="uk-UA" w:eastAsia="ru-RU"/>
        </w:rPr>
        <w:t xml:space="preserve">1 </w:t>
      </w:r>
      <w:r w:rsidR="007C68E5" w:rsidRPr="008B313F">
        <w:rPr>
          <w:rFonts w:eastAsia="Times New Roman"/>
          <w:lang w:val="uk-UA" w:eastAsia="ru-RU"/>
        </w:rPr>
        <w:t xml:space="preserve">у графах 3 – 7 у рядках </w:t>
      </w:r>
      <w:r w:rsidR="00D35645" w:rsidRPr="008B313F">
        <w:rPr>
          <w:rFonts w:eastAsia="Times New Roman"/>
          <w:lang w:val="uk-UA" w:eastAsia="ru-RU"/>
        </w:rPr>
        <w:t>«Фінансування, у тому числі:», «загальний фонд», «спеціальний фонд»</w:t>
      </w:r>
      <w:r w:rsidR="007C68E5" w:rsidRPr="008B313F">
        <w:rPr>
          <w:rFonts w:eastAsia="Times New Roman"/>
          <w:lang w:val="uk-UA" w:eastAsia="ru-RU"/>
        </w:rPr>
        <w:t xml:space="preserve"> відповідно</w:t>
      </w:r>
      <w:r w:rsidRPr="008B313F">
        <w:rPr>
          <w:rFonts w:eastAsia="Times New Roman"/>
          <w:lang w:val="uk-UA" w:eastAsia="ru-RU"/>
        </w:rPr>
        <w:t>.</w:t>
      </w:r>
    </w:p>
    <w:p w:rsidR="000F4D06" w:rsidRPr="008B313F" w:rsidRDefault="000F4D06" w:rsidP="00030406">
      <w:pPr>
        <w:tabs>
          <w:tab w:val="left" w:pos="851"/>
        </w:tabs>
        <w:spacing w:after="0" w:line="240" w:lineRule="auto"/>
        <w:ind w:firstLine="567"/>
        <w:jc w:val="both"/>
        <w:rPr>
          <w:rFonts w:eastAsia="Times New Roman" w:cs="Calibri"/>
          <w:lang w:val="uk-UA" w:eastAsia="ru-RU"/>
        </w:rPr>
      </w:pPr>
    </w:p>
    <w:p w:rsidR="0091152D" w:rsidRPr="008B313F" w:rsidRDefault="007F352D" w:rsidP="00030406">
      <w:pPr>
        <w:tabs>
          <w:tab w:val="left" w:pos="851"/>
        </w:tabs>
        <w:spacing w:after="0" w:line="240" w:lineRule="auto"/>
        <w:ind w:firstLine="567"/>
        <w:jc w:val="both"/>
        <w:rPr>
          <w:rFonts w:eastAsia="Times New Roman"/>
          <w:lang w:val="uk-UA" w:eastAsia="uk-UA"/>
        </w:rPr>
      </w:pPr>
      <w:r w:rsidRPr="008B313F">
        <w:rPr>
          <w:rFonts w:eastAsia="Times New Roman" w:cs="Calibri"/>
          <w:lang w:val="uk-UA" w:eastAsia="ru-RU"/>
        </w:rPr>
        <w:t>13</w:t>
      </w:r>
      <w:r w:rsidR="008215C8" w:rsidRPr="008B313F">
        <w:rPr>
          <w:rFonts w:eastAsia="Times New Roman" w:cs="Calibri"/>
          <w:lang w:val="uk-UA" w:eastAsia="ru-RU"/>
        </w:rPr>
        <w:t xml:space="preserve">. </w:t>
      </w:r>
      <w:r w:rsidR="003B7582" w:rsidRPr="008B313F">
        <w:rPr>
          <w:rFonts w:eastAsia="Times New Roman" w:cs="Calibri"/>
          <w:lang w:val="uk-UA" w:eastAsia="ru-RU"/>
        </w:rPr>
        <w:t xml:space="preserve">Додаток 4 </w:t>
      </w:r>
      <w:r w:rsidR="008215C8" w:rsidRPr="008B313F">
        <w:rPr>
          <w:rFonts w:eastAsia="Times New Roman" w:cs="Calibri"/>
          <w:lang w:val="uk-UA" w:eastAsia="ru-RU"/>
        </w:rPr>
        <w:t xml:space="preserve">«Показники місцевого боргу» </w:t>
      </w:r>
      <w:r w:rsidR="003B7582" w:rsidRPr="008B313F">
        <w:rPr>
          <w:rFonts w:eastAsia="Times New Roman" w:cs="Calibri"/>
          <w:lang w:val="uk-UA" w:eastAsia="ru-RU"/>
        </w:rPr>
        <w:t xml:space="preserve">містить інформацію </w:t>
      </w:r>
      <w:r w:rsidR="003176BC" w:rsidRPr="008B313F">
        <w:rPr>
          <w:rFonts w:eastAsia="Times New Roman" w:cs="Calibri"/>
          <w:lang w:val="uk-UA" w:eastAsia="ru-RU"/>
        </w:rPr>
        <w:t>про обсяг місцевого боргу (</w:t>
      </w:r>
      <w:r w:rsidR="005E2425" w:rsidRPr="008B313F">
        <w:rPr>
          <w:rFonts w:eastAsia="Times New Roman" w:cs="Calibri"/>
          <w:lang w:val="uk-UA" w:eastAsia="ru-RU"/>
        </w:rPr>
        <w:t>зовнішнього</w:t>
      </w:r>
      <w:r w:rsidR="003176BC" w:rsidRPr="008B313F">
        <w:rPr>
          <w:rFonts w:eastAsia="Times New Roman" w:cs="Calibri"/>
          <w:lang w:val="uk-UA" w:eastAsia="ru-RU"/>
        </w:rPr>
        <w:t xml:space="preserve">/внутрішнього). </w:t>
      </w:r>
      <w:r w:rsidR="003B7582" w:rsidRPr="008B313F">
        <w:rPr>
          <w:rFonts w:eastAsia="Times New Roman" w:cs="Calibri"/>
          <w:lang w:val="uk-UA" w:eastAsia="ru-RU"/>
        </w:rPr>
        <w:t xml:space="preserve">У </w:t>
      </w:r>
      <w:r w:rsidR="003176BC" w:rsidRPr="008B313F">
        <w:rPr>
          <w:rFonts w:eastAsia="Times New Roman" w:cs="Calibri"/>
          <w:lang w:val="uk-UA" w:eastAsia="ru-RU"/>
        </w:rPr>
        <w:t>додатку</w:t>
      </w:r>
      <w:r w:rsidR="003B7582" w:rsidRPr="008B313F">
        <w:rPr>
          <w:rFonts w:eastAsia="Times New Roman" w:cs="Calibri"/>
          <w:lang w:val="uk-UA" w:eastAsia="ru-RU"/>
        </w:rPr>
        <w:t xml:space="preserve"> </w:t>
      </w:r>
      <w:r w:rsidR="00FA69E7" w:rsidRPr="008B313F">
        <w:rPr>
          <w:rFonts w:eastAsia="Times New Roman" w:cs="Calibri"/>
          <w:lang w:val="uk-UA" w:eastAsia="ru-RU"/>
        </w:rPr>
        <w:t>зазначається</w:t>
      </w:r>
      <w:r w:rsidR="003B7582" w:rsidRPr="008B313F">
        <w:rPr>
          <w:rFonts w:eastAsia="Times New Roman" w:cs="Calibri"/>
          <w:lang w:val="uk-UA" w:eastAsia="ru-RU"/>
        </w:rPr>
        <w:t xml:space="preserve"> обсяг місцевого (внутрішнього </w:t>
      </w:r>
      <w:r w:rsidR="005E2425" w:rsidRPr="008B313F">
        <w:rPr>
          <w:rFonts w:eastAsia="Times New Roman" w:cs="Calibri"/>
          <w:lang w:val="uk-UA" w:eastAsia="ru-RU"/>
        </w:rPr>
        <w:t>та</w:t>
      </w:r>
      <w:r w:rsidR="00137F3F" w:rsidRPr="008B313F">
        <w:rPr>
          <w:rFonts w:eastAsia="Times New Roman" w:cs="Calibri"/>
          <w:lang w:val="uk-UA" w:eastAsia="ru-RU"/>
        </w:rPr>
        <w:t>/або</w:t>
      </w:r>
      <w:r w:rsidR="003B7582" w:rsidRPr="008B313F">
        <w:rPr>
          <w:rFonts w:eastAsia="Times New Roman" w:cs="Calibri"/>
          <w:lang w:val="uk-UA" w:eastAsia="ru-RU"/>
        </w:rPr>
        <w:t xml:space="preserve"> зовнішнього) боргу </w:t>
      </w:r>
      <w:r w:rsidR="00D15ACB" w:rsidRPr="008B313F">
        <w:rPr>
          <w:rFonts w:eastAsia="Times New Roman" w:cs="Calibri"/>
          <w:lang w:val="uk-UA" w:eastAsia="ru-RU"/>
        </w:rPr>
        <w:t xml:space="preserve">за </w:t>
      </w:r>
      <w:r w:rsidR="003B7582" w:rsidRPr="008B313F">
        <w:rPr>
          <w:rFonts w:eastAsia="Times New Roman" w:cs="Calibri"/>
          <w:lang w:val="uk-UA" w:eastAsia="ru-RU"/>
        </w:rPr>
        <w:t>спеціальним фонд</w:t>
      </w:r>
      <w:r w:rsidR="003176BC" w:rsidRPr="008B313F">
        <w:rPr>
          <w:rFonts w:eastAsia="Times New Roman" w:cs="Calibri"/>
          <w:lang w:val="uk-UA" w:eastAsia="ru-RU"/>
        </w:rPr>
        <w:t>ом.</w:t>
      </w:r>
      <w:r w:rsidR="0091152D" w:rsidRPr="008B313F">
        <w:rPr>
          <w:rFonts w:eastAsia="Times New Roman" w:cs="Calibri"/>
          <w:lang w:val="uk-UA" w:eastAsia="ru-RU"/>
        </w:rPr>
        <w:t xml:space="preserve"> </w:t>
      </w:r>
      <w:r w:rsidR="0091152D" w:rsidRPr="008B313F">
        <w:rPr>
          <w:rFonts w:eastAsia="Times New Roman"/>
          <w:lang w:val="uk-UA" w:eastAsia="uk-UA"/>
        </w:rPr>
        <w:t xml:space="preserve">Показники </w:t>
      </w:r>
      <w:r w:rsidR="008164C5" w:rsidRPr="008B313F">
        <w:rPr>
          <w:rFonts w:eastAsia="Times New Roman"/>
          <w:lang w:val="uk-UA" w:eastAsia="uk-UA"/>
        </w:rPr>
        <w:t>у додатку 4</w:t>
      </w:r>
      <w:r w:rsidR="0091152D" w:rsidRPr="008B313F">
        <w:rPr>
          <w:rFonts w:eastAsia="Times New Roman"/>
          <w:lang w:val="uk-UA" w:eastAsia="uk-UA"/>
        </w:rPr>
        <w:t xml:space="preserve"> слід зазначати за </w:t>
      </w:r>
      <w:proofErr w:type="spellStart"/>
      <w:r w:rsidR="0091152D" w:rsidRPr="008B313F">
        <w:rPr>
          <w:rFonts w:eastAsia="Times New Roman"/>
          <w:lang w:val="uk-UA" w:eastAsia="uk-UA"/>
        </w:rPr>
        <w:t>групуючими</w:t>
      </w:r>
      <w:proofErr w:type="spellEnd"/>
      <w:r w:rsidR="0091152D" w:rsidRPr="008B313F">
        <w:rPr>
          <w:rFonts w:eastAsia="Times New Roman"/>
          <w:lang w:val="uk-UA" w:eastAsia="uk-UA"/>
        </w:rPr>
        <w:t xml:space="preserve"> кодами бюджетної класифікації</w:t>
      </w:r>
      <w:r w:rsidR="008164C5" w:rsidRPr="008B313F">
        <w:rPr>
          <w:rFonts w:eastAsia="Times New Roman"/>
          <w:lang w:val="uk-UA" w:eastAsia="uk-UA"/>
        </w:rPr>
        <w:t xml:space="preserve">, </w:t>
      </w:r>
      <w:r w:rsidR="008164C5" w:rsidRPr="008B313F">
        <w:rPr>
          <w:rFonts w:eastAsia="Times New Roman"/>
          <w:lang w:val="uk-UA" w:eastAsia="ru-RU"/>
        </w:rPr>
        <w:t xml:space="preserve">затвердженої </w:t>
      </w:r>
      <w:r w:rsidR="00FB7B8E" w:rsidRPr="008B313F">
        <w:rPr>
          <w:rFonts w:eastAsia="Times New Roman"/>
          <w:lang w:val="uk-UA" w:eastAsia="ru-RU"/>
        </w:rPr>
        <w:t>Мінфіном</w:t>
      </w:r>
      <w:r w:rsidR="0091152D" w:rsidRPr="008B313F">
        <w:rPr>
          <w:rFonts w:eastAsia="Times New Roman"/>
          <w:lang w:val="uk-UA" w:eastAsia="uk-UA"/>
        </w:rPr>
        <w:t>.</w:t>
      </w:r>
    </w:p>
    <w:p w:rsidR="00BF570B" w:rsidRPr="008B313F" w:rsidRDefault="00BF570B" w:rsidP="00030406">
      <w:pPr>
        <w:spacing w:after="0" w:line="240" w:lineRule="auto"/>
        <w:ind w:firstLine="567"/>
        <w:jc w:val="both"/>
        <w:rPr>
          <w:rFonts w:eastAsia="Times New Roman"/>
          <w:lang w:val="uk-UA" w:eastAsia="uk-UA"/>
        </w:rPr>
      </w:pPr>
      <w:r w:rsidRPr="008B313F">
        <w:rPr>
          <w:rFonts w:eastAsia="Times New Roman"/>
          <w:lang w:val="uk-UA" w:eastAsia="uk-UA"/>
        </w:rPr>
        <w:t>У графах 1, 2 зазначаються код та найменування показника відповідно до бюджетної класифікації;</w:t>
      </w:r>
    </w:p>
    <w:p w:rsidR="00F77240" w:rsidRPr="008B313F" w:rsidRDefault="00F77240" w:rsidP="00030406">
      <w:pPr>
        <w:spacing w:after="0" w:line="240" w:lineRule="auto"/>
        <w:ind w:firstLine="567"/>
        <w:jc w:val="both"/>
        <w:rPr>
          <w:rFonts w:eastAsia="Times New Roman"/>
          <w:lang w:val="uk-UA" w:eastAsia="ru-RU"/>
        </w:rPr>
      </w:pPr>
      <w:r w:rsidRPr="008B313F">
        <w:rPr>
          <w:rFonts w:eastAsia="Times New Roman"/>
          <w:lang w:val="uk-UA" w:eastAsia="ru-RU"/>
        </w:rPr>
        <w:t>у графі 3 (20__ рік</w:t>
      </w:r>
      <w:r w:rsidR="00137F3F" w:rsidRPr="008B313F">
        <w:rPr>
          <w:rFonts w:eastAsia="Times New Roman"/>
          <w:lang w:val="uk-UA" w:eastAsia="ru-RU"/>
        </w:rPr>
        <w:t xml:space="preserve"> </w:t>
      </w:r>
      <w:r w:rsidRPr="008B313F">
        <w:rPr>
          <w:rFonts w:eastAsia="Times New Roman"/>
          <w:lang w:val="uk-UA" w:eastAsia="ru-RU"/>
        </w:rPr>
        <w:t xml:space="preserve">(звіт)) </w:t>
      </w:r>
      <w:r w:rsidRPr="008B313F">
        <w:rPr>
          <w:rFonts w:eastAsia="Times New Roman"/>
          <w:lang w:val="uk-UA" w:eastAsia="uk-UA"/>
        </w:rPr>
        <w:t>–</w:t>
      </w:r>
      <w:r w:rsidRPr="008B313F">
        <w:rPr>
          <w:rFonts w:eastAsia="Times New Roman"/>
          <w:lang w:val="uk-UA" w:eastAsia="ru-RU"/>
        </w:rPr>
        <w:t xml:space="preserve"> </w:t>
      </w:r>
      <w:r w:rsidR="00CE575B" w:rsidRPr="008B313F">
        <w:rPr>
          <w:rFonts w:eastAsia="Times New Roman"/>
          <w:lang w:val="uk-UA" w:eastAsia="ru-RU"/>
        </w:rPr>
        <w:t xml:space="preserve">показники </w:t>
      </w:r>
      <w:r w:rsidRPr="008B313F">
        <w:rPr>
          <w:rFonts w:eastAsia="Times New Roman"/>
          <w:lang w:val="uk-UA" w:eastAsia="ru-RU"/>
        </w:rPr>
        <w:t>відповідно до річного звіту за попередній бюджетний період;</w:t>
      </w:r>
    </w:p>
    <w:p w:rsidR="00F77240" w:rsidRPr="008B313F" w:rsidRDefault="00F77240" w:rsidP="00030406">
      <w:pPr>
        <w:spacing w:after="0" w:line="240" w:lineRule="auto"/>
        <w:ind w:firstLine="567"/>
        <w:jc w:val="both"/>
        <w:rPr>
          <w:rFonts w:eastAsia="Times New Roman"/>
          <w:lang w:val="uk-UA" w:eastAsia="ru-RU"/>
        </w:rPr>
      </w:pPr>
      <w:r w:rsidRPr="008B313F">
        <w:rPr>
          <w:rFonts w:eastAsia="Times New Roman"/>
          <w:lang w:val="uk-UA" w:eastAsia="ru-RU"/>
        </w:rPr>
        <w:t>у графі 4 (20__ рік</w:t>
      </w:r>
      <w:r w:rsidR="00137F3F" w:rsidRPr="008B313F">
        <w:rPr>
          <w:rFonts w:eastAsia="Times New Roman"/>
          <w:lang w:val="uk-UA" w:eastAsia="ru-RU"/>
        </w:rPr>
        <w:t xml:space="preserve"> </w:t>
      </w:r>
      <w:r w:rsidRPr="008B313F">
        <w:rPr>
          <w:rFonts w:eastAsia="Times New Roman"/>
          <w:lang w:val="uk-UA" w:eastAsia="ru-RU"/>
        </w:rPr>
        <w:t xml:space="preserve">(затверджено)) </w:t>
      </w:r>
      <w:r w:rsidRPr="008B313F">
        <w:rPr>
          <w:rFonts w:eastAsia="Times New Roman"/>
          <w:lang w:val="uk-UA" w:eastAsia="uk-UA"/>
        </w:rPr>
        <w:t>–</w:t>
      </w:r>
      <w:r w:rsidRPr="008B313F">
        <w:rPr>
          <w:rFonts w:eastAsia="Times New Roman"/>
          <w:lang w:val="uk-UA" w:eastAsia="ru-RU"/>
        </w:rPr>
        <w:t xml:space="preserve"> </w:t>
      </w:r>
      <w:r w:rsidR="00CE575B" w:rsidRPr="008B313F">
        <w:rPr>
          <w:rFonts w:eastAsia="Times New Roman"/>
          <w:lang w:val="uk-UA" w:eastAsia="ru-RU"/>
        </w:rPr>
        <w:t>показники</w:t>
      </w:r>
      <w:r w:rsidRPr="008B313F">
        <w:rPr>
          <w:rFonts w:eastAsia="Times New Roman"/>
          <w:lang w:val="uk-UA" w:eastAsia="ru-RU"/>
        </w:rPr>
        <w:t xml:space="preserve"> на поточний бюджетний період;</w:t>
      </w:r>
    </w:p>
    <w:p w:rsidR="00F77240" w:rsidRPr="008B313F" w:rsidRDefault="00F77240" w:rsidP="00030406">
      <w:pPr>
        <w:spacing w:after="0" w:line="240" w:lineRule="auto"/>
        <w:ind w:firstLine="567"/>
        <w:jc w:val="both"/>
        <w:rPr>
          <w:rFonts w:eastAsia="Times New Roman"/>
          <w:lang w:val="uk-UA" w:eastAsia="ru-RU"/>
        </w:rPr>
      </w:pPr>
      <w:r w:rsidRPr="008B313F">
        <w:rPr>
          <w:rFonts w:eastAsia="Times New Roman"/>
          <w:lang w:val="uk-UA" w:eastAsia="ru-RU"/>
        </w:rPr>
        <w:t>у графах 5 – 7 (20__ рік</w:t>
      </w:r>
      <w:r w:rsidR="00137F3F" w:rsidRPr="008B313F">
        <w:rPr>
          <w:rFonts w:eastAsia="Times New Roman"/>
          <w:lang w:val="uk-UA" w:eastAsia="ru-RU"/>
        </w:rPr>
        <w:t xml:space="preserve"> </w:t>
      </w:r>
      <w:r w:rsidRPr="008B313F">
        <w:rPr>
          <w:rFonts w:eastAsia="Times New Roman"/>
          <w:lang w:val="uk-UA" w:eastAsia="ru-RU"/>
        </w:rPr>
        <w:t xml:space="preserve">(план)) </w:t>
      </w:r>
      <w:r w:rsidRPr="008B313F">
        <w:rPr>
          <w:rFonts w:eastAsia="Times New Roman"/>
          <w:lang w:val="uk-UA" w:eastAsia="uk-UA"/>
        </w:rPr>
        <w:t>–</w:t>
      </w:r>
      <w:r w:rsidRPr="008B313F">
        <w:rPr>
          <w:rFonts w:eastAsia="Times New Roman"/>
          <w:lang w:val="uk-UA" w:eastAsia="ru-RU"/>
        </w:rPr>
        <w:t xml:space="preserve"> розподіл орієнтовного граничного показника на середньостроковий бюджетний період.</w:t>
      </w:r>
    </w:p>
    <w:p w:rsidR="000F4D06" w:rsidRPr="008B313F" w:rsidRDefault="000F4D06" w:rsidP="00030406">
      <w:pPr>
        <w:spacing w:after="0" w:line="240" w:lineRule="auto"/>
        <w:ind w:firstLine="567"/>
        <w:jc w:val="both"/>
        <w:rPr>
          <w:rFonts w:eastAsia="Times New Roman"/>
          <w:lang w:val="uk-UA" w:eastAsia="ru-RU"/>
        </w:rPr>
      </w:pPr>
    </w:p>
    <w:p w:rsidR="003B7582" w:rsidRPr="008B313F" w:rsidRDefault="007F352D" w:rsidP="00030406">
      <w:pPr>
        <w:spacing w:after="0" w:line="240" w:lineRule="auto"/>
        <w:ind w:firstLine="567"/>
        <w:jc w:val="both"/>
        <w:rPr>
          <w:rFonts w:eastAsia="Times New Roman" w:cs="Calibri"/>
          <w:lang w:val="uk-UA" w:eastAsia="ru-RU"/>
        </w:rPr>
      </w:pPr>
      <w:r w:rsidRPr="008B313F">
        <w:rPr>
          <w:rFonts w:eastAsia="Times New Roman"/>
          <w:lang w:val="uk-UA" w:eastAsia="ru-RU"/>
        </w:rPr>
        <w:t>14</w:t>
      </w:r>
      <w:r w:rsidR="008215C8" w:rsidRPr="008B313F">
        <w:rPr>
          <w:rFonts w:eastAsia="Times New Roman"/>
          <w:lang w:val="uk-UA" w:eastAsia="ru-RU"/>
        </w:rPr>
        <w:t xml:space="preserve">. </w:t>
      </w:r>
      <w:r w:rsidR="003B7582" w:rsidRPr="008B313F">
        <w:rPr>
          <w:rFonts w:eastAsia="Times New Roman"/>
          <w:lang w:val="uk-UA" w:eastAsia="ru-RU"/>
        </w:rPr>
        <w:t xml:space="preserve">У додатку 5 </w:t>
      </w:r>
      <w:r w:rsidR="008215C8" w:rsidRPr="008B313F">
        <w:rPr>
          <w:rFonts w:eastAsia="Times New Roman"/>
          <w:lang w:val="uk-UA" w:eastAsia="ru-RU"/>
        </w:rPr>
        <w:t xml:space="preserve">«Показники гарантованого Автономною Республікою Крим, обласною радою чи територіальною громадою міста боргу і надання місцевих гарантій» </w:t>
      </w:r>
      <w:r w:rsidR="003B7582" w:rsidRPr="008B313F">
        <w:rPr>
          <w:rFonts w:eastAsia="Times New Roman" w:cs="Calibri"/>
          <w:lang w:val="uk-UA" w:eastAsia="ru-RU"/>
        </w:rPr>
        <w:t>зазначаються</w:t>
      </w:r>
      <w:r w:rsidR="003445CA" w:rsidRPr="008B313F">
        <w:rPr>
          <w:rFonts w:eastAsia="Times New Roman" w:cs="Calibri"/>
          <w:lang w:val="uk-UA" w:eastAsia="ru-RU"/>
        </w:rPr>
        <w:t xml:space="preserve"> </w:t>
      </w:r>
      <w:r w:rsidR="00D4244C" w:rsidRPr="008B313F">
        <w:rPr>
          <w:rFonts w:eastAsia="Times New Roman" w:cs="Calibri"/>
          <w:lang w:val="uk-UA" w:eastAsia="ru-RU"/>
        </w:rPr>
        <w:t xml:space="preserve">показники гарантованого місцевою радою </w:t>
      </w:r>
      <w:r w:rsidR="00D4244C" w:rsidRPr="008B313F">
        <w:rPr>
          <w:rFonts w:eastAsia="Times New Roman" w:cs="Calibri"/>
          <w:lang w:val="uk-UA" w:eastAsia="ru-RU"/>
        </w:rPr>
        <w:lastRenderedPageBreak/>
        <w:t>(територіальною громадою міста) боргу</w:t>
      </w:r>
      <w:r w:rsidR="00D4244C" w:rsidRPr="008B313F">
        <w:rPr>
          <w:rFonts w:eastAsia="Times New Roman" w:cs="Calibri"/>
          <w:lang w:eastAsia="ru-RU"/>
        </w:rPr>
        <w:t xml:space="preserve"> </w:t>
      </w:r>
      <w:r w:rsidR="003445CA" w:rsidRPr="008B313F">
        <w:rPr>
          <w:rFonts w:eastAsia="Times New Roman" w:cs="Calibri"/>
          <w:lang w:eastAsia="ru-RU"/>
        </w:rPr>
        <w:t xml:space="preserve">на </w:t>
      </w:r>
      <w:proofErr w:type="spellStart"/>
      <w:r w:rsidR="003445CA" w:rsidRPr="008B313F">
        <w:rPr>
          <w:rFonts w:eastAsia="Times New Roman" w:cs="Calibri"/>
          <w:lang w:eastAsia="ru-RU"/>
        </w:rPr>
        <w:t>кінець</w:t>
      </w:r>
      <w:proofErr w:type="spellEnd"/>
      <w:r w:rsidR="003445CA" w:rsidRPr="008B313F">
        <w:rPr>
          <w:rFonts w:eastAsia="Times New Roman" w:cs="Calibri"/>
          <w:lang w:eastAsia="ru-RU"/>
        </w:rPr>
        <w:t xml:space="preserve"> </w:t>
      </w:r>
      <w:proofErr w:type="spellStart"/>
      <w:r w:rsidR="003445CA" w:rsidRPr="008B313F">
        <w:rPr>
          <w:rFonts w:eastAsia="Times New Roman" w:cs="Calibri"/>
          <w:lang w:eastAsia="ru-RU"/>
        </w:rPr>
        <w:t>періоду</w:t>
      </w:r>
      <w:proofErr w:type="spellEnd"/>
      <w:r w:rsidR="003445CA" w:rsidRPr="008B313F">
        <w:rPr>
          <w:rFonts w:eastAsia="Times New Roman" w:cs="Calibri"/>
          <w:lang w:eastAsia="ru-RU"/>
        </w:rPr>
        <w:t xml:space="preserve"> </w:t>
      </w:r>
      <w:r w:rsidR="00D4244C" w:rsidRPr="008B313F">
        <w:rPr>
          <w:rFonts w:eastAsia="Times New Roman" w:cs="Calibri"/>
          <w:lang w:eastAsia="ru-RU"/>
        </w:rPr>
        <w:t>та</w:t>
      </w:r>
      <w:r w:rsidR="00D4244C" w:rsidRPr="008B313F">
        <w:rPr>
          <w:rFonts w:eastAsia="Times New Roman" w:cs="Calibri"/>
          <w:lang w:val="uk-UA" w:eastAsia="ru-RU"/>
        </w:rPr>
        <w:t xml:space="preserve"> </w:t>
      </w:r>
      <w:r w:rsidR="003445CA" w:rsidRPr="008B313F">
        <w:rPr>
          <w:rFonts w:eastAsia="Times New Roman" w:cs="Calibri"/>
          <w:lang w:val="uk-UA" w:eastAsia="ru-RU"/>
        </w:rPr>
        <w:t xml:space="preserve">планові </w:t>
      </w:r>
      <w:r w:rsidR="003B7582" w:rsidRPr="008B313F">
        <w:rPr>
          <w:rFonts w:eastAsia="Times New Roman" w:cs="Calibri"/>
          <w:lang w:val="uk-UA" w:eastAsia="ru-RU"/>
        </w:rPr>
        <w:t>обсяги наданн</w:t>
      </w:r>
      <w:r w:rsidR="00D4244C" w:rsidRPr="008B313F">
        <w:rPr>
          <w:rFonts w:eastAsia="Times New Roman" w:cs="Calibri"/>
          <w:lang w:val="uk-UA" w:eastAsia="ru-RU"/>
        </w:rPr>
        <w:t>я місцевих гарантій (за роками)</w:t>
      </w:r>
      <w:r w:rsidR="00655311" w:rsidRPr="008B313F">
        <w:rPr>
          <w:rFonts w:eastAsia="Times New Roman" w:cs="Calibri"/>
          <w:lang w:val="uk-UA" w:eastAsia="ru-RU"/>
        </w:rPr>
        <w:t>:</w:t>
      </w:r>
    </w:p>
    <w:p w:rsidR="003B7582" w:rsidRPr="008B313F" w:rsidRDefault="00655311" w:rsidP="00030406">
      <w:pPr>
        <w:spacing w:after="0" w:line="240" w:lineRule="auto"/>
        <w:ind w:firstLine="567"/>
        <w:jc w:val="both"/>
        <w:rPr>
          <w:rFonts w:eastAsia="Times New Roman" w:cs="Calibri"/>
          <w:lang w:val="uk-UA" w:eastAsia="ru-RU"/>
        </w:rPr>
      </w:pPr>
      <w:r w:rsidRPr="008B313F">
        <w:rPr>
          <w:rFonts w:eastAsia="Times New Roman" w:cs="Calibri"/>
          <w:lang w:val="uk-UA" w:eastAsia="ru-RU"/>
        </w:rPr>
        <w:t>у</w:t>
      </w:r>
      <w:r w:rsidR="003B7582" w:rsidRPr="008B313F">
        <w:rPr>
          <w:rFonts w:eastAsia="Times New Roman" w:cs="Calibri"/>
          <w:lang w:val="uk-UA" w:eastAsia="ru-RU"/>
        </w:rPr>
        <w:t xml:space="preserve"> розділі І </w:t>
      </w:r>
      <w:r w:rsidRPr="008B313F">
        <w:rPr>
          <w:rFonts w:eastAsia="Times New Roman" w:cs="Calibri"/>
          <w:lang w:val="uk-UA" w:eastAsia="ru-RU"/>
        </w:rPr>
        <w:t>–</w:t>
      </w:r>
      <w:r w:rsidR="003B7582" w:rsidRPr="008B313F">
        <w:rPr>
          <w:rFonts w:eastAsia="Times New Roman" w:cs="Calibri"/>
          <w:lang w:val="uk-UA" w:eastAsia="ru-RU"/>
        </w:rPr>
        <w:t xml:space="preserve"> обсяг гарантованого боргу (на кінець періоду) з розподілом на внутрішній та зовнішній</w:t>
      </w:r>
      <w:r w:rsidR="005E2425" w:rsidRPr="008B313F">
        <w:rPr>
          <w:rFonts w:eastAsia="Times New Roman" w:cs="Calibri"/>
          <w:lang w:val="uk-UA" w:eastAsia="ru-RU"/>
        </w:rPr>
        <w:t>;</w:t>
      </w:r>
    </w:p>
    <w:p w:rsidR="003B7582" w:rsidRPr="008B313F" w:rsidRDefault="005E2425" w:rsidP="00030406">
      <w:pPr>
        <w:spacing w:after="0" w:line="240" w:lineRule="auto"/>
        <w:ind w:firstLine="567"/>
        <w:jc w:val="both"/>
        <w:rPr>
          <w:rFonts w:eastAsia="Times New Roman" w:cs="Calibri"/>
          <w:lang w:val="uk-UA" w:eastAsia="ru-RU"/>
        </w:rPr>
      </w:pPr>
      <w:r w:rsidRPr="008B313F">
        <w:rPr>
          <w:rFonts w:eastAsia="Times New Roman" w:cs="Calibri"/>
          <w:lang w:val="uk-UA" w:eastAsia="ru-RU"/>
        </w:rPr>
        <w:t>у</w:t>
      </w:r>
      <w:r w:rsidR="003B7582" w:rsidRPr="008B313F">
        <w:rPr>
          <w:rFonts w:eastAsia="Times New Roman" w:cs="Calibri"/>
          <w:lang w:val="uk-UA" w:eastAsia="ru-RU"/>
        </w:rPr>
        <w:t xml:space="preserve"> розділі ІІ </w:t>
      </w:r>
      <w:r w:rsidRPr="008B313F">
        <w:rPr>
          <w:rFonts w:eastAsia="Times New Roman" w:cs="Calibri"/>
          <w:lang w:val="uk-UA" w:eastAsia="ru-RU"/>
        </w:rPr>
        <w:t>–</w:t>
      </w:r>
      <w:r w:rsidR="003B7582" w:rsidRPr="008B313F">
        <w:rPr>
          <w:rFonts w:eastAsia="Times New Roman" w:cs="Calibri"/>
          <w:lang w:val="uk-UA" w:eastAsia="ru-RU"/>
        </w:rPr>
        <w:t xml:space="preserve"> обсяг надання місцевих гарантій з розподілом на обсяг надання внутрішніх та зовнішніх гарантій.</w:t>
      </w:r>
    </w:p>
    <w:p w:rsidR="003B7582" w:rsidRPr="008B313F" w:rsidRDefault="003B7582" w:rsidP="00030406">
      <w:pPr>
        <w:spacing w:after="0" w:line="240" w:lineRule="auto"/>
        <w:ind w:firstLine="567"/>
        <w:jc w:val="both"/>
        <w:rPr>
          <w:rFonts w:eastAsia="Times New Roman" w:cs="Calibri"/>
          <w:lang w:val="uk-UA" w:eastAsia="ru-RU"/>
        </w:rPr>
      </w:pPr>
      <w:r w:rsidRPr="008B313F">
        <w:rPr>
          <w:rFonts w:eastAsia="Times New Roman" w:cs="Calibri"/>
          <w:lang w:val="uk-UA" w:eastAsia="ru-RU"/>
        </w:rPr>
        <w:t>Показники обсягу внутрішнього гарантованого боргу</w:t>
      </w:r>
      <w:r w:rsidR="00137F3F" w:rsidRPr="008B313F">
        <w:rPr>
          <w:rFonts w:eastAsia="Times New Roman" w:cs="Calibri"/>
          <w:lang w:val="uk-UA" w:eastAsia="ru-RU"/>
        </w:rPr>
        <w:t> </w:t>
      </w:r>
      <w:r w:rsidRPr="008B313F">
        <w:rPr>
          <w:rFonts w:eastAsia="Times New Roman" w:cs="Calibri"/>
          <w:lang w:val="uk-UA" w:eastAsia="ru-RU"/>
        </w:rPr>
        <w:t>/</w:t>
      </w:r>
      <w:r w:rsidR="00137F3F" w:rsidRPr="008B313F">
        <w:rPr>
          <w:rFonts w:eastAsia="Times New Roman" w:cs="Calibri"/>
          <w:lang w:val="uk-UA" w:eastAsia="ru-RU"/>
        </w:rPr>
        <w:t> </w:t>
      </w:r>
      <w:r w:rsidRPr="008B313F">
        <w:rPr>
          <w:rFonts w:eastAsia="Times New Roman" w:cs="Calibri"/>
          <w:lang w:val="uk-UA" w:eastAsia="ru-RU"/>
        </w:rPr>
        <w:t>місцевих гарантій зазначаються у національній валюті.</w:t>
      </w:r>
    </w:p>
    <w:p w:rsidR="006C2A90" w:rsidRPr="008B313F" w:rsidRDefault="003B7582" w:rsidP="00030406">
      <w:pPr>
        <w:spacing w:after="0" w:line="240" w:lineRule="auto"/>
        <w:ind w:firstLine="567"/>
        <w:jc w:val="both"/>
        <w:rPr>
          <w:lang w:val="uk-UA"/>
        </w:rPr>
      </w:pPr>
      <w:r w:rsidRPr="008B313F">
        <w:rPr>
          <w:rFonts w:eastAsia="Times New Roman" w:cs="Calibri"/>
          <w:lang w:val="uk-UA" w:eastAsia="ru-RU"/>
        </w:rPr>
        <w:t>Показники обсягу зовнішнього гарантованого боргу</w:t>
      </w:r>
      <w:r w:rsidR="00137F3F" w:rsidRPr="008B313F">
        <w:rPr>
          <w:rFonts w:eastAsia="Times New Roman" w:cs="Calibri"/>
          <w:lang w:val="uk-UA" w:eastAsia="ru-RU"/>
        </w:rPr>
        <w:t> </w:t>
      </w:r>
      <w:r w:rsidRPr="008B313F">
        <w:rPr>
          <w:rFonts w:eastAsia="Times New Roman" w:cs="Calibri"/>
          <w:lang w:val="uk-UA" w:eastAsia="ru-RU"/>
        </w:rPr>
        <w:t>/</w:t>
      </w:r>
      <w:r w:rsidR="00137F3F" w:rsidRPr="008B313F">
        <w:rPr>
          <w:rFonts w:eastAsia="Times New Roman" w:cs="Calibri"/>
          <w:lang w:val="uk-UA" w:eastAsia="ru-RU"/>
        </w:rPr>
        <w:t> </w:t>
      </w:r>
      <w:r w:rsidRPr="008B313F">
        <w:rPr>
          <w:rFonts w:eastAsia="Times New Roman" w:cs="Calibri"/>
          <w:lang w:val="uk-UA" w:eastAsia="ru-RU"/>
        </w:rPr>
        <w:t xml:space="preserve">місцевих гарантій </w:t>
      </w:r>
      <w:r w:rsidR="00B064AD" w:rsidRPr="008B313F">
        <w:rPr>
          <w:lang w:val="uk-UA"/>
        </w:rPr>
        <w:t>в</w:t>
      </w:r>
      <w:r w:rsidR="006C2A90" w:rsidRPr="008B313F">
        <w:rPr>
          <w:lang w:val="uk-UA"/>
        </w:rPr>
        <w:t xml:space="preserve"> іноземній валюті – у відповідних грошових одиницях та у гривневому еквіваленті відповідної грошової одиниці згідно з курсом Національного банку України.</w:t>
      </w:r>
    </w:p>
    <w:p w:rsidR="003B7582" w:rsidRPr="008B313F" w:rsidRDefault="003B7582" w:rsidP="00030406">
      <w:pPr>
        <w:spacing w:after="0" w:line="240" w:lineRule="auto"/>
        <w:ind w:firstLine="567"/>
        <w:jc w:val="both"/>
        <w:rPr>
          <w:rFonts w:eastAsia="Times New Roman"/>
          <w:lang w:val="uk-UA" w:eastAsia="uk-UA"/>
        </w:rPr>
      </w:pPr>
      <w:r w:rsidRPr="008B313F">
        <w:rPr>
          <w:rFonts w:eastAsia="Times New Roman"/>
          <w:lang w:val="uk-UA" w:eastAsia="uk-UA"/>
        </w:rPr>
        <w:t xml:space="preserve">У графі 1 </w:t>
      </w:r>
      <w:r w:rsidR="00FA69E7" w:rsidRPr="008B313F">
        <w:rPr>
          <w:rFonts w:eastAsia="Times New Roman"/>
          <w:lang w:val="uk-UA" w:eastAsia="uk-UA"/>
        </w:rPr>
        <w:t xml:space="preserve">зазначається </w:t>
      </w:r>
      <w:r w:rsidRPr="008B313F">
        <w:rPr>
          <w:rFonts w:eastAsia="Times New Roman"/>
          <w:lang w:val="uk-UA" w:eastAsia="uk-UA"/>
        </w:rPr>
        <w:t>порядковий номер;</w:t>
      </w:r>
    </w:p>
    <w:p w:rsidR="003B7582" w:rsidRPr="008B313F" w:rsidRDefault="003B7582" w:rsidP="00030406">
      <w:pPr>
        <w:spacing w:after="0" w:line="240" w:lineRule="auto"/>
        <w:ind w:firstLine="567"/>
        <w:jc w:val="both"/>
        <w:rPr>
          <w:rFonts w:eastAsia="Times New Roman"/>
          <w:lang w:val="uk-UA" w:eastAsia="uk-UA"/>
        </w:rPr>
      </w:pPr>
      <w:r w:rsidRPr="008B313F">
        <w:rPr>
          <w:rFonts w:eastAsia="Times New Roman"/>
          <w:lang w:val="uk-UA" w:eastAsia="uk-UA"/>
        </w:rPr>
        <w:t xml:space="preserve">у графі 2 – найменування показника згідно з </w:t>
      </w:r>
      <w:r w:rsidR="000A1AFA" w:rsidRPr="008B313F">
        <w:rPr>
          <w:rFonts w:eastAsia="Times New Roman"/>
          <w:lang w:val="uk-UA" w:eastAsia="uk-UA"/>
        </w:rPr>
        <w:t>бюджетною</w:t>
      </w:r>
      <w:r w:rsidR="00D4244C" w:rsidRPr="008B313F">
        <w:rPr>
          <w:rFonts w:eastAsia="Times New Roman"/>
          <w:lang w:eastAsia="uk-UA"/>
        </w:rPr>
        <w:t xml:space="preserve"> </w:t>
      </w:r>
      <w:r w:rsidR="000A1AFA" w:rsidRPr="008B313F">
        <w:rPr>
          <w:rFonts w:eastAsia="Times New Roman"/>
          <w:lang w:val="uk-UA" w:eastAsia="uk-UA"/>
        </w:rPr>
        <w:t>класифікацією</w:t>
      </w:r>
      <w:r w:rsidRPr="008B313F">
        <w:rPr>
          <w:rFonts w:eastAsia="Times New Roman"/>
          <w:lang w:val="uk-UA" w:eastAsia="uk-UA"/>
        </w:rPr>
        <w:t>;</w:t>
      </w:r>
    </w:p>
    <w:p w:rsidR="00F77240" w:rsidRPr="008B313F" w:rsidRDefault="00F77240" w:rsidP="00030406">
      <w:pPr>
        <w:spacing w:after="0" w:line="240" w:lineRule="auto"/>
        <w:ind w:firstLine="567"/>
        <w:jc w:val="both"/>
        <w:rPr>
          <w:rFonts w:eastAsia="Times New Roman"/>
          <w:lang w:val="uk-UA" w:eastAsia="ru-RU"/>
        </w:rPr>
      </w:pPr>
      <w:r w:rsidRPr="008B313F">
        <w:rPr>
          <w:rFonts w:eastAsia="Times New Roman"/>
          <w:lang w:val="uk-UA" w:eastAsia="ru-RU"/>
        </w:rPr>
        <w:t>у графі 3 (20__ рік</w:t>
      </w:r>
      <w:r w:rsidR="00137F3F" w:rsidRPr="008B313F">
        <w:rPr>
          <w:rFonts w:eastAsia="Times New Roman"/>
          <w:lang w:val="uk-UA" w:eastAsia="ru-RU"/>
        </w:rPr>
        <w:t xml:space="preserve"> </w:t>
      </w:r>
      <w:r w:rsidRPr="008B313F">
        <w:rPr>
          <w:rFonts w:eastAsia="Times New Roman"/>
          <w:lang w:val="uk-UA" w:eastAsia="ru-RU"/>
        </w:rPr>
        <w:t xml:space="preserve">(звіт)) </w:t>
      </w:r>
      <w:r w:rsidRPr="008B313F">
        <w:rPr>
          <w:rFonts w:eastAsia="Times New Roman"/>
          <w:lang w:val="uk-UA" w:eastAsia="uk-UA"/>
        </w:rPr>
        <w:t>–</w:t>
      </w:r>
      <w:r w:rsidRPr="008B313F">
        <w:rPr>
          <w:rFonts w:eastAsia="Times New Roman"/>
          <w:lang w:val="uk-UA" w:eastAsia="ru-RU"/>
        </w:rPr>
        <w:t xml:space="preserve"> </w:t>
      </w:r>
      <w:r w:rsidR="00CE575B" w:rsidRPr="008B313F">
        <w:rPr>
          <w:rFonts w:eastAsia="Times New Roman"/>
          <w:lang w:val="uk-UA" w:eastAsia="ru-RU"/>
        </w:rPr>
        <w:t>показники</w:t>
      </w:r>
      <w:r w:rsidRPr="008B313F">
        <w:rPr>
          <w:rFonts w:eastAsia="Times New Roman"/>
          <w:lang w:val="uk-UA" w:eastAsia="ru-RU"/>
        </w:rPr>
        <w:t xml:space="preserve"> відповідно до річного звіту за попередній бюджетний період;</w:t>
      </w:r>
    </w:p>
    <w:p w:rsidR="00F77240" w:rsidRPr="008B313F" w:rsidRDefault="00F77240" w:rsidP="00030406">
      <w:pPr>
        <w:spacing w:after="0" w:line="240" w:lineRule="auto"/>
        <w:ind w:firstLine="567"/>
        <w:jc w:val="both"/>
        <w:rPr>
          <w:rFonts w:eastAsia="Times New Roman"/>
          <w:lang w:val="uk-UA" w:eastAsia="ru-RU"/>
        </w:rPr>
      </w:pPr>
      <w:r w:rsidRPr="008B313F">
        <w:rPr>
          <w:rFonts w:eastAsia="Times New Roman"/>
          <w:lang w:val="uk-UA" w:eastAsia="ru-RU"/>
        </w:rPr>
        <w:t>у графі 4 (20__ рік</w:t>
      </w:r>
      <w:r w:rsidR="00137F3F" w:rsidRPr="008B313F">
        <w:rPr>
          <w:rFonts w:eastAsia="Times New Roman"/>
          <w:lang w:val="uk-UA" w:eastAsia="ru-RU"/>
        </w:rPr>
        <w:t xml:space="preserve"> </w:t>
      </w:r>
      <w:r w:rsidRPr="008B313F">
        <w:rPr>
          <w:rFonts w:eastAsia="Times New Roman"/>
          <w:lang w:val="uk-UA" w:eastAsia="ru-RU"/>
        </w:rPr>
        <w:t xml:space="preserve">(затверджено)) </w:t>
      </w:r>
      <w:r w:rsidRPr="008B313F">
        <w:rPr>
          <w:rFonts w:eastAsia="Times New Roman"/>
          <w:lang w:val="uk-UA" w:eastAsia="uk-UA"/>
        </w:rPr>
        <w:t>–</w:t>
      </w:r>
      <w:r w:rsidRPr="008B313F">
        <w:rPr>
          <w:rFonts w:eastAsia="Times New Roman"/>
          <w:lang w:val="uk-UA" w:eastAsia="ru-RU"/>
        </w:rPr>
        <w:t xml:space="preserve"> </w:t>
      </w:r>
      <w:r w:rsidR="00CE575B" w:rsidRPr="008B313F">
        <w:rPr>
          <w:rFonts w:eastAsia="Times New Roman"/>
          <w:lang w:val="uk-UA" w:eastAsia="ru-RU"/>
        </w:rPr>
        <w:t>показники</w:t>
      </w:r>
      <w:r w:rsidRPr="008B313F">
        <w:rPr>
          <w:rFonts w:eastAsia="Times New Roman"/>
          <w:lang w:val="uk-UA" w:eastAsia="ru-RU"/>
        </w:rPr>
        <w:t xml:space="preserve"> на поточний бюджетний період;</w:t>
      </w:r>
    </w:p>
    <w:p w:rsidR="00F77240" w:rsidRPr="008B313F" w:rsidRDefault="00F77240" w:rsidP="00030406">
      <w:pPr>
        <w:spacing w:after="0" w:line="240" w:lineRule="auto"/>
        <w:ind w:firstLine="567"/>
        <w:jc w:val="both"/>
        <w:rPr>
          <w:rFonts w:eastAsia="Times New Roman"/>
          <w:lang w:val="uk-UA" w:eastAsia="ru-RU"/>
        </w:rPr>
      </w:pPr>
      <w:r w:rsidRPr="008B313F">
        <w:rPr>
          <w:rFonts w:eastAsia="Times New Roman"/>
          <w:lang w:val="uk-UA" w:eastAsia="ru-RU"/>
        </w:rPr>
        <w:t>у графах 5 – 7 (20__ рік</w:t>
      </w:r>
      <w:r w:rsidR="00137F3F" w:rsidRPr="008B313F">
        <w:rPr>
          <w:rFonts w:eastAsia="Times New Roman"/>
          <w:lang w:val="uk-UA" w:eastAsia="ru-RU"/>
        </w:rPr>
        <w:t xml:space="preserve"> </w:t>
      </w:r>
      <w:r w:rsidRPr="008B313F">
        <w:rPr>
          <w:rFonts w:eastAsia="Times New Roman"/>
          <w:lang w:val="uk-UA" w:eastAsia="ru-RU"/>
        </w:rPr>
        <w:t xml:space="preserve">(план)) </w:t>
      </w:r>
      <w:r w:rsidRPr="008B313F">
        <w:rPr>
          <w:rFonts w:eastAsia="Times New Roman"/>
          <w:lang w:val="uk-UA" w:eastAsia="uk-UA"/>
        </w:rPr>
        <w:t>–</w:t>
      </w:r>
      <w:r w:rsidRPr="008B313F">
        <w:rPr>
          <w:rFonts w:eastAsia="Times New Roman"/>
          <w:lang w:val="uk-UA" w:eastAsia="ru-RU"/>
        </w:rPr>
        <w:t xml:space="preserve"> розподіл орієнтовного граничного показника на середньостроковий бюджетний період.</w:t>
      </w:r>
    </w:p>
    <w:p w:rsidR="003B7582" w:rsidRPr="008B313F" w:rsidRDefault="003B7582" w:rsidP="00030406">
      <w:pPr>
        <w:spacing w:after="0" w:line="240" w:lineRule="auto"/>
        <w:ind w:firstLine="567"/>
        <w:jc w:val="both"/>
        <w:rPr>
          <w:rFonts w:eastAsia="Times New Roman" w:cs="Calibri"/>
          <w:lang w:val="uk-UA" w:eastAsia="ru-RU"/>
        </w:rPr>
      </w:pPr>
      <w:r w:rsidRPr="008B313F">
        <w:rPr>
          <w:rFonts w:eastAsia="Times New Roman" w:cs="Calibri"/>
          <w:lang w:val="uk-UA" w:eastAsia="ru-RU"/>
        </w:rPr>
        <w:t xml:space="preserve">Під час підготовки пропозицій щодо залучення додаткових коштів до місцевого бюджету чи надання додаткових місцевих гарантій слід враховувати необхідність дотримання принципу збалансованості місцевого бюджету на середньостроковий період. </w:t>
      </w:r>
    </w:p>
    <w:p w:rsidR="000F4D06" w:rsidRPr="008B313F" w:rsidRDefault="000F4D06" w:rsidP="00030406">
      <w:pPr>
        <w:tabs>
          <w:tab w:val="left" w:pos="709"/>
        </w:tabs>
        <w:spacing w:after="0" w:line="240" w:lineRule="auto"/>
        <w:ind w:firstLine="567"/>
        <w:jc w:val="both"/>
        <w:rPr>
          <w:rFonts w:eastAsia="Times New Roman"/>
          <w:lang w:val="uk-UA" w:eastAsia="ru-RU"/>
        </w:rPr>
      </w:pPr>
    </w:p>
    <w:p w:rsidR="003B7582" w:rsidRPr="008B313F" w:rsidRDefault="007F352D" w:rsidP="00030406">
      <w:pPr>
        <w:tabs>
          <w:tab w:val="left" w:pos="709"/>
        </w:tabs>
        <w:spacing w:after="0" w:line="240" w:lineRule="auto"/>
        <w:ind w:firstLine="567"/>
        <w:jc w:val="both"/>
        <w:rPr>
          <w:rFonts w:eastAsia="Times New Roman"/>
          <w:lang w:val="uk-UA" w:eastAsia="ru-RU"/>
        </w:rPr>
      </w:pPr>
      <w:r w:rsidRPr="008B313F">
        <w:rPr>
          <w:rFonts w:eastAsia="Times New Roman"/>
          <w:lang w:val="uk-UA" w:eastAsia="ru-RU"/>
        </w:rPr>
        <w:t>15</w:t>
      </w:r>
      <w:r w:rsidR="008215C8" w:rsidRPr="008B313F">
        <w:rPr>
          <w:rFonts w:eastAsia="Times New Roman"/>
          <w:lang w:val="uk-UA" w:eastAsia="ru-RU"/>
        </w:rPr>
        <w:t xml:space="preserve">. </w:t>
      </w:r>
      <w:r w:rsidR="003B7582" w:rsidRPr="008B313F">
        <w:rPr>
          <w:rFonts w:eastAsia="Times New Roman"/>
          <w:lang w:val="uk-UA" w:eastAsia="ru-RU"/>
        </w:rPr>
        <w:t xml:space="preserve">Додаток 6 </w:t>
      </w:r>
      <w:r w:rsidR="008215C8" w:rsidRPr="008B313F">
        <w:rPr>
          <w:rFonts w:eastAsia="Times New Roman"/>
          <w:lang w:val="uk-UA" w:eastAsia="ru-RU"/>
        </w:rPr>
        <w:t xml:space="preserve">«Граничні показники видатків бюджету та надання кредитів з бюджету головним розпорядникам коштів» </w:t>
      </w:r>
      <w:r w:rsidR="003B7582" w:rsidRPr="008B313F">
        <w:rPr>
          <w:rFonts w:eastAsia="Times New Roman"/>
          <w:lang w:val="uk-UA" w:eastAsia="ru-RU"/>
        </w:rPr>
        <w:t>містить інформацію щодо розподілу граничного обсягу витрат та надання кредитів за головними розпорядниками коштів відповідного місцевого бюджет</w:t>
      </w:r>
      <w:r w:rsidR="00B064AD" w:rsidRPr="008B313F">
        <w:rPr>
          <w:rFonts w:eastAsia="Times New Roman"/>
          <w:lang w:val="uk-UA" w:eastAsia="ru-RU"/>
        </w:rPr>
        <w:t>у</w:t>
      </w:r>
      <w:r w:rsidR="003B7582" w:rsidRPr="008B313F">
        <w:rPr>
          <w:rFonts w:eastAsia="Times New Roman"/>
          <w:lang w:val="uk-UA" w:eastAsia="ru-RU"/>
        </w:rPr>
        <w:t xml:space="preserve"> окремо за загальним та спеціальним фондами на середньостроковий бюджетні періоди.</w:t>
      </w:r>
    </w:p>
    <w:p w:rsidR="006C2A90" w:rsidRPr="008B313F" w:rsidRDefault="003B7582" w:rsidP="00030406">
      <w:pPr>
        <w:tabs>
          <w:tab w:val="left" w:pos="1134"/>
        </w:tabs>
        <w:spacing w:after="0" w:line="240" w:lineRule="auto"/>
        <w:ind w:firstLine="567"/>
        <w:jc w:val="both"/>
        <w:rPr>
          <w:lang w:val="uk-UA"/>
        </w:rPr>
      </w:pPr>
      <w:r w:rsidRPr="008B313F">
        <w:rPr>
          <w:rFonts w:eastAsia="Times New Roman"/>
          <w:lang w:val="uk-UA" w:eastAsia="ru-RU"/>
        </w:rPr>
        <w:t xml:space="preserve">У графі 1 </w:t>
      </w:r>
      <w:r w:rsidR="00FA69E7" w:rsidRPr="008B313F">
        <w:rPr>
          <w:rFonts w:eastAsia="Times New Roman"/>
          <w:lang w:val="uk-UA" w:eastAsia="ru-RU"/>
        </w:rPr>
        <w:t>зазначається</w:t>
      </w:r>
      <w:r w:rsidRPr="008B313F">
        <w:rPr>
          <w:rFonts w:eastAsia="Times New Roman"/>
          <w:lang w:val="uk-UA" w:eastAsia="ru-RU"/>
        </w:rPr>
        <w:t xml:space="preserve"> код </w:t>
      </w:r>
      <w:r w:rsidR="006C2A90" w:rsidRPr="008B313F">
        <w:rPr>
          <w:lang w:val="uk-UA"/>
        </w:rPr>
        <w:t xml:space="preserve">згідно з Типовою відомчою класифікацією </w:t>
      </w:r>
      <w:r w:rsidR="008053D8" w:rsidRPr="008B313F">
        <w:rPr>
          <w:lang w:val="uk-UA"/>
        </w:rPr>
        <w:t xml:space="preserve">видатків та кредитування </w:t>
      </w:r>
      <w:r w:rsidR="006C2A90" w:rsidRPr="008B313F">
        <w:rPr>
          <w:lang w:val="uk-UA"/>
        </w:rPr>
        <w:t>місцевого бюджету</w:t>
      </w:r>
      <w:r w:rsidR="00B064AD" w:rsidRPr="008B313F">
        <w:rPr>
          <w:lang w:val="uk-UA"/>
        </w:rPr>
        <w:t>;</w:t>
      </w:r>
    </w:p>
    <w:p w:rsidR="003B7582" w:rsidRPr="008B313F" w:rsidRDefault="003B7582" w:rsidP="00030406">
      <w:pPr>
        <w:tabs>
          <w:tab w:val="left" w:pos="709"/>
        </w:tabs>
        <w:spacing w:after="0" w:line="240" w:lineRule="auto"/>
        <w:ind w:firstLine="567"/>
        <w:jc w:val="both"/>
        <w:rPr>
          <w:rFonts w:eastAsia="Times New Roman"/>
          <w:lang w:val="uk-UA" w:eastAsia="ru-RU"/>
        </w:rPr>
      </w:pPr>
      <w:r w:rsidRPr="008B313F">
        <w:rPr>
          <w:rFonts w:eastAsia="Times New Roman"/>
          <w:lang w:val="uk-UA" w:eastAsia="ru-RU"/>
        </w:rPr>
        <w:t>у графі 2 – найменування головного розпорядника коштів місцевого бюджету;</w:t>
      </w:r>
    </w:p>
    <w:p w:rsidR="00F77240" w:rsidRPr="008B313F" w:rsidRDefault="00F77240" w:rsidP="00030406">
      <w:pPr>
        <w:spacing w:after="0" w:line="240" w:lineRule="auto"/>
        <w:ind w:firstLine="567"/>
        <w:jc w:val="both"/>
        <w:rPr>
          <w:rFonts w:eastAsia="Times New Roman"/>
          <w:lang w:val="uk-UA" w:eastAsia="ru-RU"/>
        </w:rPr>
      </w:pPr>
      <w:r w:rsidRPr="008B313F">
        <w:rPr>
          <w:rFonts w:eastAsia="Times New Roman"/>
          <w:lang w:val="uk-UA" w:eastAsia="ru-RU"/>
        </w:rPr>
        <w:t>у графі 3 (20__ рік</w:t>
      </w:r>
      <w:r w:rsidR="00137F3F" w:rsidRPr="008B313F">
        <w:rPr>
          <w:rFonts w:eastAsia="Times New Roman"/>
          <w:lang w:val="uk-UA" w:eastAsia="ru-RU"/>
        </w:rPr>
        <w:t xml:space="preserve"> </w:t>
      </w:r>
      <w:r w:rsidRPr="008B313F">
        <w:rPr>
          <w:rFonts w:eastAsia="Times New Roman"/>
          <w:lang w:val="uk-UA" w:eastAsia="ru-RU"/>
        </w:rPr>
        <w:t xml:space="preserve">(звіт)) </w:t>
      </w:r>
      <w:r w:rsidRPr="008B313F">
        <w:rPr>
          <w:rFonts w:eastAsia="Times New Roman"/>
          <w:lang w:val="uk-UA" w:eastAsia="uk-UA"/>
        </w:rPr>
        <w:t>–</w:t>
      </w:r>
      <w:r w:rsidRPr="008B313F">
        <w:rPr>
          <w:rFonts w:eastAsia="Times New Roman"/>
          <w:lang w:val="uk-UA" w:eastAsia="ru-RU"/>
        </w:rPr>
        <w:t xml:space="preserve"> </w:t>
      </w:r>
      <w:r w:rsidR="00CE575B" w:rsidRPr="008B313F">
        <w:rPr>
          <w:rFonts w:eastAsia="Times New Roman"/>
          <w:lang w:val="uk-UA" w:eastAsia="ru-RU"/>
        </w:rPr>
        <w:t>показники</w:t>
      </w:r>
      <w:r w:rsidRPr="008B313F">
        <w:rPr>
          <w:rFonts w:eastAsia="Times New Roman"/>
          <w:lang w:val="uk-UA" w:eastAsia="ru-RU"/>
        </w:rPr>
        <w:t xml:space="preserve"> відповідно до річного звіту за попередній бюджетний період;</w:t>
      </w:r>
    </w:p>
    <w:p w:rsidR="00F77240" w:rsidRPr="008B313F" w:rsidRDefault="00F77240" w:rsidP="00030406">
      <w:pPr>
        <w:spacing w:after="0" w:line="240" w:lineRule="auto"/>
        <w:ind w:firstLine="567"/>
        <w:jc w:val="both"/>
        <w:rPr>
          <w:rFonts w:eastAsia="Times New Roman"/>
          <w:lang w:val="uk-UA" w:eastAsia="ru-RU"/>
        </w:rPr>
      </w:pPr>
      <w:r w:rsidRPr="008B313F">
        <w:rPr>
          <w:rFonts w:eastAsia="Times New Roman"/>
          <w:lang w:val="uk-UA" w:eastAsia="ru-RU"/>
        </w:rPr>
        <w:t>у графі 4 (20__ рік</w:t>
      </w:r>
      <w:r w:rsidR="00137F3F" w:rsidRPr="008B313F">
        <w:rPr>
          <w:rFonts w:eastAsia="Times New Roman"/>
          <w:lang w:val="uk-UA" w:eastAsia="ru-RU"/>
        </w:rPr>
        <w:t xml:space="preserve"> </w:t>
      </w:r>
      <w:r w:rsidRPr="008B313F">
        <w:rPr>
          <w:rFonts w:eastAsia="Times New Roman"/>
          <w:lang w:val="uk-UA" w:eastAsia="ru-RU"/>
        </w:rPr>
        <w:t xml:space="preserve">(затверджено)) </w:t>
      </w:r>
      <w:r w:rsidRPr="008B313F">
        <w:rPr>
          <w:rFonts w:eastAsia="Times New Roman"/>
          <w:lang w:val="uk-UA" w:eastAsia="uk-UA"/>
        </w:rPr>
        <w:t>–</w:t>
      </w:r>
      <w:r w:rsidRPr="008B313F">
        <w:rPr>
          <w:rFonts w:eastAsia="Times New Roman"/>
          <w:lang w:val="uk-UA" w:eastAsia="ru-RU"/>
        </w:rPr>
        <w:t xml:space="preserve"> </w:t>
      </w:r>
      <w:r w:rsidR="00CE575B" w:rsidRPr="008B313F">
        <w:rPr>
          <w:rFonts w:eastAsia="Times New Roman"/>
          <w:lang w:val="uk-UA" w:eastAsia="ru-RU"/>
        </w:rPr>
        <w:t>показники</w:t>
      </w:r>
      <w:r w:rsidRPr="008B313F">
        <w:rPr>
          <w:rFonts w:eastAsia="Times New Roman"/>
          <w:lang w:val="uk-UA" w:eastAsia="ru-RU"/>
        </w:rPr>
        <w:t xml:space="preserve"> на поточний бюджетний період;</w:t>
      </w:r>
    </w:p>
    <w:p w:rsidR="00F77240" w:rsidRPr="008B313F" w:rsidRDefault="00F77240" w:rsidP="00030406">
      <w:pPr>
        <w:spacing w:after="0" w:line="240" w:lineRule="auto"/>
        <w:ind w:firstLine="567"/>
        <w:jc w:val="both"/>
        <w:rPr>
          <w:rFonts w:eastAsia="Times New Roman"/>
          <w:lang w:val="uk-UA" w:eastAsia="ru-RU"/>
        </w:rPr>
      </w:pPr>
      <w:r w:rsidRPr="008B313F">
        <w:rPr>
          <w:rFonts w:eastAsia="Times New Roman"/>
          <w:lang w:val="uk-UA" w:eastAsia="ru-RU"/>
        </w:rPr>
        <w:t>у графах 5 – 7 (20__ рік</w:t>
      </w:r>
      <w:r w:rsidR="00137F3F" w:rsidRPr="008B313F">
        <w:rPr>
          <w:rFonts w:eastAsia="Times New Roman"/>
          <w:lang w:val="uk-UA" w:eastAsia="ru-RU"/>
        </w:rPr>
        <w:t xml:space="preserve"> </w:t>
      </w:r>
      <w:r w:rsidRPr="008B313F">
        <w:rPr>
          <w:rFonts w:eastAsia="Times New Roman"/>
          <w:lang w:val="uk-UA" w:eastAsia="ru-RU"/>
        </w:rPr>
        <w:t xml:space="preserve">(план)) </w:t>
      </w:r>
      <w:r w:rsidRPr="008B313F">
        <w:rPr>
          <w:rFonts w:eastAsia="Times New Roman"/>
          <w:lang w:val="uk-UA" w:eastAsia="uk-UA"/>
        </w:rPr>
        <w:t>–</w:t>
      </w:r>
      <w:r w:rsidRPr="008B313F">
        <w:rPr>
          <w:rFonts w:eastAsia="Times New Roman"/>
          <w:lang w:val="uk-UA" w:eastAsia="ru-RU"/>
        </w:rPr>
        <w:t xml:space="preserve"> розподіл орієнтовного граничного показника на середньостроковий бюджетний період.</w:t>
      </w:r>
    </w:p>
    <w:p w:rsidR="00D77654" w:rsidRPr="008B313F" w:rsidRDefault="00D77654" w:rsidP="00030406">
      <w:pPr>
        <w:spacing w:after="0" w:line="240" w:lineRule="auto"/>
        <w:ind w:firstLine="567"/>
        <w:jc w:val="both"/>
        <w:rPr>
          <w:rFonts w:eastAsia="Times New Roman"/>
          <w:lang w:val="uk-UA" w:eastAsia="ru-RU"/>
        </w:rPr>
      </w:pPr>
      <w:r w:rsidRPr="008B313F">
        <w:rPr>
          <w:rFonts w:eastAsia="Times New Roman"/>
          <w:lang w:val="uk-UA" w:eastAsia="ru-RU"/>
        </w:rPr>
        <w:t>У рядку «УСЬОГО, в тому числі:» у графах 3</w:t>
      </w:r>
      <w:r w:rsidR="00B064AD" w:rsidRPr="008B313F">
        <w:rPr>
          <w:rFonts w:eastAsia="Times New Roman"/>
          <w:lang w:val="uk-UA" w:eastAsia="ru-RU"/>
        </w:rPr>
        <w:t> – </w:t>
      </w:r>
      <w:r w:rsidRPr="008B313F">
        <w:rPr>
          <w:rFonts w:eastAsia="Times New Roman"/>
          <w:lang w:val="uk-UA" w:eastAsia="ru-RU"/>
        </w:rPr>
        <w:t>7 зазначається сума видатків за всіма головними р</w:t>
      </w:r>
      <w:r w:rsidR="003A0BC5" w:rsidRPr="008B313F">
        <w:rPr>
          <w:rFonts w:eastAsia="Times New Roman"/>
          <w:lang w:val="uk-UA" w:eastAsia="ru-RU"/>
        </w:rPr>
        <w:t xml:space="preserve">озпорядниками місцевого бюджету, яка </w:t>
      </w:r>
      <w:r w:rsidR="00B064AD" w:rsidRPr="008B313F">
        <w:rPr>
          <w:rFonts w:eastAsia="Times New Roman"/>
          <w:lang w:val="uk-UA" w:eastAsia="ru-RU"/>
        </w:rPr>
        <w:t>має</w:t>
      </w:r>
      <w:r w:rsidRPr="008B313F">
        <w:rPr>
          <w:rFonts w:eastAsia="Times New Roman"/>
          <w:lang w:val="uk-UA" w:eastAsia="ru-RU"/>
        </w:rPr>
        <w:t xml:space="preserve"> дорівнювати сумі видатків загального фонду (рядок «загальний фонд») та спеціального фонду (рядок «спеціальний фонд»)</w:t>
      </w:r>
      <w:r w:rsidR="00137F3F" w:rsidRPr="008B313F">
        <w:rPr>
          <w:rFonts w:eastAsia="Times New Roman"/>
          <w:lang w:val="uk-UA" w:eastAsia="ru-RU"/>
        </w:rPr>
        <w:t>.</w:t>
      </w:r>
    </w:p>
    <w:p w:rsidR="00137F3F" w:rsidRPr="008B313F" w:rsidRDefault="00137F3F" w:rsidP="00030406">
      <w:pPr>
        <w:tabs>
          <w:tab w:val="left" w:pos="851"/>
        </w:tabs>
        <w:spacing w:after="0" w:line="240" w:lineRule="auto"/>
        <w:ind w:firstLine="567"/>
        <w:jc w:val="both"/>
        <w:rPr>
          <w:rFonts w:eastAsia="Times New Roman"/>
          <w:lang w:val="uk-UA" w:eastAsia="ru-RU"/>
        </w:rPr>
      </w:pPr>
      <w:r w:rsidRPr="008B313F">
        <w:rPr>
          <w:rFonts w:eastAsia="Times New Roman"/>
          <w:lang w:val="uk-UA" w:eastAsia="ru-RU"/>
        </w:rPr>
        <w:lastRenderedPageBreak/>
        <w:t>Показники</w:t>
      </w:r>
      <w:r w:rsidR="005E2425" w:rsidRPr="008B313F">
        <w:rPr>
          <w:rFonts w:eastAsia="Times New Roman"/>
          <w:lang w:val="uk-UA" w:eastAsia="ru-RU"/>
        </w:rPr>
        <w:t>,</w:t>
      </w:r>
      <w:r w:rsidRPr="008B313F">
        <w:rPr>
          <w:rFonts w:eastAsia="Times New Roman"/>
          <w:lang w:val="uk-UA" w:eastAsia="ru-RU"/>
        </w:rPr>
        <w:t xml:space="preserve"> зазначені у додатку 6 </w:t>
      </w:r>
      <w:r w:rsidR="007C68E5" w:rsidRPr="008B313F">
        <w:rPr>
          <w:rFonts w:eastAsia="Times New Roman"/>
          <w:lang w:val="uk-UA" w:eastAsia="ru-RU"/>
        </w:rPr>
        <w:t xml:space="preserve">у графах 3 – 7 у рядках </w:t>
      </w:r>
      <w:r w:rsidR="00473582" w:rsidRPr="008B313F">
        <w:rPr>
          <w:rFonts w:eastAsia="Times New Roman"/>
          <w:lang w:val="uk-UA" w:eastAsia="ru-RU"/>
        </w:rPr>
        <w:t xml:space="preserve">«УСЬОГО, в тому числі:», «загальний фонд», «спеціальний фонд» </w:t>
      </w:r>
      <w:r w:rsidR="005E2425" w:rsidRPr="008B313F">
        <w:rPr>
          <w:rFonts w:eastAsia="Times New Roman"/>
          <w:lang w:val="uk-UA" w:eastAsia="ru-RU"/>
        </w:rPr>
        <w:t>мають</w:t>
      </w:r>
      <w:r w:rsidRPr="008B313F">
        <w:rPr>
          <w:rFonts w:eastAsia="Times New Roman"/>
          <w:lang w:val="uk-UA" w:eastAsia="ru-RU"/>
        </w:rPr>
        <w:t xml:space="preserve"> дорівнювати показникам</w:t>
      </w:r>
      <w:r w:rsidR="005E2425" w:rsidRPr="008B313F">
        <w:rPr>
          <w:rFonts w:eastAsia="Times New Roman"/>
          <w:lang w:val="uk-UA" w:eastAsia="ru-RU"/>
        </w:rPr>
        <w:t>,</w:t>
      </w:r>
      <w:r w:rsidRPr="008B313F">
        <w:rPr>
          <w:rFonts w:eastAsia="Times New Roman"/>
          <w:lang w:val="uk-UA" w:eastAsia="ru-RU"/>
        </w:rPr>
        <w:t xml:space="preserve"> зазначеним у розділі ІІ додатк</w:t>
      </w:r>
      <w:r w:rsidR="00344E6C" w:rsidRPr="008B313F">
        <w:rPr>
          <w:rFonts w:eastAsia="Times New Roman"/>
          <w:lang w:val="uk-UA" w:eastAsia="ru-RU"/>
        </w:rPr>
        <w:t>а</w:t>
      </w:r>
      <w:r w:rsidRPr="008B313F">
        <w:rPr>
          <w:rFonts w:eastAsia="Times New Roman"/>
          <w:lang w:val="uk-UA" w:eastAsia="ru-RU"/>
        </w:rPr>
        <w:t xml:space="preserve"> 1 </w:t>
      </w:r>
      <w:r w:rsidR="007C68E5" w:rsidRPr="008B313F">
        <w:rPr>
          <w:rFonts w:eastAsia="Times New Roman"/>
          <w:lang w:val="uk-UA" w:eastAsia="ru-RU"/>
        </w:rPr>
        <w:t xml:space="preserve">у графах 3 – 7 у рядках </w:t>
      </w:r>
      <w:r w:rsidRPr="008B313F">
        <w:rPr>
          <w:rFonts w:eastAsia="Times New Roman"/>
          <w:lang w:val="uk-UA" w:eastAsia="ru-RU"/>
        </w:rPr>
        <w:t>«Видатки (з міжбюджетними трансфертами), у тому числі:», «зага</w:t>
      </w:r>
      <w:r w:rsidR="007C68E5" w:rsidRPr="008B313F">
        <w:rPr>
          <w:rFonts w:eastAsia="Times New Roman"/>
          <w:lang w:val="uk-UA" w:eastAsia="ru-RU"/>
        </w:rPr>
        <w:t>льний фонд», «спеціальний фонд» відповідно</w:t>
      </w:r>
      <w:r w:rsidRPr="008B313F">
        <w:rPr>
          <w:rFonts w:eastAsia="Times New Roman"/>
          <w:lang w:val="uk-UA" w:eastAsia="ru-RU"/>
        </w:rPr>
        <w:t>.</w:t>
      </w:r>
    </w:p>
    <w:p w:rsidR="000F4D06" w:rsidRPr="008B313F" w:rsidRDefault="000F4D06" w:rsidP="00030406">
      <w:pPr>
        <w:autoSpaceDE w:val="0"/>
        <w:autoSpaceDN w:val="0"/>
        <w:adjustRightInd w:val="0"/>
        <w:spacing w:after="0" w:line="240" w:lineRule="auto"/>
        <w:ind w:firstLine="567"/>
        <w:jc w:val="both"/>
        <w:rPr>
          <w:rFonts w:eastAsia="Times New Roman"/>
          <w:bCs/>
          <w:lang w:val="uk-UA" w:eastAsia="ru-RU"/>
        </w:rPr>
      </w:pPr>
    </w:p>
    <w:p w:rsidR="003B7582" w:rsidRPr="008B313F" w:rsidRDefault="007F352D" w:rsidP="00030406">
      <w:pPr>
        <w:autoSpaceDE w:val="0"/>
        <w:autoSpaceDN w:val="0"/>
        <w:adjustRightInd w:val="0"/>
        <w:spacing w:after="0" w:line="240" w:lineRule="auto"/>
        <w:ind w:firstLine="567"/>
        <w:jc w:val="both"/>
        <w:rPr>
          <w:rFonts w:eastAsia="Times New Roman"/>
          <w:bCs/>
          <w:lang w:val="uk-UA" w:eastAsia="ru-RU"/>
        </w:rPr>
      </w:pPr>
      <w:r w:rsidRPr="008B313F">
        <w:rPr>
          <w:rFonts w:eastAsia="Times New Roman"/>
          <w:bCs/>
          <w:lang w:val="uk-UA" w:eastAsia="ru-RU"/>
        </w:rPr>
        <w:t>16</w:t>
      </w:r>
      <w:r w:rsidR="008215C8" w:rsidRPr="008B313F">
        <w:rPr>
          <w:rFonts w:eastAsia="Times New Roman"/>
          <w:bCs/>
          <w:lang w:val="uk-UA" w:eastAsia="ru-RU"/>
        </w:rPr>
        <w:t xml:space="preserve">. </w:t>
      </w:r>
      <w:r w:rsidR="003B7582" w:rsidRPr="008B313F">
        <w:rPr>
          <w:rFonts w:eastAsia="Times New Roman"/>
          <w:bCs/>
          <w:lang w:val="uk-UA" w:eastAsia="ru-RU"/>
        </w:rPr>
        <w:t>У додатку 7</w:t>
      </w:r>
      <w:r w:rsidR="00582A03" w:rsidRPr="008B313F">
        <w:rPr>
          <w:rFonts w:eastAsia="Times New Roman"/>
          <w:bCs/>
          <w:lang w:val="uk-UA" w:eastAsia="ru-RU"/>
        </w:rPr>
        <w:t xml:space="preserve"> </w:t>
      </w:r>
      <w:r w:rsidR="008215C8" w:rsidRPr="008B313F">
        <w:rPr>
          <w:rFonts w:eastAsia="Times New Roman"/>
          <w:bCs/>
          <w:lang w:val="uk-UA" w:eastAsia="ru-RU"/>
        </w:rPr>
        <w:t xml:space="preserve">«Граничні показники видатків бюджету за </w:t>
      </w:r>
      <w:r w:rsidR="00886A44" w:rsidRPr="008B313F">
        <w:rPr>
          <w:rFonts w:eastAsia="Times New Roman"/>
          <w:bCs/>
          <w:lang w:val="uk-UA" w:eastAsia="ru-RU"/>
        </w:rPr>
        <w:t xml:space="preserve">Типовою програмною </w:t>
      </w:r>
      <w:r w:rsidR="008215C8" w:rsidRPr="008B313F">
        <w:rPr>
          <w:rFonts w:eastAsia="Times New Roman"/>
          <w:bCs/>
          <w:lang w:val="uk-UA" w:eastAsia="ru-RU"/>
        </w:rPr>
        <w:t>класифікацією видатків та кредитування</w:t>
      </w:r>
      <w:r w:rsidR="00AA22C0" w:rsidRPr="008B313F">
        <w:rPr>
          <w:rFonts w:eastAsia="Times New Roman"/>
          <w:bCs/>
          <w:lang w:val="uk-UA" w:eastAsia="ru-RU"/>
        </w:rPr>
        <w:t xml:space="preserve"> місцевого бюджету</w:t>
      </w:r>
      <w:r w:rsidR="008215C8" w:rsidRPr="008B313F">
        <w:rPr>
          <w:rFonts w:eastAsia="Times New Roman"/>
          <w:bCs/>
          <w:lang w:val="uk-UA" w:eastAsia="ru-RU"/>
        </w:rPr>
        <w:t>»</w:t>
      </w:r>
      <w:r w:rsidR="003B7582" w:rsidRPr="008B313F">
        <w:rPr>
          <w:rFonts w:eastAsia="Times New Roman"/>
          <w:bCs/>
          <w:lang w:val="uk-UA" w:eastAsia="ru-RU"/>
        </w:rPr>
        <w:t xml:space="preserve"> зазначаються показники видатків місцевого бюджету</w:t>
      </w:r>
      <w:r w:rsidR="003E28C3" w:rsidRPr="008B313F">
        <w:rPr>
          <w:rFonts w:eastAsia="Times New Roman"/>
          <w:bCs/>
          <w:lang w:val="uk-UA" w:eastAsia="ru-RU"/>
        </w:rPr>
        <w:t>, включаючи</w:t>
      </w:r>
      <w:r w:rsidR="003B7582" w:rsidRPr="008B313F">
        <w:rPr>
          <w:rFonts w:eastAsia="Times New Roman"/>
          <w:bCs/>
          <w:lang w:val="uk-UA" w:eastAsia="ru-RU"/>
        </w:rPr>
        <w:t xml:space="preserve"> показники трансфертів</w:t>
      </w:r>
      <w:r w:rsidR="003E28C3" w:rsidRPr="008B313F">
        <w:rPr>
          <w:rFonts w:eastAsia="Times New Roman"/>
          <w:bCs/>
          <w:lang w:val="uk-UA" w:eastAsia="ru-RU"/>
        </w:rPr>
        <w:t xml:space="preserve"> іншим бюджетам</w:t>
      </w:r>
      <w:r w:rsidR="003B7582" w:rsidRPr="008B313F">
        <w:rPr>
          <w:rFonts w:eastAsia="Times New Roman"/>
          <w:bCs/>
          <w:lang w:val="uk-UA" w:eastAsia="ru-RU"/>
        </w:rPr>
        <w:t>.</w:t>
      </w:r>
    </w:p>
    <w:p w:rsidR="00C90B82" w:rsidRPr="008B313F" w:rsidRDefault="003B7582" w:rsidP="00030406">
      <w:pPr>
        <w:tabs>
          <w:tab w:val="left" w:pos="851"/>
        </w:tabs>
        <w:spacing w:after="0" w:line="240" w:lineRule="auto"/>
        <w:ind w:firstLine="567"/>
        <w:jc w:val="both"/>
        <w:rPr>
          <w:rFonts w:eastAsia="Times New Roman"/>
          <w:bCs/>
          <w:strike/>
          <w:lang w:val="uk-UA" w:eastAsia="ru-RU"/>
        </w:rPr>
      </w:pPr>
      <w:r w:rsidRPr="008B313F">
        <w:rPr>
          <w:rFonts w:eastAsia="Times New Roman"/>
          <w:bCs/>
          <w:lang w:val="uk-UA" w:eastAsia="ru-RU"/>
        </w:rPr>
        <w:t xml:space="preserve">У </w:t>
      </w:r>
      <w:r w:rsidR="00706451" w:rsidRPr="008B313F">
        <w:rPr>
          <w:rFonts w:eastAsia="Times New Roman"/>
          <w:bCs/>
          <w:lang w:val="uk-UA" w:eastAsia="ru-RU"/>
        </w:rPr>
        <w:t>додатку 7</w:t>
      </w:r>
      <w:r w:rsidRPr="008B313F">
        <w:rPr>
          <w:rFonts w:eastAsia="Times New Roman"/>
          <w:bCs/>
          <w:lang w:val="uk-UA" w:eastAsia="ru-RU"/>
        </w:rPr>
        <w:t xml:space="preserve"> видатки</w:t>
      </w:r>
      <w:r w:rsidR="00D77654" w:rsidRPr="008B313F">
        <w:rPr>
          <w:rFonts w:eastAsia="Times New Roman"/>
          <w:bCs/>
          <w:lang w:val="uk-UA" w:eastAsia="ru-RU"/>
        </w:rPr>
        <w:t xml:space="preserve"> </w:t>
      </w:r>
      <w:r w:rsidR="00BF570B" w:rsidRPr="008B313F">
        <w:rPr>
          <w:rFonts w:eastAsia="Times New Roman"/>
          <w:bCs/>
          <w:lang w:val="uk-UA" w:eastAsia="ru-RU"/>
        </w:rPr>
        <w:t xml:space="preserve">слід зазначати за </w:t>
      </w:r>
      <w:proofErr w:type="spellStart"/>
      <w:r w:rsidR="00BF570B" w:rsidRPr="008B313F">
        <w:rPr>
          <w:rFonts w:eastAsia="Times New Roman"/>
          <w:bCs/>
          <w:lang w:val="uk-UA" w:eastAsia="ru-RU"/>
        </w:rPr>
        <w:t>групуючими</w:t>
      </w:r>
      <w:proofErr w:type="spellEnd"/>
      <w:r w:rsidR="00BF570B" w:rsidRPr="008B313F">
        <w:rPr>
          <w:rFonts w:eastAsia="Times New Roman"/>
          <w:bCs/>
          <w:lang w:val="uk-UA" w:eastAsia="ru-RU"/>
        </w:rPr>
        <w:t xml:space="preserve"> </w:t>
      </w:r>
      <w:r w:rsidR="003E28C3" w:rsidRPr="008B313F">
        <w:rPr>
          <w:rFonts w:eastAsia="Times New Roman"/>
          <w:bCs/>
          <w:lang w:val="uk-UA" w:eastAsia="ru-RU"/>
        </w:rPr>
        <w:t>кодами</w:t>
      </w:r>
      <w:r w:rsidRPr="008B313F">
        <w:rPr>
          <w:rFonts w:eastAsia="Times New Roman"/>
          <w:bCs/>
          <w:lang w:val="uk-UA" w:eastAsia="ru-RU"/>
        </w:rPr>
        <w:t xml:space="preserve"> </w:t>
      </w:r>
      <w:r w:rsidR="00886A44" w:rsidRPr="008B313F">
        <w:rPr>
          <w:rFonts w:eastAsia="Times New Roman"/>
          <w:bCs/>
          <w:lang w:val="uk-UA" w:eastAsia="ru-RU"/>
        </w:rPr>
        <w:t>Типово</w:t>
      </w:r>
      <w:r w:rsidR="00AA22C0" w:rsidRPr="008B313F">
        <w:rPr>
          <w:rFonts w:eastAsia="Times New Roman"/>
          <w:bCs/>
          <w:lang w:val="uk-UA" w:eastAsia="ru-RU"/>
        </w:rPr>
        <w:t>ї</w:t>
      </w:r>
      <w:r w:rsidR="00886A44" w:rsidRPr="008B313F">
        <w:rPr>
          <w:rFonts w:eastAsia="Times New Roman"/>
          <w:bCs/>
          <w:lang w:val="uk-UA" w:eastAsia="ru-RU"/>
        </w:rPr>
        <w:t xml:space="preserve"> програмно</w:t>
      </w:r>
      <w:r w:rsidR="00AA22C0" w:rsidRPr="008B313F">
        <w:rPr>
          <w:rFonts w:eastAsia="Times New Roman"/>
          <w:bCs/>
          <w:lang w:val="uk-UA" w:eastAsia="ru-RU"/>
        </w:rPr>
        <w:t>ї</w:t>
      </w:r>
      <w:r w:rsidR="00886A44" w:rsidRPr="008B313F">
        <w:rPr>
          <w:rFonts w:eastAsia="Times New Roman"/>
          <w:bCs/>
          <w:lang w:val="uk-UA" w:eastAsia="ru-RU"/>
        </w:rPr>
        <w:t xml:space="preserve"> </w:t>
      </w:r>
      <w:r w:rsidRPr="008B313F">
        <w:rPr>
          <w:rFonts w:eastAsia="Times New Roman"/>
          <w:bCs/>
          <w:lang w:val="uk-UA" w:eastAsia="ru-RU"/>
        </w:rPr>
        <w:t>класифікації ви</w:t>
      </w:r>
      <w:r w:rsidR="003E28C3" w:rsidRPr="008B313F">
        <w:rPr>
          <w:rFonts w:eastAsia="Times New Roman"/>
          <w:bCs/>
          <w:lang w:val="uk-UA" w:eastAsia="ru-RU"/>
        </w:rPr>
        <w:t xml:space="preserve">датків та кредитування </w:t>
      </w:r>
      <w:r w:rsidR="00AA22C0" w:rsidRPr="008B313F">
        <w:rPr>
          <w:rFonts w:eastAsia="Times New Roman"/>
          <w:bCs/>
          <w:lang w:val="uk-UA" w:eastAsia="ru-RU"/>
        </w:rPr>
        <w:t xml:space="preserve">місцевого </w:t>
      </w:r>
      <w:r w:rsidR="003E28C3" w:rsidRPr="008B313F">
        <w:rPr>
          <w:rFonts w:eastAsia="Times New Roman"/>
          <w:bCs/>
          <w:lang w:val="uk-UA" w:eastAsia="ru-RU"/>
        </w:rPr>
        <w:t>бюджету</w:t>
      </w:r>
      <w:r w:rsidR="00C90B82" w:rsidRPr="008B313F">
        <w:rPr>
          <w:rFonts w:eastAsia="Times New Roman"/>
          <w:bCs/>
          <w:lang w:val="uk-UA" w:eastAsia="ru-RU"/>
        </w:rPr>
        <w:t xml:space="preserve"> без детального розподілу за бюджетними програмами</w:t>
      </w:r>
      <w:r w:rsidR="00A15DB4" w:rsidRPr="008B313F">
        <w:rPr>
          <w:rFonts w:eastAsia="Times New Roman"/>
          <w:bCs/>
          <w:lang w:val="uk-UA" w:eastAsia="ru-RU"/>
        </w:rPr>
        <w:t>.</w:t>
      </w:r>
    </w:p>
    <w:p w:rsidR="00706451" w:rsidRPr="008B313F" w:rsidRDefault="00AA22C0" w:rsidP="00030406">
      <w:pPr>
        <w:tabs>
          <w:tab w:val="left" w:pos="851"/>
        </w:tabs>
        <w:spacing w:after="0" w:line="240" w:lineRule="auto"/>
        <w:ind w:firstLine="567"/>
        <w:jc w:val="both"/>
        <w:rPr>
          <w:rFonts w:eastAsia="Times New Roman" w:cs="Calibri"/>
          <w:lang w:val="uk-UA" w:eastAsia="ru-RU"/>
        </w:rPr>
      </w:pPr>
      <w:r w:rsidRPr="008B313F">
        <w:rPr>
          <w:rFonts w:eastAsia="Times New Roman" w:cs="Calibri"/>
          <w:lang w:val="uk-UA" w:eastAsia="ru-RU"/>
        </w:rPr>
        <w:t>Міжбюджетні трансферти, які планується надавати іншим бюджетам (державному та місцевим)</w:t>
      </w:r>
      <w:r w:rsidR="00344E6C" w:rsidRPr="008B313F">
        <w:rPr>
          <w:rFonts w:eastAsia="Times New Roman" w:cs="Calibri"/>
          <w:lang w:val="uk-UA" w:eastAsia="ru-RU"/>
        </w:rPr>
        <w:t>,</w:t>
      </w:r>
      <w:r w:rsidRPr="008B313F">
        <w:rPr>
          <w:rFonts w:eastAsia="Times New Roman" w:cs="Calibri"/>
          <w:lang w:val="uk-UA" w:eastAsia="ru-RU"/>
        </w:rPr>
        <w:t xml:space="preserve"> </w:t>
      </w:r>
      <w:r w:rsidR="00706451" w:rsidRPr="008B313F">
        <w:rPr>
          <w:rFonts w:eastAsia="Times New Roman" w:cs="Calibri"/>
          <w:lang w:val="uk-UA" w:eastAsia="ru-RU"/>
        </w:rPr>
        <w:t xml:space="preserve">також слід зазначати без розподілу за видами та програмами, проте окремим рядком </w:t>
      </w:r>
      <w:r w:rsidRPr="008B313F">
        <w:rPr>
          <w:rFonts w:eastAsia="Times New Roman" w:cs="Calibri"/>
          <w:lang w:val="uk-UA" w:eastAsia="ru-RU"/>
        </w:rPr>
        <w:t xml:space="preserve">необхідно </w:t>
      </w:r>
      <w:r w:rsidR="00706451" w:rsidRPr="008B313F">
        <w:rPr>
          <w:rFonts w:eastAsia="Times New Roman" w:cs="Calibri"/>
          <w:lang w:val="uk-UA" w:eastAsia="ru-RU"/>
        </w:rPr>
        <w:t>зазначити (у разі наявності) реверсну дотацію.</w:t>
      </w:r>
    </w:p>
    <w:p w:rsidR="003B7582" w:rsidRPr="008B313F" w:rsidRDefault="00137F3F" w:rsidP="00030406">
      <w:pPr>
        <w:spacing w:after="0" w:line="240" w:lineRule="auto"/>
        <w:ind w:firstLine="567"/>
        <w:jc w:val="both"/>
        <w:rPr>
          <w:rFonts w:eastAsia="Times New Roman"/>
          <w:lang w:val="uk-UA" w:eastAsia="uk-UA"/>
        </w:rPr>
      </w:pPr>
      <w:r w:rsidRPr="008B313F">
        <w:rPr>
          <w:rFonts w:eastAsia="Times New Roman"/>
          <w:lang w:val="uk-UA" w:eastAsia="uk-UA"/>
        </w:rPr>
        <w:t>У</w:t>
      </w:r>
      <w:r w:rsidR="003E28C3" w:rsidRPr="008B313F">
        <w:rPr>
          <w:rFonts w:eastAsia="Times New Roman"/>
          <w:lang w:val="uk-UA" w:eastAsia="uk-UA"/>
        </w:rPr>
        <w:t xml:space="preserve"> графах</w:t>
      </w:r>
      <w:r w:rsidR="003B7582" w:rsidRPr="008B313F">
        <w:rPr>
          <w:rFonts w:eastAsia="Times New Roman"/>
          <w:lang w:val="uk-UA" w:eastAsia="uk-UA"/>
        </w:rPr>
        <w:t xml:space="preserve"> 1</w:t>
      </w:r>
      <w:r w:rsidR="003A0BC5" w:rsidRPr="008B313F">
        <w:rPr>
          <w:rFonts w:eastAsia="Times New Roman"/>
          <w:lang w:val="uk-UA" w:eastAsia="uk-UA"/>
        </w:rPr>
        <w:t xml:space="preserve">, </w:t>
      </w:r>
      <w:r w:rsidR="003E28C3" w:rsidRPr="008B313F">
        <w:rPr>
          <w:rFonts w:eastAsia="Times New Roman"/>
          <w:lang w:val="uk-UA" w:eastAsia="uk-UA"/>
        </w:rPr>
        <w:t>2</w:t>
      </w:r>
      <w:r w:rsidR="003B7582" w:rsidRPr="008B313F">
        <w:rPr>
          <w:rFonts w:eastAsia="Times New Roman"/>
          <w:lang w:val="uk-UA" w:eastAsia="uk-UA"/>
        </w:rPr>
        <w:t xml:space="preserve"> зазнача</w:t>
      </w:r>
      <w:r w:rsidR="00B064AD" w:rsidRPr="008B313F">
        <w:rPr>
          <w:rFonts w:eastAsia="Times New Roman"/>
          <w:lang w:val="uk-UA" w:eastAsia="uk-UA"/>
        </w:rPr>
        <w:t>ю</w:t>
      </w:r>
      <w:r w:rsidR="003B7582" w:rsidRPr="008B313F">
        <w:rPr>
          <w:rFonts w:eastAsia="Times New Roman"/>
          <w:lang w:val="uk-UA" w:eastAsia="uk-UA"/>
        </w:rPr>
        <w:t xml:space="preserve">ться код </w:t>
      </w:r>
      <w:r w:rsidR="003E28C3" w:rsidRPr="008B313F">
        <w:rPr>
          <w:rFonts w:eastAsia="Times New Roman"/>
          <w:lang w:val="uk-UA" w:eastAsia="uk-UA"/>
        </w:rPr>
        <w:t xml:space="preserve">та </w:t>
      </w:r>
      <w:r w:rsidR="003B7582" w:rsidRPr="008B313F">
        <w:rPr>
          <w:rFonts w:eastAsia="Times New Roman"/>
          <w:lang w:val="uk-UA" w:eastAsia="uk-UA"/>
        </w:rPr>
        <w:t xml:space="preserve">найменування показника згідно з </w:t>
      </w:r>
      <w:r w:rsidR="00C90B82" w:rsidRPr="008B313F">
        <w:rPr>
          <w:rFonts w:eastAsia="Times New Roman"/>
          <w:bCs/>
          <w:lang w:val="uk-UA" w:eastAsia="uk-UA"/>
        </w:rPr>
        <w:t>Типово</w:t>
      </w:r>
      <w:r w:rsidR="00AA22C0" w:rsidRPr="008B313F">
        <w:rPr>
          <w:rFonts w:eastAsia="Times New Roman"/>
          <w:bCs/>
          <w:lang w:val="uk-UA" w:eastAsia="uk-UA"/>
        </w:rPr>
        <w:t>ю</w:t>
      </w:r>
      <w:r w:rsidR="00C90B82" w:rsidRPr="008B313F">
        <w:rPr>
          <w:rFonts w:eastAsia="Times New Roman"/>
          <w:bCs/>
          <w:lang w:val="uk-UA" w:eastAsia="uk-UA"/>
        </w:rPr>
        <w:t xml:space="preserve"> програмно</w:t>
      </w:r>
      <w:r w:rsidR="00AA22C0" w:rsidRPr="008B313F">
        <w:rPr>
          <w:rFonts w:eastAsia="Times New Roman"/>
          <w:bCs/>
          <w:lang w:val="uk-UA" w:eastAsia="uk-UA"/>
        </w:rPr>
        <w:t>ю</w:t>
      </w:r>
      <w:r w:rsidR="00C90B82" w:rsidRPr="008B313F">
        <w:rPr>
          <w:rFonts w:eastAsia="Times New Roman"/>
          <w:bCs/>
          <w:lang w:val="uk-UA" w:eastAsia="uk-UA"/>
        </w:rPr>
        <w:t xml:space="preserve"> </w:t>
      </w:r>
      <w:r w:rsidR="003B7582" w:rsidRPr="008B313F">
        <w:rPr>
          <w:rFonts w:eastAsia="Times New Roman"/>
          <w:bCs/>
          <w:lang w:val="uk-UA" w:eastAsia="uk-UA"/>
        </w:rPr>
        <w:t>класифікацією видатків та кредитування</w:t>
      </w:r>
      <w:r w:rsidR="00AA22C0" w:rsidRPr="008B313F">
        <w:rPr>
          <w:rFonts w:eastAsia="Times New Roman"/>
          <w:bCs/>
          <w:lang w:val="uk-UA" w:eastAsia="uk-UA"/>
        </w:rPr>
        <w:t xml:space="preserve"> місцевого</w:t>
      </w:r>
      <w:r w:rsidR="003B7582" w:rsidRPr="008B313F">
        <w:rPr>
          <w:rFonts w:eastAsia="Times New Roman"/>
          <w:bCs/>
          <w:lang w:val="uk-UA" w:eastAsia="uk-UA"/>
        </w:rPr>
        <w:t xml:space="preserve"> бюджету</w:t>
      </w:r>
      <w:r w:rsidR="003B7582" w:rsidRPr="008B313F">
        <w:rPr>
          <w:rFonts w:eastAsia="Times New Roman"/>
          <w:lang w:val="uk-UA" w:eastAsia="uk-UA"/>
        </w:rPr>
        <w:t>;</w:t>
      </w:r>
    </w:p>
    <w:p w:rsidR="00F77240" w:rsidRPr="008B313F" w:rsidRDefault="00F77240" w:rsidP="00030406">
      <w:pPr>
        <w:spacing w:after="0" w:line="240" w:lineRule="auto"/>
        <w:ind w:firstLine="567"/>
        <w:jc w:val="both"/>
        <w:rPr>
          <w:rFonts w:eastAsia="Times New Roman"/>
          <w:lang w:val="uk-UA" w:eastAsia="ru-RU"/>
        </w:rPr>
      </w:pPr>
      <w:r w:rsidRPr="008B313F">
        <w:rPr>
          <w:rFonts w:eastAsia="Times New Roman"/>
          <w:lang w:val="uk-UA" w:eastAsia="ru-RU"/>
        </w:rPr>
        <w:t>у графі 3 (20__ рік</w:t>
      </w:r>
      <w:r w:rsidR="00137F3F" w:rsidRPr="008B313F">
        <w:rPr>
          <w:rFonts w:eastAsia="Times New Roman"/>
          <w:lang w:val="uk-UA" w:eastAsia="ru-RU"/>
        </w:rPr>
        <w:t xml:space="preserve"> </w:t>
      </w:r>
      <w:r w:rsidRPr="008B313F">
        <w:rPr>
          <w:rFonts w:eastAsia="Times New Roman"/>
          <w:lang w:val="uk-UA" w:eastAsia="ru-RU"/>
        </w:rPr>
        <w:t xml:space="preserve">(звіт)) </w:t>
      </w:r>
      <w:r w:rsidRPr="008B313F">
        <w:rPr>
          <w:rFonts w:eastAsia="Times New Roman"/>
          <w:lang w:val="uk-UA" w:eastAsia="uk-UA"/>
        </w:rPr>
        <w:t>–</w:t>
      </w:r>
      <w:r w:rsidRPr="008B313F">
        <w:rPr>
          <w:rFonts w:eastAsia="Times New Roman"/>
          <w:lang w:val="uk-UA" w:eastAsia="ru-RU"/>
        </w:rPr>
        <w:t xml:space="preserve"> </w:t>
      </w:r>
      <w:r w:rsidR="00CE575B" w:rsidRPr="008B313F">
        <w:rPr>
          <w:rFonts w:eastAsia="Times New Roman"/>
          <w:lang w:val="uk-UA" w:eastAsia="ru-RU"/>
        </w:rPr>
        <w:t>показники</w:t>
      </w:r>
      <w:r w:rsidRPr="008B313F">
        <w:rPr>
          <w:rFonts w:eastAsia="Times New Roman"/>
          <w:lang w:val="uk-UA" w:eastAsia="ru-RU"/>
        </w:rPr>
        <w:t xml:space="preserve"> відповідно до річного звіту за попередній бюджетний період;</w:t>
      </w:r>
    </w:p>
    <w:p w:rsidR="00F77240" w:rsidRPr="008B313F" w:rsidRDefault="00F77240" w:rsidP="00030406">
      <w:pPr>
        <w:spacing w:after="0" w:line="240" w:lineRule="auto"/>
        <w:ind w:firstLine="567"/>
        <w:jc w:val="both"/>
        <w:rPr>
          <w:rFonts w:eastAsia="Times New Roman"/>
          <w:lang w:val="uk-UA" w:eastAsia="ru-RU"/>
        </w:rPr>
      </w:pPr>
      <w:r w:rsidRPr="008B313F">
        <w:rPr>
          <w:rFonts w:eastAsia="Times New Roman"/>
          <w:lang w:val="uk-UA" w:eastAsia="ru-RU"/>
        </w:rPr>
        <w:t>у графі 4 (20__ рік</w:t>
      </w:r>
      <w:r w:rsidR="00137F3F" w:rsidRPr="008B313F">
        <w:rPr>
          <w:rFonts w:eastAsia="Times New Roman"/>
          <w:lang w:val="uk-UA" w:eastAsia="ru-RU"/>
        </w:rPr>
        <w:t xml:space="preserve"> </w:t>
      </w:r>
      <w:r w:rsidRPr="008B313F">
        <w:rPr>
          <w:rFonts w:eastAsia="Times New Roman"/>
          <w:lang w:val="uk-UA" w:eastAsia="ru-RU"/>
        </w:rPr>
        <w:t xml:space="preserve">(затверджено)) </w:t>
      </w:r>
      <w:r w:rsidRPr="008B313F">
        <w:rPr>
          <w:rFonts w:eastAsia="Times New Roman"/>
          <w:lang w:val="uk-UA" w:eastAsia="uk-UA"/>
        </w:rPr>
        <w:t>–</w:t>
      </w:r>
      <w:r w:rsidRPr="008B313F">
        <w:rPr>
          <w:rFonts w:eastAsia="Times New Roman"/>
          <w:lang w:val="uk-UA" w:eastAsia="ru-RU"/>
        </w:rPr>
        <w:t xml:space="preserve"> </w:t>
      </w:r>
      <w:r w:rsidR="00CE575B" w:rsidRPr="008B313F">
        <w:rPr>
          <w:rFonts w:eastAsia="Times New Roman"/>
          <w:lang w:val="uk-UA" w:eastAsia="ru-RU"/>
        </w:rPr>
        <w:t>показники</w:t>
      </w:r>
      <w:r w:rsidRPr="008B313F">
        <w:rPr>
          <w:rFonts w:eastAsia="Times New Roman"/>
          <w:lang w:val="uk-UA" w:eastAsia="ru-RU"/>
        </w:rPr>
        <w:t xml:space="preserve"> на поточний бюджетний період;</w:t>
      </w:r>
    </w:p>
    <w:p w:rsidR="00F77240" w:rsidRPr="008B313F" w:rsidRDefault="00F77240" w:rsidP="00030406">
      <w:pPr>
        <w:spacing w:after="0" w:line="240" w:lineRule="auto"/>
        <w:ind w:firstLine="567"/>
        <w:jc w:val="both"/>
        <w:rPr>
          <w:rFonts w:eastAsia="Times New Roman"/>
          <w:lang w:val="uk-UA" w:eastAsia="ru-RU"/>
        </w:rPr>
      </w:pPr>
      <w:r w:rsidRPr="008B313F">
        <w:rPr>
          <w:rFonts w:eastAsia="Times New Roman"/>
          <w:lang w:val="uk-UA" w:eastAsia="ru-RU"/>
        </w:rPr>
        <w:t>у графах 5 – 7 (20__ рік</w:t>
      </w:r>
      <w:r w:rsidR="00137F3F" w:rsidRPr="008B313F">
        <w:rPr>
          <w:rFonts w:eastAsia="Times New Roman"/>
          <w:lang w:val="uk-UA" w:eastAsia="ru-RU"/>
        </w:rPr>
        <w:t xml:space="preserve"> </w:t>
      </w:r>
      <w:r w:rsidRPr="008B313F">
        <w:rPr>
          <w:rFonts w:eastAsia="Times New Roman"/>
          <w:lang w:val="uk-UA" w:eastAsia="ru-RU"/>
        </w:rPr>
        <w:t xml:space="preserve">(план)) </w:t>
      </w:r>
      <w:r w:rsidRPr="008B313F">
        <w:rPr>
          <w:rFonts w:eastAsia="Times New Roman"/>
          <w:lang w:val="uk-UA" w:eastAsia="uk-UA"/>
        </w:rPr>
        <w:t>–</w:t>
      </w:r>
      <w:r w:rsidRPr="008B313F">
        <w:rPr>
          <w:rFonts w:eastAsia="Times New Roman"/>
          <w:lang w:val="uk-UA" w:eastAsia="ru-RU"/>
        </w:rPr>
        <w:t xml:space="preserve"> розподіл орієнтовного граничного показника на середньостроковий бюджетний період.</w:t>
      </w:r>
    </w:p>
    <w:p w:rsidR="00020E30" w:rsidRPr="008B313F" w:rsidRDefault="00020E30" w:rsidP="00030406">
      <w:pPr>
        <w:spacing w:after="0" w:line="240" w:lineRule="auto"/>
        <w:ind w:firstLine="567"/>
        <w:jc w:val="both"/>
        <w:rPr>
          <w:rFonts w:eastAsia="Times New Roman"/>
          <w:lang w:val="uk-UA" w:eastAsia="ru-RU"/>
        </w:rPr>
      </w:pPr>
      <w:r w:rsidRPr="008B313F">
        <w:rPr>
          <w:rFonts w:eastAsia="Times New Roman"/>
          <w:spacing w:val="-4"/>
          <w:lang w:val="uk-UA" w:eastAsia="ru-RU"/>
        </w:rPr>
        <w:t xml:space="preserve">Показники міжбюджетних трансфертів, зазначені у додатку 7 </w:t>
      </w:r>
      <w:r w:rsidR="007C68E5" w:rsidRPr="008B313F">
        <w:rPr>
          <w:rFonts w:eastAsia="Times New Roman"/>
          <w:spacing w:val="-4"/>
          <w:lang w:val="uk-UA" w:eastAsia="ru-RU"/>
        </w:rPr>
        <w:t>у графах 3 – 7</w:t>
      </w:r>
      <w:r w:rsidR="007C68E5" w:rsidRPr="008B313F">
        <w:rPr>
          <w:rFonts w:eastAsia="Times New Roman"/>
          <w:lang w:val="uk-UA" w:eastAsia="ru-RU"/>
        </w:rPr>
        <w:t xml:space="preserve"> у рядках </w:t>
      </w:r>
      <w:r w:rsidRPr="008B313F">
        <w:rPr>
          <w:rFonts w:eastAsia="Times New Roman"/>
          <w:lang w:val="uk-UA" w:eastAsia="ru-RU"/>
        </w:rPr>
        <w:t>«</w:t>
      </w:r>
      <w:r w:rsidR="00706451" w:rsidRPr="008B313F">
        <w:rPr>
          <w:rFonts w:eastAsia="Times New Roman"/>
          <w:lang w:val="uk-UA" w:eastAsia="ru-RU"/>
        </w:rPr>
        <w:t>9000 Міжбюджетні трансферти, у тому числі:</w:t>
      </w:r>
      <w:r w:rsidRPr="008B313F">
        <w:rPr>
          <w:rFonts w:eastAsia="Times New Roman"/>
          <w:lang w:val="uk-UA" w:eastAsia="ru-RU"/>
        </w:rPr>
        <w:t>», «загальний фонд», «спеціальний фонд»</w:t>
      </w:r>
      <w:r w:rsidR="007A5AB7" w:rsidRPr="008B313F">
        <w:rPr>
          <w:rFonts w:eastAsia="Times New Roman"/>
          <w:lang w:val="uk-UA" w:eastAsia="ru-RU"/>
        </w:rPr>
        <w:t>,</w:t>
      </w:r>
      <w:r w:rsidR="00BB06EB" w:rsidRPr="008B313F">
        <w:rPr>
          <w:rFonts w:eastAsia="Times New Roman"/>
          <w:lang w:val="uk-UA" w:eastAsia="ru-RU"/>
        </w:rPr>
        <w:t xml:space="preserve"> </w:t>
      </w:r>
      <w:r w:rsidR="00344E6C" w:rsidRPr="008B313F">
        <w:rPr>
          <w:rFonts w:eastAsia="Times New Roman"/>
          <w:lang w:val="uk-UA" w:eastAsia="ru-RU"/>
        </w:rPr>
        <w:t>мають</w:t>
      </w:r>
      <w:r w:rsidRPr="008B313F">
        <w:rPr>
          <w:rFonts w:eastAsia="Times New Roman"/>
          <w:lang w:val="uk-UA" w:eastAsia="ru-RU"/>
        </w:rPr>
        <w:t xml:space="preserve"> дорівнювати показникам міжбюджетних трансфертів</w:t>
      </w:r>
      <w:r w:rsidR="00344E6C" w:rsidRPr="008B313F">
        <w:rPr>
          <w:rFonts w:eastAsia="Times New Roman"/>
          <w:lang w:val="uk-UA" w:eastAsia="ru-RU"/>
        </w:rPr>
        <w:t>,</w:t>
      </w:r>
      <w:r w:rsidRPr="008B313F">
        <w:rPr>
          <w:rFonts w:eastAsia="Times New Roman"/>
          <w:lang w:val="uk-UA" w:eastAsia="ru-RU"/>
        </w:rPr>
        <w:t xml:space="preserve"> визначени</w:t>
      </w:r>
      <w:r w:rsidR="00344E6C" w:rsidRPr="008B313F">
        <w:rPr>
          <w:rFonts w:eastAsia="Times New Roman"/>
          <w:lang w:val="uk-UA" w:eastAsia="ru-RU"/>
        </w:rPr>
        <w:t>м</w:t>
      </w:r>
      <w:r w:rsidRPr="008B313F">
        <w:rPr>
          <w:rFonts w:eastAsia="Times New Roman"/>
          <w:lang w:val="uk-UA" w:eastAsia="ru-RU"/>
        </w:rPr>
        <w:t xml:space="preserve"> </w:t>
      </w:r>
      <w:r w:rsidR="00344E6C" w:rsidRPr="008B313F">
        <w:rPr>
          <w:rFonts w:eastAsia="Times New Roman"/>
          <w:lang w:val="uk-UA" w:eastAsia="ru-RU"/>
        </w:rPr>
        <w:t>у д</w:t>
      </w:r>
      <w:r w:rsidRPr="008B313F">
        <w:rPr>
          <w:rFonts w:eastAsia="Times New Roman"/>
          <w:lang w:val="uk-UA" w:eastAsia="ru-RU"/>
        </w:rPr>
        <w:t>одатк</w:t>
      </w:r>
      <w:r w:rsidR="00344E6C" w:rsidRPr="008B313F">
        <w:rPr>
          <w:rFonts w:eastAsia="Times New Roman"/>
          <w:lang w:val="uk-UA" w:eastAsia="ru-RU"/>
        </w:rPr>
        <w:t>у</w:t>
      </w:r>
      <w:r w:rsidRPr="008B313F">
        <w:rPr>
          <w:rFonts w:eastAsia="Times New Roman"/>
          <w:lang w:val="uk-UA" w:eastAsia="ru-RU"/>
        </w:rPr>
        <w:t xml:space="preserve"> 1</w:t>
      </w:r>
      <w:r w:rsidR="00BB06EB" w:rsidRPr="008B313F">
        <w:rPr>
          <w:rFonts w:eastAsia="Times New Roman"/>
          <w:lang w:val="uk-UA" w:eastAsia="ru-RU"/>
        </w:rPr>
        <w:t>2</w:t>
      </w:r>
      <w:r w:rsidRPr="008B313F">
        <w:rPr>
          <w:rFonts w:eastAsia="Times New Roman"/>
          <w:lang w:val="uk-UA" w:eastAsia="ru-RU"/>
        </w:rPr>
        <w:t xml:space="preserve"> </w:t>
      </w:r>
      <w:r w:rsidR="007C68E5" w:rsidRPr="008B313F">
        <w:rPr>
          <w:rFonts w:eastAsia="Times New Roman"/>
          <w:lang w:val="uk-UA" w:eastAsia="ru-RU"/>
        </w:rPr>
        <w:t xml:space="preserve">у графах 4 – 8 у рядках «РАЗОМ за розділами І та ІІ, у тому числі:», «загальний фонд», «спеціальний фонд» </w:t>
      </w:r>
      <w:r w:rsidR="0036279B" w:rsidRPr="008B313F">
        <w:rPr>
          <w:rFonts w:eastAsia="Times New Roman"/>
          <w:lang w:val="uk-UA" w:eastAsia="ru-RU"/>
        </w:rPr>
        <w:t>відповідно</w:t>
      </w:r>
      <w:r w:rsidRPr="008B313F">
        <w:rPr>
          <w:rFonts w:eastAsia="Times New Roman"/>
          <w:lang w:val="uk-UA" w:eastAsia="ru-RU"/>
        </w:rPr>
        <w:t>.</w:t>
      </w:r>
    </w:p>
    <w:p w:rsidR="006713F5" w:rsidRPr="008B313F" w:rsidRDefault="00F13FC8" w:rsidP="00030406">
      <w:pPr>
        <w:spacing w:after="0" w:line="240" w:lineRule="auto"/>
        <w:ind w:firstLine="567"/>
        <w:jc w:val="both"/>
        <w:rPr>
          <w:lang w:val="uk-UA"/>
        </w:rPr>
      </w:pPr>
      <w:r w:rsidRPr="008B313F">
        <w:rPr>
          <w:rFonts w:eastAsia="Times New Roman"/>
          <w:lang w:val="uk-UA" w:eastAsia="ru-RU"/>
        </w:rPr>
        <w:t xml:space="preserve">Загальний обсяг показників видатків бюджету за </w:t>
      </w:r>
      <w:r w:rsidR="00C90B82" w:rsidRPr="008B313F">
        <w:rPr>
          <w:rFonts w:eastAsia="Times New Roman"/>
          <w:lang w:val="uk-UA" w:eastAsia="ru-RU"/>
        </w:rPr>
        <w:t xml:space="preserve">Типовою програмною </w:t>
      </w:r>
      <w:r w:rsidRPr="008B313F">
        <w:rPr>
          <w:rFonts w:eastAsia="Times New Roman"/>
          <w:lang w:val="uk-UA" w:eastAsia="ru-RU"/>
        </w:rPr>
        <w:t xml:space="preserve">класифікацією видатків та кредитування </w:t>
      </w:r>
      <w:r w:rsidR="00AA22C0" w:rsidRPr="008B313F">
        <w:rPr>
          <w:rFonts w:eastAsia="Times New Roman"/>
          <w:lang w:val="uk-UA" w:eastAsia="ru-RU"/>
        </w:rPr>
        <w:t xml:space="preserve">місцевого бюджету </w:t>
      </w:r>
      <w:r w:rsidR="007C68E5" w:rsidRPr="008B313F">
        <w:rPr>
          <w:rFonts w:eastAsia="Times New Roman"/>
          <w:lang w:val="uk-UA" w:eastAsia="ru-RU"/>
        </w:rPr>
        <w:t xml:space="preserve">у графах 3 – 7 у рядках </w:t>
      </w:r>
      <w:r w:rsidR="00527FD0" w:rsidRPr="008B313F">
        <w:rPr>
          <w:rFonts w:eastAsia="Times New Roman"/>
          <w:lang w:val="uk-UA" w:eastAsia="ru-RU"/>
        </w:rPr>
        <w:t>«</w:t>
      </w:r>
      <w:r w:rsidR="008643B6" w:rsidRPr="008B313F">
        <w:rPr>
          <w:rFonts w:eastAsia="Times New Roman"/>
          <w:lang w:val="uk-UA" w:eastAsia="ru-RU"/>
        </w:rPr>
        <w:t>УСЬОГО</w:t>
      </w:r>
      <w:r w:rsidR="00527FD0" w:rsidRPr="008B313F">
        <w:rPr>
          <w:rFonts w:eastAsia="Times New Roman"/>
          <w:lang w:val="uk-UA" w:eastAsia="ru-RU"/>
        </w:rPr>
        <w:t>, у тому числі:»</w:t>
      </w:r>
      <w:r w:rsidRPr="008B313F">
        <w:rPr>
          <w:rFonts w:eastAsia="Times New Roman"/>
          <w:lang w:val="uk-UA" w:eastAsia="ru-RU"/>
        </w:rPr>
        <w:t>, «зага</w:t>
      </w:r>
      <w:r w:rsidR="007C68E5" w:rsidRPr="008B313F">
        <w:rPr>
          <w:rFonts w:eastAsia="Times New Roman"/>
          <w:lang w:val="uk-UA" w:eastAsia="ru-RU"/>
        </w:rPr>
        <w:t>льний фонд», «спеціальний фонд»</w:t>
      </w:r>
      <w:r w:rsidR="00527FD0" w:rsidRPr="008B313F">
        <w:rPr>
          <w:rFonts w:eastAsia="Times New Roman"/>
          <w:lang w:val="uk-UA" w:eastAsia="ru-RU"/>
        </w:rPr>
        <w:t xml:space="preserve"> </w:t>
      </w:r>
      <w:r w:rsidR="00344E6C" w:rsidRPr="008B313F">
        <w:rPr>
          <w:lang w:val="uk-UA"/>
        </w:rPr>
        <w:t>має</w:t>
      </w:r>
      <w:r w:rsidRPr="008B313F">
        <w:rPr>
          <w:lang w:val="uk-UA"/>
        </w:rPr>
        <w:t xml:space="preserve"> дорівнювати </w:t>
      </w:r>
      <w:r w:rsidR="006713F5" w:rsidRPr="008B313F">
        <w:rPr>
          <w:rFonts w:eastAsia="Times New Roman"/>
          <w:lang w:val="uk-UA" w:eastAsia="ru-RU"/>
        </w:rPr>
        <w:t>загальному обсягу видатків</w:t>
      </w:r>
      <w:r w:rsidR="00344E6C" w:rsidRPr="008B313F">
        <w:rPr>
          <w:rFonts w:eastAsia="Times New Roman"/>
          <w:lang w:val="uk-UA" w:eastAsia="ru-RU"/>
        </w:rPr>
        <w:t>,</w:t>
      </w:r>
      <w:r w:rsidR="006713F5" w:rsidRPr="008B313F">
        <w:rPr>
          <w:rFonts w:eastAsia="Times New Roman"/>
          <w:lang w:val="uk-UA" w:eastAsia="ru-RU"/>
        </w:rPr>
        <w:t xml:space="preserve"> </w:t>
      </w:r>
      <w:r w:rsidR="007C68E5" w:rsidRPr="008B313F">
        <w:rPr>
          <w:rFonts w:eastAsia="Times New Roman"/>
          <w:lang w:val="uk-UA" w:eastAsia="ru-RU"/>
        </w:rPr>
        <w:t>зазначен</w:t>
      </w:r>
      <w:r w:rsidR="00C6423A" w:rsidRPr="008B313F">
        <w:rPr>
          <w:rFonts w:eastAsia="Times New Roman"/>
          <w:lang w:val="uk-UA" w:eastAsia="ru-RU"/>
        </w:rPr>
        <w:t>ому</w:t>
      </w:r>
      <w:r w:rsidR="007C68E5" w:rsidRPr="008B313F">
        <w:rPr>
          <w:rFonts w:eastAsia="Times New Roman"/>
          <w:lang w:val="uk-UA" w:eastAsia="ru-RU"/>
        </w:rPr>
        <w:t xml:space="preserve"> у додатку 1 у графах 3 – 7 у рядках «Видатки (з міжбюджетними трансфертами), у тому числі», «загальний фонд», «спеціальний фонд» відповідно</w:t>
      </w:r>
      <w:r w:rsidR="006713F5" w:rsidRPr="008B313F">
        <w:rPr>
          <w:rFonts w:eastAsia="Times New Roman"/>
          <w:lang w:val="uk-UA" w:eastAsia="ru-RU"/>
        </w:rPr>
        <w:t>.</w:t>
      </w:r>
    </w:p>
    <w:p w:rsidR="000F4D06" w:rsidRPr="008B313F" w:rsidRDefault="000F4D06" w:rsidP="00030406">
      <w:pPr>
        <w:spacing w:after="0" w:line="240" w:lineRule="auto"/>
        <w:ind w:firstLine="567"/>
        <w:jc w:val="both"/>
        <w:rPr>
          <w:rFonts w:eastAsia="Times New Roman"/>
          <w:lang w:val="uk-UA" w:eastAsia="uk-UA"/>
        </w:rPr>
      </w:pPr>
    </w:p>
    <w:p w:rsidR="007F352D" w:rsidRPr="008B313F" w:rsidRDefault="007F352D" w:rsidP="00030406">
      <w:pPr>
        <w:spacing w:after="0" w:line="240" w:lineRule="auto"/>
        <w:ind w:firstLine="567"/>
        <w:jc w:val="both"/>
        <w:rPr>
          <w:rFonts w:eastAsia="Times New Roman" w:cs="Calibri"/>
          <w:lang w:val="uk-UA" w:eastAsia="ru-RU"/>
        </w:rPr>
      </w:pPr>
      <w:r w:rsidRPr="008B313F">
        <w:rPr>
          <w:rFonts w:eastAsia="Times New Roman"/>
          <w:lang w:val="uk-UA" w:eastAsia="uk-UA"/>
        </w:rPr>
        <w:t xml:space="preserve">17. Додаток 8 «Граничні показники кредитування бюджету за </w:t>
      </w:r>
      <w:r w:rsidR="00C90B82" w:rsidRPr="008B313F">
        <w:rPr>
          <w:rFonts w:eastAsia="Times New Roman"/>
          <w:lang w:val="uk-UA" w:eastAsia="uk-UA"/>
        </w:rPr>
        <w:t xml:space="preserve">Типовою програмною </w:t>
      </w:r>
      <w:r w:rsidRPr="008B313F">
        <w:rPr>
          <w:rFonts w:eastAsia="Times New Roman"/>
          <w:lang w:val="uk-UA" w:eastAsia="uk-UA"/>
        </w:rPr>
        <w:t>класифікацією видатків та кредитування</w:t>
      </w:r>
      <w:r w:rsidR="006713F5" w:rsidRPr="008B313F">
        <w:rPr>
          <w:rFonts w:eastAsia="Times New Roman"/>
          <w:lang w:val="uk-UA" w:eastAsia="uk-UA"/>
        </w:rPr>
        <w:t xml:space="preserve"> місцевого бюджету</w:t>
      </w:r>
      <w:r w:rsidRPr="008B313F">
        <w:rPr>
          <w:rFonts w:eastAsia="Times New Roman"/>
          <w:lang w:val="uk-UA" w:eastAsia="uk-UA"/>
        </w:rPr>
        <w:t xml:space="preserve">» </w:t>
      </w:r>
      <w:r w:rsidRPr="008B313F">
        <w:rPr>
          <w:rFonts w:eastAsia="Times New Roman" w:cs="Calibri"/>
          <w:lang w:val="uk-UA" w:eastAsia="ru-RU"/>
        </w:rPr>
        <w:t xml:space="preserve">містить інформацію щодо показників кредитування бюджету, визначених у межах загальних граничних показників надання кредитів з місцевого бюджету, </w:t>
      </w:r>
      <w:r w:rsidRPr="008B313F">
        <w:rPr>
          <w:rFonts w:eastAsia="Times New Roman" w:cs="Calibri"/>
          <w:lang w:val="uk-UA" w:eastAsia="ru-RU"/>
        </w:rPr>
        <w:lastRenderedPageBreak/>
        <w:t xml:space="preserve">за </w:t>
      </w:r>
      <w:r w:rsidR="00C90B82" w:rsidRPr="008B313F">
        <w:rPr>
          <w:rFonts w:eastAsia="Times New Roman" w:cs="Calibri"/>
          <w:lang w:val="uk-UA" w:eastAsia="ru-RU"/>
        </w:rPr>
        <w:t xml:space="preserve">Типовою програмною </w:t>
      </w:r>
      <w:r w:rsidRPr="008B313F">
        <w:rPr>
          <w:rFonts w:eastAsia="Times New Roman" w:cs="Calibri"/>
          <w:lang w:val="uk-UA" w:eastAsia="ru-RU"/>
        </w:rPr>
        <w:t xml:space="preserve">класифікацією видатків та кредитування </w:t>
      </w:r>
      <w:r w:rsidR="006713F5" w:rsidRPr="008B313F">
        <w:rPr>
          <w:rFonts w:eastAsia="Times New Roman" w:cs="Calibri"/>
          <w:lang w:val="uk-UA" w:eastAsia="ru-RU"/>
        </w:rPr>
        <w:t xml:space="preserve">місцевого </w:t>
      </w:r>
      <w:r w:rsidRPr="008B313F">
        <w:rPr>
          <w:rFonts w:eastAsia="Times New Roman" w:cs="Calibri"/>
          <w:lang w:val="uk-UA" w:eastAsia="ru-RU"/>
        </w:rPr>
        <w:t>бюджету (з розподілом на загальний та спеціальний фонди).</w:t>
      </w:r>
    </w:p>
    <w:p w:rsidR="003B7582" w:rsidRPr="008B313F" w:rsidRDefault="003B7582" w:rsidP="00030406">
      <w:pPr>
        <w:tabs>
          <w:tab w:val="left" w:pos="851"/>
        </w:tabs>
        <w:spacing w:after="0" w:line="240" w:lineRule="auto"/>
        <w:ind w:firstLine="567"/>
        <w:jc w:val="both"/>
        <w:rPr>
          <w:rFonts w:eastAsia="Times New Roman" w:cs="Calibri"/>
          <w:lang w:val="uk-UA" w:eastAsia="ru-RU"/>
        </w:rPr>
      </w:pPr>
      <w:r w:rsidRPr="008B313F">
        <w:rPr>
          <w:rFonts w:eastAsia="Times New Roman" w:cs="Calibri"/>
          <w:lang w:val="uk-UA" w:eastAsia="ru-RU"/>
        </w:rPr>
        <w:t xml:space="preserve">У </w:t>
      </w:r>
      <w:r w:rsidR="00C90B82" w:rsidRPr="008B313F">
        <w:rPr>
          <w:rFonts w:eastAsia="Times New Roman" w:cs="Calibri"/>
          <w:lang w:val="uk-UA" w:eastAsia="ru-RU"/>
        </w:rPr>
        <w:t>додатку 8</w:t>
      </w:r>
      <w:r w:rsidRPr="008B313F">
        <w:rPr>
          <w:rFonts w:eastAsia="Times New Roman" w:cs="Calibri"/>
          <w:lang w:val="uk-UA" w:eastAsia="ru-RU"/>
        </w:rPr>
        <w:t xml:space="preserve"> </w:t>
      </w:r>
      <w:r w:rsidR="00FA69E7" w:rsidRPr="008B313F">
        <w:rPr>
          <w:rFonts w:eastAsia="Times New Roman" w:cs="Calibri"/>
          <w:lang w:val="uk-UA" w:eastAsia="ru-RU"/>
        </w:rPr>
        <w:t xml:space="preserve">зазначається інформація щодо </w:t>
      </w:r>
      <w:r w:rsidRPr="008B313F">
        <w:rPr>
          <w:rFonts w:eastAsia="Times New Roman" w:cs="Calibri"/>
          <w:lang w:val="uk-UA" w:eastAsia="ru-RU"/>
        </w:rPr>
        <w:t>повернення</w:t>
      </w:r>
      <w:r w:rsidR="00344E6C" w:rsidRPr="008B313F">
        <w:rPr>
          <w:rFonts w:eastAsia="Times New Roman" w:cs="Calibri"/>
          <w:lang w:val="uk-UA" w:eastAsia="ru-RU"/>
        </w:rPr>
        <w:t>/</w:t>
      </w:r>
      <w:r w:rsidR="00C90B82" w:rsidRPr="008B313F">
        <w:rPr>
          <w:rFonts w:eastAsia="Times New Roman" w:cs="Calibri"/>
          <w:lang w:val="uk-UA" w:eastAsia="ru-RU"/>
        </w:rPr>
        <w:t xml:space="preserve">надання </w:t>
      </w:r>
      <w:r w:rsidRPr="008B313F">
        <w:rPr>
          <w:rFonts w:eastAsia="Times New Roman" w:cs="Calibri"/>
          <w:lang w:val="uk-UA" w:eastAsia="ru-RU"/>
        </w:rPr>
        <w:t xml:space="preserve">кредитів </w:t>
      </w:r>
      <w:r w:rsidR="005A1B65" w:rsidRPr="008B313F">
        <w:rPr>
          <w:rFonts w:eastAsia="Times New Roman" w:cs="Calibri"/>
          <w:lang w:val="uk-UA" w:eastAsia="ru-RU"/>
        </w:rPr>
        <w:t>т</w:t>
      </w:r>
      <w:r w:rsidR="00C90B82" w:rsidRPr="008B313F">
        <w:rPr>
          <w:rFonts w:eastAsia="Times New Roman" w:cs="Calibri"/>
          <w:lang w:val="uk-UA" w:eastAsia="ru-RU"/>
        </w:rPr>
        <w:t xml:space="preserve">а інформація щодо результатів кредитування </w:t>
      </w:r>
      <w:r w:rsidR="0091152D" w:rsidRPr="008B313F">
        <w:rPr>
          <w:rFonts w:eastAsia="Times New Roman"/>
          <w:lang w:val="uk-UA" w:eastAsia="uk-UA"/>
        </w:rPr>
        <w:t xml:space="preserve">за </w:t>
      </w:r>
      <w:proofErr w:type="spellStart"/>
      <w:r w:rsidR="0091152D" w:rsidRPr="008B313F">
        <w:rPr>
          <w:rFonts w:eastAsia="Times New Roman"/>
          <w:lang w:val="uk-UA" w:eastAsia="uk-UA"/>
        </w:rPr>
        <w:t>групуючими</w:t>
      </w:r>
      <w:proofErr w:type="spellEnd"/>
      <w:r w:rsidR="0091152D" w:rsidRPr="008B313F">
        <w:rPr>
          <w:rFonts w:eastAsia="Times New Roman"/>
          <w:lang w:val="uk-UA" w:eastAsia="uk-UA"/>
        </w:rPr>
        <w:t xml:space="preserve"> кодами </w:t>
      </w:r>
      <w:r w:rsidR="00C90B82" w:rsidRPr="008B313F">
        <w:rPr>
          <w:rFonts w:eastAsia="Times New Roman" w:cs="Calibri"/>
          <w:lang w:val="uk-UA" w:eastAsia="ru-RU"/>
        </w:rPr>
        <w:t>Типово</w:t>
      </w:r>
      <w:r w:rsidR="0091152D" w:rsidRPr="008B313F">
        <w:rPr>
          <w:rFonts w:eastAsia="Times New Roman" w:cs="Calibri"/>
          <w:lang w:val="uk-UA" w:eastAsia="ru-RU"/>
        </w:rPr>
        <w:t>ї</w:t>
      </w:r>
      <w:r w:rsidR="00C90B82" w:rsidRPr="008B313F">
        <w:rPr>
          <w:rFonts w:eastAsia="Times New Roman" w:cs="Calibri"/>
          <w:lang w:val="uk-UA" w:eastAsia="ru-RU"/>
        </w:rPr>
        <w:t xml:space="preserve"> програмно</w:t>
      </w:r>
      <w:r w:rsidR="0091152D" w:rsidRPr="008B313F">
        <w:rPr>
          <w:rFonts w:eastAsia="Times New Roman" w:cs="Calibri"/>
          <w:lang w:val="uk-UA" w:eastAsia="ru-RU"/>
        </w:rPr>
        <w:t>ї</w:t>
      </w:r>
      <w:r w:rsidR="00C90B82" w:rsidRPr="008B313F">
        <w:rPr>
          <w:rFonts w:eastAsia="Times New Roman" w:cs="Calibri"/>
          <w:lang w:val="uk-UA" w:eastAsia="ru-RU"/>
        </w:rPr>
        <w:t xml:space="preserve"> </w:t>
      </w:r>
      <w:r w:rsidRPr="008B313F">
        <w:rPr>
          <w:rFonts w:eastAsia="Times New Roman" w:cs="Calibri"/>
          <w:lang w:val="uk-UA" w:eastAsia="ru-RU"/>
        </w:rPr>
        <w:t>класифікаці</w:t>
      </w:r>
      <w:r w:rsidR="0091152D" w:rsidRPr="008B313F">
        <w:rPr>
          <w:rFonts w:eastAsia="Times New Roman" w:cs="Calibri"/>
          <w:lang w:val="uk-UA" w:eastAsia="ru-RU"/>
        </w:rPr>
        <w:t>ї</w:t>
      </w:r>
      <w:r w:rsidRPr="008B313F">
        <w:rPr>
          <w:rFonts w:eastAsia="Times New Roman" w:cs="Calibri"/>
          <w:lang w:val="uk-UA" w:eastAsia="ru-RU"/>
        </w:rPr>
        <w:t xml:space="preserve"> видатків та кредитування </w:t>
      </w:r>
      <w:r w:rsidR="00C90B82" w:rsidRPr="008B313F">
        <w:rPr>
          <w:rFonts w:eastAsia="Times New Roman" w:cs="Calibri"/>
          <w:lang w:val="uk-UA" w:eastAsia="ru-RU"/>
        </w:rPr>
        <w:t xml:space="preserve">місцевого </w:t>
      </w:r>
      <w:r w:rsidRPr="008B313F">
        <w:rPr>
          <w:rFonts w:eastAsia="Times New Roman" w:cs="Calibri"/>
          <w:lang w:val="uk-UA" w:eastAsia="ru-RU"/>
        </w:rPr>
        <w:t>бюджету за за</w:t>
      </w:r>
      <w:r w:rsidR="003E28C3" w:rsidRPr="008B313F">
        <w:rPr>
          <w:rFonts w:eastAsia="Times New Roman" w:cs="Calibri"/>
          <w:lang w:val="uk-UA" w:eastAsia="ru-RU"/>
        </w:rPr>
        <w:t>гальним та спеціальним фондами</w:t>
      </w:r>
      <w:r w:rsidR="00C90B82" w:rsidRPr="008B313F">
        <w:rPr>
          <w:rFonts w:eastAsia="Times New Roman" w:cs="Calibri"/>
          <w:lang w:val="uk-UA" w:eastAsia="ru-RU"/>
        </w:rPr>
        <w:t xml:space="preserve">. </w:t>
      </w:r>
    </w:p>
    <w:p w:rsidR="00C23C00" w:rsidRPr="008B313F" w:rsidRDefault="008215C8" w:rsidP="00030406">
      <w:pPr>
        <w:spacing w:after="0" w:line="240" w:lineRule="auto"/>
        <w:ind w:firstLine="567"/>
        <w:jc w:val="both"/>
        <w:rPr>
          <w:lang w:val="uk-UA"/>
        </w:rPr>
      </w:pPr>
      <w:r w:rsidRPr="008B313F">
        <w:rPr>
          <w:rFonts w:eastAsia="Times New Roman"/>
          <w:lang w:val="uk-UA" w:eastAsia="uk-UA"/>
        </w:rPr>
        <w:t>У</w:t>
      </w:r>
      <w:r w:rsidR="00B176E3" w:rsidRPr="008B313F">
        <w:rPr>
          <w:rFonts w:eastAsia="Times New Roman"/>
          <w:lang w:val="uk-UA" w:eastAsia="uk-UA"/>
        </w:rPr>
        <w:t xml:space="preserve"> </w:t>
      </w:r>
      <w:r w:rsidR="00F13FC8" w:rsidRPr="008B313F">
        <w:rPr>
          <w:rFonts w:eastAsia="Times New Roman"/>
          <w:lang w:val="uk-UA" w:eastAsia="uk-UA"/>
        </w:rPr>
        <w:t xml:space="preserve">графах </w:t>
      </w:r>
      <w:r w:rsidR="00B064AD" w:rsidRPr="008B313F">
        <w:rPr>
          <w:rFonts w:eastAsia="Times New Roman"/>
          <w:lang w:val="uk-UA" w:eastAsia="uk-UA"/>
        </w:rPr>
        <w:t>1</w:t>
      </w:r>
      <w:r w:rsidR="00344E6C" w:rsidRPr="008B313F">
        <w:rPr>
          <w:rFonts w:eastAsia="Times New Roman"/>
          <w:lang w:val="uk-UA" w:eastAsia="uk-UA"/>
        </w:rPr>
        <w:t>,</w:t>
      </w:r>
      <w:r w:rsidR="00F13FC8" w:rsidRPr="008B313F">
        <w:rPr>
          <w:rFonts w:eastAsia="Times New Roman"/>
          <w:lang w:val="uk-UA" w:eastAsia="uk-UA"/>
        </w:rPr>
        <w:t xml:space="preserve"> 2</w:t>
      </w:r>
      <w:r w:rsidR="00B176E3" w:rsidRPr="008B313F">
        <w:rPr>
          <w:rFonts w:eastAsia="Times New Roman"/>
          <w:lang w:val="uk-UA" w:eastAsia="uk-UA"/>
        </w:rPr>
        <w:t xml:space="preserve"> за</w:t>
      </w:r>
      <w:r w:rsidR="00B26976" w:rsidRPr="008B313F">
        <w:rPr>
          <w:rFonts w:eastAsia="Times New Roman"/>
          <w:lang w:val="uk-UA" w:eastAsia="uk-UA"/>
        </w:rPr>
        <w:t>значаю</w:t>
      </w:r>
      <w:r w:rsidR="003B7582" w:rsidRPr="008B313F">
        <w:rPr>
          <w:rFonts w:eastAsia="Times New Roman"/>
          <w:lang w:val="uk-UA" w:eastAsia="uk-UA"/>
        </w:rPr>
        <w:t xml:space="preserve">ться код </w:t>
      </w:r>
      <w:r w:rsidR="00B064AD" w:rsidRPr="008B313F">
        <w:rPr>
          <w:rFonts w:eastAsia="Times New Roman"/>
          <w:lang w:val="uk-UA" w:eastAsia="uk-UA"/>
        </w:rPr>
        <w:t>та</w:t>
      </w:r>
      <w:r w:rsidR="003B7582" w:rsidRPr="008B313F">
        <w:rPr>
          <w:rFonts w:eastAsia="Times New Roman"/>
          <w:lang w:val="uk-UA" w:eastAsia="uk-UA"/>
        </w:rPr>
        <w:t xml:space="preserve"> найменування показника </w:t>
      </w:r>
      <w:r w:rsidR="00C23C00" w:rsidRPr="008B313F">
        <w:rPr>
          <w:lang w:val="uk-UA"/>
        </w:rPr>
        <w:t xml:space="preserve">відповідно до </w:t>
      </w:r>
      <w:r w:rsidR="00C90B82" w:rsidRPr="008B313F">
        <w:rPr>
          <w:lang w:val="uk-UA"/>
        </w:rPr>
        <w:t xml:space="preserve">Типової програмної </w:t>
      </w:r>
      <w:r w:rsidR="00C23C00" w:rsidRPr="008B313F">
        <w:rPr>
          <w:lang w:val="uk-UA"/>
        </w:rPr>
        <w:t xml:space="preserve">класифікації видатків та кредитування </w:t>
      </w:r>
      <w:r w:rsidR="006713F5" w:rsidRPr="008B313F">
        <w:rPr>
          <w:lang w:val="uk-UA"/>
        </w:rPr>
        <w:t xml:space="preserve">місцевого </w:t>
      </w:r>
      <w:r w:rsidR="00C23C00" w:rsidRPr="008B313F">
        <w:rPr>
          <w:lang w:val="uk-UA"/>
        </w:rPr>
        <w:t>бюджету</w:t>
      </w:r>
      <w:r w:rsidR="00B064AD" w:rsidRPr="008B313F">
        <w:rPr>
          <w:lang w:val="uk-UA"/>
        </w:rPr>
        <w:t>;</w:t>
      </w:r>
    </w:p>
    <w:p w:rsidR="00F77240" w:rsidRPr="008B313F" w:rsidRDefault="00F77240" w:rsidP="00030406">
      <w:pPr>
        <w:spacing w:after="0" w:line="240" w:lineRule="auto"/>
        <w:ind w:firstLine="567"/>
        <w:jc w:val="both"/>
        <w:rPr>
          <w:rFonts w:eastAsia="Times New Roman"/>
          <w:lang w:val="uk-UA" w:eastAsia="ru-RU"/>
        </w:rPr>
      </w:pPr>
      <w:r w:rsidRPr="008B313F">
        <w:rPr>
          <w:rFonts w:eastAsia="Times New Roman"/>
          <w:lang w:val="uk-UA" w:eastAsia="ru-RU"/>
        </w:rPr>
        <w:t>у графі 3 (20__ рік</w:t>
      </w:r>
      <w:r w:rsidR="00137F3F" w:rsidRPr="008B313F">
        <w:rPr>
          <w:rFonts w:eastAsia="Times New Roman"/>
          <w:lang w:val="uk-UA" w:eastAsia="ru-RU"/>
        </w:rPr>
        <w:t xml:space="preserve"> </w:t>
      </w:r>
      <w:r w:rsidRPr="008B313F">
        <w:rPr>
          <w:rFonts w:eastAsia="Times New Roman"/>
          <w:lang w:val="uk-UA" w:eastAsia="ru-RU"/>
        </w:rPr>
        <w:t xml:space="preserve">(звіт)) </w:t>
      </w:r>
      <w:r w:rsidRPr="008B313F">
        <w:rPr>
          <w:rFonts w:eastAsia="Times New Roman"/>
          <w:lang w:val="uk-UA" w:eastAsia="uk-UA"/>
        </w:rPr>
        <w:t>–</w:t>
      </w:r>
      <w:r w:rsidRPr="008B313F">
        <w:rPr>
          <w:rFonts w:eastAsia="Times New Roman"/>
          <w:lang w:val="uk-UA" w:eastAsia="ru-RU"/>
        </w:rPr>
        <w:t xml:space="preserve"> </w:t>
      </w:r>
      <w:r w:rsidR="00CE575B" w:rsidRPr="008B313F">
        <w:rPr>
          <w:rFonts w:eastAsia="Times New Roman"/>
          <w:lang w:val="uk-UA" w:eastAsia="ru-RU"/>
        </w:rPr>
        <w:t>показники</w:t>
      </w:r>
      <w:r w:rsidRPr="008B313F">
        <w:rPr>
          <w:rFonts w:eastAsia="Times New Roman"/>
          <w:lang w:val="uk-UA" w:eastAsia="ru-RU"/>
        </w:rPr>
        <w:t xml:space="preserve"> відповідно до річного звіту за попередній бюджетний період;</w:t>
      </w:r>
    </w:p>
    <w:p w:rsidR="00F77240" w:rsidRPr="008B313F" w:rsidRDefault="00F77240" w:rsidP="00030406">
      <w:pPr>
        <w:spacing w:after="0" w:line="240" w:lineRule="auto"/>
        <w:ind w:firstLine="567"/>
        <w:jc w:val="both"/>
        <w:rPr>
          <w:rFonts w:eastAsia="Times New Roman"/>
          <w:lang w:val="uk-UA" w:eastAsia="ru-RU"/>
        </w:rPr>
      </w:pPr>
      <w:r w:rsidRPr="008B313F">
        <w:rPr>
          <w:rFonts w:eastAsia="Times New Roman"/>
          <w:lang w:val="uk-UA" w:eastAsia="ru-RU"/>
        </w:rPr>
        <w:t>у графі 4 (20__ рік</w:t>
      </w:r>
      <w:r w:rsidR="00137F3F" w:rsidRPr="008B313F">
        <w:rPr>
          <w:rFonts w:eastAsia="Times New Roman"/>
          <w:lang w:val="uk-UA" w:eastAsia="ru-RU"/>
        </w:rPr>
        <w:t xml:space="preserve"> </w:t>
      </w:r>
      <w:r w:rsidRPr="008B313F">
        <w:rPr>
          <w:rFonts w:eastAsia="Times New Roman"/>
          <w:lang w:val="uk-UA" w:eastAsia="ru-RU"/>
        </w:rPr>
        <w:t xml:space="preserve">(затверджено)) </w:t>
      </w:r>
      <w:r w:rsidRPr="008B313F">
        <w:rPr>
          <w:rFonts w:eastAsia="Times New Roman"/>
          <w:lang w:val="uk-UA" w:eastAsia="uk-UA"/>
        </w:rPr>
        <w:t>–</w:t>
      </w:r>
      <w:r w:rsidRPr="008B313F">
        <w:rPr>
          <w:rFonts w:eastAsia="Times New Roman"/>
          <w:lang w:val="uk-UA" w:eastAsia="ru-RU"/>
        </w:rPr>
        <w:t xml:space="preserve"> </w:t>
      </w:r>
      <w:r w:rsidR="00CE575B" w:rsidRPr="008B313F">
        <w:rPr>
          <w:rFonts w:eastAsia="Times New Roman"/>
          <w:lang w:val="uk-UA" w:eastAsia="ru-RU"/>
        </w:rPr>
        <w:t>показники</w:t>
      </w:r>
      <w:r w:rsidRPr="008B313F">
        <w:rPr>
          <w:rFonts w:eastAsia="Times New Roman"/>
          <w:lang w:val="uk-UA" w:eastAsia="ru-RU"/>
        </w:rPr>
        <w:t xml:space="preserve"> на поточний бюджетний період;</w:t>
      </w:r>
    </w:p>
    <w:p w:rsidR="00F77240" w:rsidRPr="008B313F" w:rsidRDefault="00F77240" w:rsidP="00030406">
      <w:pPr>
        <w:spacing w:after="0" w:line="240" w:lineRule="auto"/>
        <w:ind w:firstLine="567"/>
        <w:jc w:val="both"/>
        <w:rPr>
          <w:rFonts w:eastAsia="Times New Roman"/>
          <w:lang w:val="uk-UA" w:eastAsia="ru-RU"/>
        </w:rPr>
      </w:pPr>
      <w:r w:rsidRPr="008B313F">
        <w:rPr>
          <w:rFonts w:eastAsia="Times New Roman"/>
          <w:lang w:val="uk-UA" w:eastAsia="ru-RU"/>
        </w:rPr>
        <w:t>у графах 5 – 7 (20__ рік</w:t>
      </w:r>
      <w:r w:rsidR="00137F3F" w:rsidRPr="008B313F">
        <w:rPr>
          <w:rFonts w:eastAsia="Times New Roman"/>
          <w:lang w:val="uk-UA" w:eastAsia="ru-RU"/>
        </w:rPr>
        <w:t xml:space="preserve"> </w:t>
      </w:r>
      <w:r w:rsidRPr="008B313F">
        <w:rPr>
          <w:rFonts w:eastAsia="Times New Roman"/>
          <w:lang w:val="uk-UA" w:eastAsia="ru-RU"/>
        </w:rPr>
        <w:t xml:space="preserve">(план)) </w:t>
      </w:r>
      <w:r w:rsidRPr="008B313F">
        <w:rPr>
          <w:rFonts w:eastAsia="Times New Roman"/>
          <w:lang w:val="uk-UA" w:eastAsia="uk-UA"/>
        </w:rPr>
        <w:t>–</w:t>
      </w:r>
      <w:r w:rsidRPr="008B313F">
        <w:rPr>
          <w:rFonts w:eastAsia="Times New Roman"/>
          <w:lang w:val="uk-UA" w:eastAsia="ru-RU"/>
        </w:rPr>
        <w:t xml:space="preserve"> розподіл орієнтовного граничного показника на середньостроковий бюджетний період.</w:t>
      </w:r>
    </w:p>
    <w:p w:rsidR="003B7582" w:rsidRPr="008B313F" w:rsidRDefault="00C90B82" w:rsidP="00030406">
      <w:pPr>
        <w:tabs>
          <w:tab w:val="left" w:pos="851"/>
        </w:tabs>
        <w:spacing w:after="0" w:line="240" w:lineRule="auto"/>
        <w:ind w:firstLine="567"/>
        <w:jc w:val="both"/>
        <w:rPr>
          <w:rFonts w:eastAsia="Times New Roman"/>
          <w:lang w:val="uk-UA" w:eastAsia="ru-RU"/>
        </w:rPr>
      </w:pPr>
      <w:r w:rsidRPr="008B313F">
        <w:rPr>
          <w:rFonts w:eastAsia="Times New Roman"/>
          <w:lang w:val="uk-UA" w:eastAsia="ru-RU"/>
        </w:rPr>
        <w:t>О</w:t>
      </w:r>
      <w:r w:rsidR="003B7582" w:rsidRPr="008B313F">
        <w:rPr>
          <w:rFonts w:eastAsia="Times New Roman"/>
          <w:lang w:val="uk-UA" w:eastAsia="ru-RU"/>
        </w:rPr>
        <w:t>бсяг повернення кредитів у графах 3</w:t>
      </w:r>
      <w:r w:rsidR="00B064AD" w:rsidRPr="008B313F">
        <w:rPr>
          <w:rFonts w:eastAsia="Times New Roman"/>
          <w:lang w:val="uk-UA" w:eastAsia="ru-RU"/>
        </w:rPr>
        <w:t> – </w:t>
      </w:r>
      <w:r w:rsidR="003B7582" w:rsidRPr="008B313F">
        <w:rPr>
          <w:rFonts w:eastAsia="Times New Roman"/>
          <w:lang w:val="uk-UA" w:eastAsia="ru-RU"/>
        </w:rPr>
        <w:t xml:space="preserve">7 </w:t>
      </w:r>
      <w:r w:rsidR="00B064AD" w:rsidRPr="008B313F">
        <w:rPr>
          <w:rFonts w:eastAsia="Times New Roman"/>
          <w:lang w:val="uk-UA" w:eastAsia="ru-RU"/>
        </w:rPr>
        <w:t>має</w:t>
      </w:r>
      <w:r w:rsidR="003B7582" w:rsidRPr="008B313F">
        <w:rPr>
          <w:rFonts w:eastAsia="Times New Roman"/>
          <w:lang w:val="uk-UA" w:eastAsia="ru-RU"/>
        </w:rPr>
        <w:t xml:space="preserve"> дорівнювати показникам повернення кредитів пункту 3 </w:t>
      </w:r>
      <w:r w:rsidR="00137F3F" w:rsidRPr="008B313F">
        <w:rPr>
          <w:rFonts w:eastAsia="Times New Roman"/>
          <w:lang w:val="uk-UA" w:eastAsia="ru-RU"/>
        </w:rPr>
        <w:t>розділ</w:t>
      </w:r>
      <w:r w:rsidR="00AA22C0" w:rsidRPr="008B313F">
        <w:rPr>
          <w:rFonts w:eastAsia="Times New Roman"/>
          <w:lang w:val="uk-UA" w:eastAsia="ru-RU"/>
        </w:rPr>
        <w:t>у</w:t>
      </w:r>
      <w:r w:rsidR="00137F3F" w:rsidRPr="008B313F">
        <w:rPr>
          <w:rFonts w:eastAsia="Times New Roman"/>
          <w:lang w:val="uk-UA" w:eastAsia="ru-RU"/>
        </w:rPr>
        <w:t xml:space="preserve"> І </w:t>
      </w:r>
      <w:r w:rsidR="003B7582" w:rsidRPr="008B313F">
        <w:rPr>
          <w:rFonts w:eastAsia="Times New Roman"/>
          <w:lang w:val="uk-UA" w:eastAsia="ru-RU"/>
        </w:rPr>
        <w:t>додатк</w:t>
      </w:r>
      <w:r w:rsidR="00344E6C" w:rsidRPr="008B313F">
        <w:rPr>
          <w:rFonts w:eastAsia="Times New Roman"/>
          <w:lang w:val="uk-UA" w:eastAsia="ru-RU"/>
        </w:rPr>
        <w:t>а</w:t>
      </w:r>
      <w:r w:rsidR="003B7582" w:rsidRPr="008B313F">
        <w:rPr>
          <w:rFonts w:eastAsia="Times New Roman"/>
          <w:lang w:val="uk-UA" w:eastAsia="ru-RU"/>
        </w:rPr>
        <w:t xml:space="preserve"> 1.</w:t>
      </w:r>
    </w:p>
    <w:p w:rsidR="003B7582" w:rsidRPr="008B313F" w:rsidRDefault="00C90B82" w:rsidP="00030406">
      <w:pPr>
        <w:tabs>
          <w:tab w:val="left" w:pos="851"/>
        </w:tabs>
        <w:spacing w:after="0" w:line="240" w:lineRule="auto"/>
        <w:ind w:firstLine="567"/>
        <w:jc w:val="both"/>
        <w:rPr>
          <w:rFonts w:eastAsia="Times New Roman"/>
          <w:lang w:val="uk-UA" w:eastAsia="ru-RU"/>
        </w:rPr>
      </w:pPr>
      <w:r w:rsidRPr="008B313F">
        <w:rPr>
          <w:rFonts w:eastAsia="Times New Roman"/>
          <w:lang w:val="uk-UA" w:eastAsia="ru-RU"/>
        </w:rPr>
        <w:t>О</w:t>
      </w:r>
      <w:r w:rsidR="003B7582" w:rsidRPr="008B313F">
        <w:rPr>
          <w:rFonts w:eastAsia="Times New Roman"/>
          <w:lang w:val="uk-UA" w:eastAsia="ru-RU"/>
        </w:rPr>
        <w:t>бсяг надання кредитів у графах 3</w:t>
      </w:r>
      <w:r w:rsidR="00B064AD" w:rsidRPr="008B313F">
        <w:rPr>
          <w:rFonts w:eastAsia="Times New Roman"/>
          <w:lang w:val="uk-UA" w:eastAsia="ru-RU"/>
        </w:rPr>
        <w:t> – </w:t>
      </w:r>
      <w:r w:rsidR="003B7582" w:rsidRPr="008B313F">
        <w:rPr>
          <w:rFonts w:eastAsia="Times New Roman"/>
          <w:lang w:val="uk-UA" w:eastAsia="ru-RU"/>
        </w:rPr>
        <w:t xml:space="preserve">7 </w:t>
      </w:r>
      <w:r w:rsidR="00B064AD" w:rsidRPr="008B313F">
        <w:rPr>
          <w:rFonts w:eastAsia="Times New Roman"/>
          <w:lang w:val="uk-UA" w:eastAsia="ru-RU"/>
        </w:rPr>
        <w:t>має</w:t>
      </w:r>
      <w:r w:rsidR="003B7582" w:rsidRPr="008B313F">
        <w:rPr>
          <w:rFonts w:eastAsia="Times New Roman"/>
          <w:lang w:val="uk-UA" w:eastAsia="ru-RU"/>
        </w:rPr>
        <w:t xml:space="preserve"> дорівнювати показникам надання кредитів пункту 2 </w:t>
      </w:r>
      <w:r w:rsidR="00137F3F" w:rsidRPr="008B313F">
        <w:rPr>
          <w:rFonts w:eastAsia="Times New Roman"/>
          <w:lang w:val="uk-UA" w:eastAsia="ru-RU"/>
        </w:rPr>
        <w:t>розділ</w:t>
      </w:r>
      <w:r w:rsidR="00AA22C0" w:rsidRPr="008B313F">
        <w:rPr>
          <w:rFonts w:eastAsia="Times New Roman"/>
          <w:lang w:val="uk-UA" w:eastAsia="ru-RU"/>
        </w:rPr>
        <w:t>у</w:t>
      </w:r>
      <w:r w:rsidR="00137F3F" w:rsidRPr="008B313F">
        <w:rPr>
          <w:rFonts w:eastAsia="Times New Roman"/>
          <w:lang w:val="uk-UA" w:eastAsia="ru-RU"/>
        </w:rPr>
        <w:t xml:space="preserve"> ІІ додатк</w:t>
      </w:r>
      <w:r w:rsidR="00344E6C" w:rsidRPr="008B313F">
        <w:rPr>
          <w:rFonts w:eastAsia="Times New Roman"/>
          <w:lang w:val="uk-UA" w:eastAsia="ru-RU"/>
        </w:rPr>
        <w:t>а</w:t>
      </w:r>
      <w:r w:rsidR="00137F3F" w:rsidRPr="008B313F">
        <w:rPr>
          <w:rFonts w:eastAsia="Times New Roman"/>
          <w:lang w:val="uk-UA" w:eastAsia="ru-RU"/>
        </w:rPr>
        <w:t xml:space="preserve"> 1.</w:t>
      </w:r>
    </w:p>
    <w:p w:rsidR="000F4D06" w:rsidRPr="008B313F" w:rsidRDefault="000F4D06" w:rsidP="00030406">
      <w:pPr>
        <w:spacing w:after="0" w:line="240" w:lineRule="auto"/>
        <w:ind w:firstLine="567"/>
        <w:jc w:val="both"/>
        <w:rPr>
          <w:rFonts w:eastAsia="Times New Roman"/>
          <w:lang w:val="uk-UA" w:eastAsia="uk-UA"/>
        </w:rPr>
      </w:pPr>
    </w:p>
    <w:p w:rsidR="002B7424" w:rsidRPr="008B313F" w:rsidRDefault="007F352D" w:rsidP="00030406">
      <w:pPr>
        <w:spacing w:after="0" w:line="240" w:lineRule="auto"/>
        <w:ind w:firstLine="567"/>
        <w:jc w:val="both"/>
        <w:rPr>
          <w:rFonts w:eastAsia="Times New Roman"/>
          <w:lang w:val="uk-UA" w:eastAsia="uk-UA"/>
        </w:rPr>
      </w:pPr>
      <w:r w:rsidRPr="008B313F">
        <w:rPr>
          <w:rFonts w:eastAsia="Times New Roman"/>
          <w:lang w:val="uk-UA" w:eastAsia="uk-UA"/>
        </w:rPr>
        <w:t>18</w:t>
      </w:r>
      <w:r w:rsidR="00B5190A" w:rsidRPr="008B313F">
        <w:rPr>
          <w:rFonts w:eastAsia="Times New Roman"/>
          <w:lang w:val="uk-UA" w:eastAsia="uk-UA"/>
        </w:rPr>
        <w:t xml:space="preserve">. </w:t>
      </w:r>
      <w:r w:rsidR="003B7582" w:rsidRPr="008B313F">
        <w:rPr>
          <w:rFonts w:eastAsia="Times New Roman"/>
          <w:lang w:val="uk-UA" w:eastAsia="uk-UA"/>
        </w:rPr>
        <w:t xml:space="preserve">Додаток 9 </w:t>
      </w:r>
      <w:r w:rsidR="00B5190A" w:rsidRPr="008B313F">
        <w:rPr>
          <w:rFonts w:eastAsia="Times New Roman"/>
          <w:lang w:val="uk-UA" w:eastAsia="uk-UA"/>
        </w:rPr>
        <w:t xml:space="preserve">«Показники бюджету розвитку» </w:t>
      </w:r>
      <w:r w:rsidR="003B7582" w:rsidRPr="008B313F">
        <w:rPr>
          <w:rFonts w:eastAsia="Times New Roman"/>
          <w:lang w:val="uk-UA" w:eastAsia="uk-UA"/>
        </w:rPr>
        <w:t xml:space="preserve">містить показники </w:t>
      </w:r>
      <w:r w:rsidR="002B7424" w:rsidRPr="008B313F">
        <w:rPr>
          <w:rFonts w:eastAsia="Times New Roman"/>
          <w:lang w:val="uk-UA" w:eastAsia="uk-UA"/>
        </w:rPr>
        <w:t>надходжень та витрат бюджету розвитку на середньостроковий період.</w:t>
      </w:r>
    </w:p>
    <w:p w:rsidR="003B7582" w:rsidRPr="008B313F" w:rsidRDefault="003B7582" w:rsidP="00030406">
      <w:pPr>
        <w:spacing w:after="0" w:line="240" w:lineRule="auto"/>
        <w:ind w:firstLine="567"/>
        <w:jc w:val="both"/>
        <w:rPr>
          <w:rFonts w:eastAsia="Times New Roman"/>
          <w:lang w:val="uk-UA" w:eastAsia="uk-UA"/>
        </w:rPr>
      </w:pPr>
      <w:r w:rsidRPr="008B313F">
        <w:rPr>
          <w:rFonts w:eastAsia="Times New Roman"/>
          <w:lang w:val="uk-UA" w:eastAsia="uk-UA"/>
        </w:rPr>
        <w:t>У графі 1 зазначається порядковий номер</w:t>
      </w:r>
      <w:r w:rsidR="002B7424" w:rsidRPr="008B313F">
        <w:rPr>
          <w:rFonts w:eastAsia="Times New Roman"/>
          <w:lang w:val="uk-UA" w:eastAsia="uk-UA"/>
        </w:rPr>
        <w:t xml:space="preserve"> показника</w:t>
      </w:r>
      <w:r w:rsidRPr="008B313F">
        <w:rPr>
          <w:rFonts w:eastAsia="Times New Roman"/>
          <w:lang w:val="uk-UA" w:eastAsia="uk-UA"/>
        </w:rPr>
        <w:t>;</w:t>
      </w:r>
    </w:p>
    <w:p w:rsidR="003B7582" w:rsidRPr="008B313F" w:rsidRDefault="003B7582" w:rsidP="00030406">
      <w:pPr>
        <w:spacing w:after="0" w:line="240" w:lineRule="auto"/>
        <w:ind w:firstLine="567"/>
        <w:jc w:val="both"/>
        <w:rPr>
          <w:rFonts w:eastAsia="Times New Roman"/>
          <w:lang w:val="uk-UA" w:eastAsia="uk-UA"/>
        </w:rPr>
      </w:pPr>
      <w:r w:rsidRPr="008B313F">
        <w:rPr>
          <w:rFonts w:eastAsia="Times New Roman"/>
          <w:lang w:val="uk-UA" w:eastAsia="uk-UA"/>
        </w:rPr>
        <w:t>у графі 2 – найменування показника;</w:t>
      </w:r>
    </w:p>
    <w:p w:rsidR="00F77240" w:rsidRPr="008B313F" w:rsidRDefault="00F77240" w:rsidP="00030406">
      <w:pPr>
        <w:spacing w:after="0" w:line="240" w:lineRule="auto"/>
        <w:ind w:firstLine="567"/>
        <w:jc w:val="both"/>
        <w:rPr>
          <w:rFonts w:eastAsia="Times New Roman"/>
          <w:lang w:val="uk-UA" w:eastAsia="ru-RU"/>
        </w:rPr>
      </w:pPr>
      <w:r w:rsidRPr="008B313F">
        <w:rPr>
          <w:rFonts w:eastAsia="Times New Roman"/>
          <w:lang w:val="uk-UA" w:eastAsia="ru-RU"/>
        </w:rPr>
        <w:t>у графі 3 (20__ рік</w:t>
      </w:r>
      <w:r w:rsidR="00137F3F" w:rsidRPr="008B313F">
        <w:rPr>
          <w:rFonts w:eastAsia="Times New Roman"/>
          <w:lang w:val="uk-UA" w:eastAsia="ru-RU"/>
        </w:rPr>
        <w:t xml:space="preserve"> </w:t>
      </w:r>
      <w:r w:rsidRPr="008B313F">
        <w:rPr>
          <w:rFonts w:eastAsia="Times New Roman"/>
          <w:lang w:val="uk-UA" w:eastAsia="ru-RU"/>
        </w:rPr>
        <w:t xml:space="preserve">(звіт)) </w:t>
      </w:r>
      <w:r w:rsidRPr="008B313F">
        <w:rPr>
          <w:rFonts w:eastAsia="Times New Roman"/>
          <w:lang w:val="uk-UA" w:eastAsia="uk-UA"/>
        </w:rPr>
        <w:t>–</w:t>
      </w:r>
      <w:r w:rsidRPr="008B313F">
        <w:rPr>
          <w:rFonts w:eastAsia="Times New Roman"/>
          <w:lang w:val="uk-UA" w:eastAsia="ru-RU"/>
        </w:rPr>
        <w:t xml:space="preserve"> </w:t>
      </w:r>
      <w:r w:rsidR="00CE575B" w:rsidRPr="008B313F">
        <w:rPr>
          <w:rFonts w:eastAsia="Times New Roman"/>
          <w:lang w:val="uk-UA" w:eastAsia="ru-RU"/>
        </w:rPr>
        <w:t>показники</w:t>
      </w:r>
      <w:r w:rsidRPr="008B313F">
        <w:rPr>
          <w:rFonts w:eastAsia="Times New Roman"/>
          <w:lang w:val="uk-UA" w:eastAsia="ru-RU"/>
        </w:rPr>
        <w:t xml:space="preserve"> відповідно до річного звіту за попередній бюджетний період;</w:t>
      </w:r>
    </w:p>
    <w:p w:rsidR="00F77240" w:rsidRPr="008B313F" w:rsidRDefault="00F77240" w:rsidP="00030406">
      <w:pPr>
        <w:spacing w:after="0" w:line="240" w:lineRule="auto"/>
        <w:ind w:firstLine="567"/>
        <w:jc w:val="both"/>
        <w:rPr>
          <w:rFonts w:eastAsia="Times New Roman"/>
          <w:lang w:val="uk-UA" w:eastAsia="ru-RU"/>
        </w:rPr>
      </w:pPr>
      <w:r w:rsidRPr="008B313F">
        <w:rPr>
          <w:rFonts w:eastAsia="Times New Roman"/>
          <w:lang w:val="uk-UA" w:eastAsia="ru-RU"/>
        </w:rPr>
        <w:t>у графі 4 (20__ рік</w:t>
      </w:r>
      <w:r w:rsidR="00137F3F" w:rsidRPr="008B313F">
        <w:rPr>
          <w:rFonts w:eastAsia="Times New Roman"/>
          <w:lang w:val="uk-UA" w:eastAsia="ru-RU"/>
        </w:rPr>
        <w:t xml:space="preserve"> </w:t>
      </w:r>
      <w:r w:rsidRPr="008B313F">
        <w:rPr>
          <w:rFonts w:eastAsia="Times New Roman"/>
          <w:lang w:val="uk-UA" w:eastAsia="ru-RU"/>
        </w:rPr>
        <w:t xml:space="preserve">(затверджено)) </w:t>
      </w:r>
      <w:r w:rsidRPr="008B313F">
        <w:rPr>
          <w:rFonts w:eastAsia="Times New Roman"/>
          <w:lang w:val="uk-UA" w:eastAsia="uk-UA"/>
        </w:rPr>
        <w:t>–</w:t>
      </w:r>
      <w:r w:rsidRPr="008B313F">
        <w:rPr>
          <w:rFonts w:eastAsia="Times New Roman"/>
          <w:lang w:val="uk-UA" w:eastAsia="ru-RU"/>
        </w:rPr>
        <w:t xml:space="preserve"> </w:t>
      </w:r>
      <w:r w:rsidR="00CE575B" w:rsidRPr="008B313F">
        <w:rPr>
          <w:rFonts w:eastAsia="Times New Roman"/>
          <w:lang w:val="uk-UA" w:eastAsia="ru-RU"/>
        </w:rPr>
        <w:t>показники</w:t>
      </w:r>
      <w:r w:rsidRPr="008B313F">
        <w:rPr>
          <w:rFonts w:eastAsia="Times New Roman"/>
          <w:lang w:val="uk-UA" w:eastAsia="ru-RU"/>
        </w:rPr>
        <w:t xml:space="preserve"> на поточний бюджетний період;</w:t>
      </w:r>
    </w:p>
    <w:p w:rsidR="00F77240" w:rsidRPr="008B313F" w:rsidRDefault="00F77240" w:rsidP="00030406">
      <w:pPr>
        <w:spacing w:after="0" w:line="240" w:lineRule="auto"/>
        <w:ind w:firstLine="567"/>
        <w:jc w:val="both"/>
        <w:rPr>
          <w:rFonts w:eastAsia="Times New Roman"/>
          <w:lang w:val="uk-UA" w:eastAsia="ru-RU"/>
        </w:rPr>
      </w:pPr>
      <w:r w:rsidRPr="008B313F">
        <w:rPr>
          <w:rFonts w:eastAsia="Times New Roman"/>
          <w:lang w:val="uk-UA" w:eastAsia="ru-RU"/>
        </w:rPr>
        <w:t>у графах 5 – 7 (20__ рік</w:t>
      </w:r>
      <w:r w:rsidR="00137F3F" w:rsidRPr="008B313F">
        <w:rPr>
          <w:rFonts w:eastAsia="Times New Roman"/>
          <w:lang w:val="uk-UA" w:eastAsia="ru-RU"/>
        </w:rPr>
        <w:t xml:space="preserve"> </w:t>
      </w:r>
      <w:r w:rsidRPr="008B313F">
        <w:rPr>
          <w:rFonts w:eastAsia="Times New Roman"/>
          <w:lang w:val="uk-UA" w:eastAsia="ru-RU"/>
        </w:rPr>
        <w:t xml:space="preserve">(план)) </w:t>
      </w:r>
      <w:r w:rsidRPr="008B313F">
        <w:rPr>
          <w:rFonts w:eastAsia="Times New Roman"/>
          <w:lang w:val="uk-UA" w:eastAsia="uk-UA"/>
        </w:rPr>
        <w:t>–</w:t>
      </w:r>
      <w:r w:rsidRPr="008B313F">
        <w:rPr>
          <w:rFonts w:eastAsia="Times New Roman"/>
          <w:lang w:val="uk-UA" w:eastAsia="ru-RU"/>
        </w:rPr>
        <w:t xml:space="preserve"> розподіл орієнтовного граничного показника на середньостроковий бюджетний період.</w:t>
      </w:r>
    </w:p>
    <w:p w:rsidR="000F4D06" w:rsidRPr="008B313F" w:rsidRDefault="000F4D06" w:rsidP="00030406">
      <w:pPr>
        <w:spacing w:after="0" w:line="240" w:lineRule="auto"/>
        <w:ind w:firstLine="567"/>
        <w:jc w:val="both"/>
        <w:rPr>
          <w:rFonts w:eastAsia="Times New Roman"/>
          <w:lang w:val="uk-UA" w:eastAsia="uk-UA"/>
        </w:rPr>
      </w:pPr>
    </w:p>
    <w:p w:rsidR="003B7582" w:rsidRPr="008B313F" w:rsidRDefault="00B5190A" w:rsidP="00030406">
      <w:pPr>
        <w:spacing w:after="0" w:line="240" w:lineRule="auto"/>
        <w:ind w:firstLine="567"/>
        <w:jc w:val="both"/>
        <w:rPr>
          <w:rFonts w:eastAsia="Times New Roman"/>
          <w:lang w:val="uk-UA" w:eastAsia="uk-UA"/>
        </w:rPr>
      </w:pPr>
      <w:r w:rsidRPr="008B313F">
        <w:rPr>
          <w:rFonts w:eastAsia="Times New Roman"/>
          <w:lang w:val="uk-UA" w:eastAsia="uk-UA"/>
        </w:rPr>
        <w:t>1</w:t>
      </w:r>
      <w:r w:rsidR="00A8625E" w:rsidRPr="008B313F">
        <w:rPr>
          <w:rFonts w:eastAsia="Times New Roman"/>
          <w:lang w:val="uk-UA" w:eastAsia="uk-UA"/>
        </w:rPr>
        <w:t>9</w:t>
      </w:r>
      <w:r w:rsidRPr="008B313F">
        <w:rPr>
          <w:rFonts w:eastAsia="Times New Roman"/>
          <w:lang w:val="uk-UA" w:eastAsia="uk-UA"/>
        </w:rPr>
        <w:t xml:space="preserve">. </w:t>
      </w:r>
      <w:r w:rsidR="003B7582" w:rsidRPr="008B313F">
        <w:rPr>
          <w:rFonts w:eastAsia="Times New Roman"/>
          <w:lang w:val="uk-UA" w:eastAsia="uk-UA"/>
        </w:rPr>
        <w:t>Додаток 10</w:t>
      </w:r>
      <w:r w:rsidR="00582A03" w:rsidRPr="008B313F">
        <w:rPr>
          <w:rFonts w:eastAsia="Times New Roman"/>
          <w:lang w:val="uk-UA" w:eastAsia="uk-UA"/>
        </w:rPr>
        <w:t xml:space="preserve"> </w:t>
      </w:r>
      <w:r w:rsidRPr="008B313F">
        <w:rPr>
          <w:rFonts w:eastAsia="Times New Roman"/>
          <w:bCs/>
          <w:lang w:val="uk-UA" w:eastAsia="ru-RU"/>
        </w:rPr>
        <w:t>«Обсяги капітальних вкладень бюджету у розрізі інвестиційних про</w:t>
      </w:r>
      <w:r w:rsidR="00A266C5" w:rsidRPr="008B313F">
        <w:rPr>
          <w:rFonts w:eastAsia="Times New Roman"/>
          <w:bCs/>
          <w:lang w:val="uk-UA" w:eastAsia="ru-RU"/>
        </w:rPr>
        <w:t>е</w:t>
      </w:r>
      <w:r w:rsidRPr="008B313F">
        <w:rPr>
          <w:rFonts w:eastAsia="Times New Roman"/>
          <w:bCs/>
          <w:lang w:val="uk-UA" w:eastAsia="ru-RU"/>
        </w:rPr>
        <w:t xml:space="preserve">ктів» </w:t>
      </w:r>
      <w:r w:rsidR="002B7424" w:rsidRPr="008B313F">
        <w:rPr>
          <w:rFonts w:eastAsia="Times New Roman"/>
          <w:bCs/>
          <w:lang w:val="uk-UA" w:eastAsia="ru-RU"/>
        </w:rPr>
        <w:t>містить інформацію щодо вкладень бюджету, визначен</w:t>
      </w:r>
      <w:r w:rsidR="00B26976" w:rsidRPr="008B313F">
        <w:rPr>
          <w:rFonts w:eastAsia="Times New Roman"/>
          <w:bCs/>
          <w:lang w:val="uk-UA" w:eastAsia="ru-RU"/>
        </w:rPr>
        <w:t>их у</w:t>
      </w:r>
      <w:r w:rsidR="002B7424" w:rsidRPr="008B313F">
        <w:rPr>
          <w:rFonts w:eastAsia="Times New Roman"/>
          <w:bCs/>
          <w:lang w:val="uk-UA" w:eastAsia="ru-RU"/>
        </w:rPr>
        <w:t xml:space="preserve"> межах загальних граничних показників видатків місцевого бюджету та надання кредитів з місцевого бюджету на середньостроковий бюджетний період, у розрізі інвестиційних про</w:t>
      </w:r>
      <w:r w:rsidR="00A266C5" w:rsidRPr="008B313F">
        <w:rPr>
          <w:rFonts w:eastAsia="Times New Roman"/>
          <w:bCs/>
          <w:lang w:val="uk-UA" w:eastAsia="ru-RU"/>
        </w:rPr>
        <w:t>е</w:t>
      </w:r>
      <w:r w:rsidR="002B7424" w:rsidRPr="008B313F">
        <w:rPr>
          <w:rFonts w:eastAsia="Times New Roman"/>
          <w:bCs/>
          <w:lang w:val="uk-UA" w:eastAsia="ru-RU"/>
        </w:rPr>
        <w:t>ктів</w:t>
      </w:r>
      <w:r w:rsidR="003B7582" w:rsidRPr="008B313F">
        <w:rPr>
          <w:rFonts w:eastAsia="Times New Roman"/>
          <w:lang w:val="uk-UA" w:eastAsia="uk-UA"/>
        </w:rPr>
        <w:t>.</w:t>
      </w:r>
    </w:p>
    <w:p w:rsidR="003B7582" w:rsidRPr="008B313F" w:rsidRDefault="003B7582" w:rsidP="00030406">
      <w:pPr>
        <w:tabs>
          <w:tab w:val="left" w:pos="709"/>
        </w:tabs>
        <w:spacing w:after="0" w:line="240" w:lineRule="auto"/>
        <w:ind w:firstLine="567"/>
        <w:contextualSpacing/>
        <w:jc w:val="both"/>
        <w:rPr>
          <w:rFonts w:eastAsia="Times New Roman"/>
          <w:lang w:val="uk-UA" w:eastAsia="ru-RU"/>
        </w:rPr>
      </w:pPr>
      <w:r w:rsidRPr="008B313F">
        <w:rPr>
          <w:rFonts w:eastAsia="Times New Roman"/>
          <w:lang w:val="uk-UA" w:eastAsia="ru-RU"/>
        </w:rPr>
        <w:t xml:space="preserve">У графі 1 </w:t>
      </w:r>
      <w:r w:rsidR="00020E30" w:rsidRPr="008B313F">
        <w:rPr>
          <w:rFonts w:eastAsia="Times New Roman"/>
          <w:lang w:val="uk-UA" w:eastAsia="ru-RU"/>
        </w:rPr>
        <w:t>– к</w:t>
      </w:r>
      <w:r w:rsidR="00137F3F" w:rsidRPr="008B313F">
        <w:rPr>
          <w:rFonts w:eastAsia="Times New Roman"/>
          <w:lang w:val="uk-UA" w:eastAsia="ru-RU"/>
        </w:rPr>
        <w:t>од Програмної класифікації видатків та кредитування місцевого бюджету</w:t>
      </w:r>
      <w:r w:rsidRPr="008B313F">
        <w:rPr>
          <w:rFonts w:eastAsia="Times New Roman"/>
          <w:lang w:val="uk-UA" w:eastAsia="ru-RU"/>
        </w:rPr>
        <w:t>;</w:t>
      </w:r>
    </w:p>
    <w:p w:rsidR="003B7582" w:rsidRPr="008B313F" w:rsidRDefault="003B7582" w:rsidP="00030406">
      <w:pPr>
        <w:tabs>
          <w:tab w:val="left" w:pos="709"/>
        </w:tabs>
        <w:spacing w:after="0" w:line="240" w:lineRule="auto"/>
        <w:ind w:firstLine="567"/>
        <w:contextualSpacing/>
        <w:jc w:val="both"/>
        <w:rPr>
          <w:rFonts w:eastAsia="Times New Roman"/>
          <w:lang w:val="uk-UA" w:eastAsia="ru-RU"/>
        </w:rPr>
      </w:pPr>
      <w:r w:rsidRPr="008B313F">
        <w:rPr>
          <w:rFonts w:eastAsia="Times New Roman"/>
          <w:lang w:val="uk-UA" w:eastAsia="ru-RU"/>
        </w:rPr>
        <w:t xml:space="preserve">у графі 2 – </w:t>
      </w:r>
      <w:r w:rsidR="00020E30" w:rsidRPr="008B313F">
        <w:rPr>
          <w:rFonts w:eastAsia="Times New Roman"/>
          <w:lang w:val="uk-UA" w:eastAsia="ru-RU"/>
        </w:rPr>
        <w:t>код Типової програмної класифікації видатків та кредитування місцевого бюджету;</w:t>
      </w:r>
    </w:p>
    <w:p w:rsidR="003B7582" w:rsidRPr="008B313F" w:rsidRDefault="003B7582" w:rsidP="00030406">
      <w:pPr>
        <w:tabs>
          <w:tab w:val="left" w:pos="709"/>
        </w:tabs>
        <w:spacing w:after="0" w:line="240" w:lineRule="auto"/>
        <w:ind w:firstLine="567"/>
        <w:contextualSpacing/>
        <w:jc w:val="both"/>
        <w:rPr>
          <w:rFonts w:eastAsia="Times New Roman"/>
          <w:lang w:val="uk-UA" w:eastAsia="ru-RU"/>
        </w:rPr>
      </w:pPr>
      <w:r w:rsidRPr="008B313F">
        <w:rPr>
          <w:rFonts w:eastAsia="Times New Roman"/>
          <w:lang w:val="uk-UA" w:eastAsia="ru-RU"/>
        </w:rPr>
        <w:t>у графі 3 –</w:t>
      </w:r>
      <w:r w:rsidR="00887497" w:rsidRPr="008B313F">
        <w:rPr>
          <w:rFonts w:eastAsia="Times New Roman"/>
          <w:lang w:val="uk-UA" w:eastAsia="ru-RU"/>
        </w:rPr>
        <w:t xml:space="preserve"> </w:t>
      </w:r>
      <w:r w:rsidR="00020E30" w:rsidRPr="008B313F">
        <w:rPr>
          <w:rFonts w:eastAsia="Times New Roman"/>
          <w:lang w:val="uk-UA" w:eastAsia="ru-RU"/>
        </w:rPr>
        <w:t>найменування головного розпорядника коштів місцевого бюджету / відповідального виконавця, найменування бюджетної програми згідно з Типовою програмною класифікацією видатків та кредитування місцевого бюджету</w:t>
      </w:r>
      <w:r w:rsidRPr="008B313F">
        <w:rPr>
          <w:rFonts w:eastAsia="Times New Roman"/>
          <w:lang w:val="uk-UA" w:eastAsia="ru-RU"/>
        </w:rPr>
        <w:t>;</w:t>
      </w:r>
    </w:p>
    <w:p w:rsidR="003B7582" w:rsidRPr="008B313F" w:rsidRDefault="003B7582" w:rsidP="00030406">
      <w:pPr>
        <w:tabs>
          <w:tab w:val="left" w:pos="709"/>
        </w:tabs>
        <w:spacing w:after="0" w:line="240" w:lineRule="auto"/>
        <w:ind w:firstLine="567"/>
        <w:contextualSpacing/>
        <w:jc w:val="both"/>
        <w:rPr>
          <w:rFonts w:eastAsia="Times New Roman"/>
          <w:lang w:val="uk-UA" w:eastAsia="ru-RU"/>
        </w:rPr>
      </w:pPr>
      <w:r w:rsidRPr="008B313F">
        <w:rPr>
          <w:rFonts w:eastAsia="Times New Roman"/>
          <w:lang w:val="uk-UA" w:eastAsia="ru-RU"/>
        </w:rPr>
        <w:t xml:space="preserve">у графі </w:t>
      </w:r>
      <w:r w:rsidR="00887497" w:rsidRPr="008B313F">
        <w:rPr>
          <w:rFonts w:eastAsia="Times New Roman"/>
          <w:lang w:val="uk-UA" w:eastAsia="ru-RU"/>
        </w:rPr>
        <w:t xml:space="preserve">4 </w:t>
      </w:r>
      <w:r w:rsidR="00C23C00" w:rsidRPr="008B313F">
        <w:rPr>
          <w:rFonts w:eastAsia="Times New Roman"/>
          <w:lang w:val="uk-UA" w:eastAsia="ru-RU"/>
        </w:rPr>
        <w:t>–</w:t>
      </w:r>
      <w:r w:rsidRPr="008B313F">
        <w:rPr>
          <w:rFonts w:eastAsia="Times New Roman"/>
          <w:lang w:val="uk-UA" w:eastAsia="ru-RU"/>
        </w:rPr>
        <w:t xml:space="preserve"> </w:t>
      </w:r>
      <w:r w:rsidR="00020E30" w:rsidRPr="008B313F">
        <w:rPr>
          <w:lang w:val="uk-UA"/>
        </w:rPr>
        <w:t>найменування інвестиційного проекту</w:t>
      </w:r>
      <w:r w:rsidRPr="008B313F">
        <w:rPr>
          <w:rFonts w:eastAsia="Times New Roman"/>
          <w:lang w:val="uk-UA" w:eastAsia="ru-RU"/>
        </w:rPr>
        <w:t>;</w:t>
      </w:r>
    </w:p>
    <w:p w:rsidR="00020E30" w:rsidRPr="008B313F" w:rsidRDefault="00F77240" w:rsidP="00030406">
      <w:pPr>
        <w:spacing w:after="0" w:line="240" w:lineRule="auto"/>
        <w:ind w:firstLine="567"/>
        <w:jc w:val="both"/>
        <w:rPr>
          <w:rFonts w:eastAsia="Times New Roman"/>
          <w:lang w:val="uk-UA" w:eastAsia="ru-RU"/>
        </w:rPr>
      </w:pPr>
      <w:r w:rsidRPr="008B313F">
        <w:rPr>
          <w:rFonts w:eastAsia="Times New Roman"/>
          <w:lang w:val="uk-UA" w:eastAsia="ru-RU"/>
        </w:rPr>
        <w:lastRenderedPageBreak/>
        <w:t xml:space="preserve">у графі </w:t>
      </w:r>
      <w:r w:rsidR="00887497" w:rsidRPr="008B313F">
        <w:rPr>
          <w:rFonts w:eastAsia="Times New Roman"/>
          <w:lang w:val="uk-UA" w:eastAsia="ru-RU"/>
        </w:rPr>
        <w:t xml:space="preserve">5 </w:t>
      </w:r>
      <w:r w:rsidR="00020E30" w:rsidRPr="008B313F">
        <w:rPr>
          <w:rFonts w:eastAsia="Times New Roman"/>
          <w:lang w:val="uk-UA" w:eastAsia="ru-RU"/>
        </w:rPr>
        <w:t>– з</w:t>
      </w:r>
      <w:r w:rsidR="00020E30" w:rsidRPr="008B313F">
        <w:rPr>
          <w:lang w:val="uk-UA"/>
        </w:rPr>
        <w:t>агальний період реалізації проекту (рік початку і завершення);</w:t>
      </w:r>
    </w:p>
    <w:p w:rsidR="00020E30" w:rsidRPr="008B313F" w:rsidRDefault="00020E30" w:rsidP="00030406">
      <w:pPr>
        <w:spacing w:after="0" w:line="240" w:lineRule="auto"/>
        <w:ind w:firstLine="567"/>
        <w:jc w:val="both"/>
        <w:rPr>
          <w:lang w:val="uk-UA"/>
        </w:rPr>
      </w:pPr>
      <w:r w:rsidRPr="008B313F">
        <w:rPr>
          <w:rFonts w:eastAsia="Times New Roman"/>
          <w:lang w:val="uk-UA" w:eastAsia="ru-RU"/>
        </w:rPr>
        <w:t xml:space="preserve">у графі </w:t>
      </w:r>
      <w:r w:rsidR="00887497" w:rsidRPr="008B313F">
        <w:rPr>
          <w:rFonts w:eastAsia="Times New Roman"/>
          <w:lang w:val="uk-UA" w:eastAsia="ru-RU"/>
        </w:rPr>
        <w:t xml:space="preserve">6 </w:t>
      </w:r>
      <w:r w:rsidRPr="008B313F">
        <w:rPr>
          <w:rFonts w:eastAsia="Times New Roman"/>
          <w:lang w:val="uk-UA" w:eastAsia="ru-RU"/>
        </w:rPr>
        <w:t xml:space="preserve">– </w:t>
      </w:r>
      <w:r w:rsidRPr="008B313F">
        <w:rPr>
          <w:lang w:val="uk-UA"/>
        </w:rPr>
        <w:t>загальна вартість проекту;</w:t>
      </w:r>
    </w:p>
    <w:p w:rsidR="00F77240" w:rsidRPr="008B313F" w:rsidRDefault="00020E30" w:rsidP="00030406">
      <w:pPr>
        <w:spacing w:after="0" w:line="240" w:lineRule="auto"/>
        <w:ind w:firstLine="567"/>
        <w:jc w:val="both"/>
        <w:rPr>
          <w:rFonts w:eastAsia="Times New Roman"/>
          <w:lang w:val="uk-UA" w:eastAsia="ru-RU"/>
        </w:rPr>
      </w:pPr>
      <w:r w:rsidRPr="008B313F">
        <w:rPr>
          <w:lang w:val="uk-UA"/>
        </w:rPr>
        <w:t xml:space="preserve">у графі </w:t>
      </w:r>
      <w:r w:rsidR="00887497" w:rsidRPr="008B313F">
        <w:rPr>
          <w:lang w:val="uk-UA"/>
        </w:rPr>
        <w:t xml:space="preserve">7 </w:t>
      </w:r>
      <w:r w:rsidRPr="008B313F">
        <w:rPr>
          <w:lang w:val="uk-UA"/>
        </w:rPr>
        <w:t xml:space="preserve">– </w:t>
      </w:r>
      <w:r w:rsidR="00F77240" w:rsidRPr="008B313F">
        <w:rPr>
          <w:rFonts w:eastAsia="Times New Roman"/>
          <w:lang w:val="uk-UA" w:eastAsia="ru-RU"/>
        </w:rPr>
        <w:t>(20__ рік</w:t>
      </w:r>
      <w:r w:rsidRPr="008B313F">
        <w:rPr>
          <w:rFonts w:eastAsia="Times New Roman"/>
          <w:lang w:val="uk-UA" w:eastAsia="ru-RU"/>
        </w:rPr>
        <w:t xml:space="preserve"> </w:t>
      </w:r>
      <w:r w:rsidR="00F77240" w:rsidRPr="008B313F">
        <w:rPr>
          <w:rFonts w:eastAsia="Times New Roman"/>
          <w:lang w:val="uk-UA" w:eastAsia="ru-RU"/>
        </w:rPr>
        <w:t xml:space="preserve">(звіт)) </w:t>
      </w:r>
      <w:r w:rsidR="00F77240" w:rsidRPr="008B313F">
        <w:rPr>
          <w:rFonts w:eastAsia="Times New Roman"/>
          <w:lang w:val="uk-UA" w:eastAsia="uk-UA"/>
        </w:rPr>
        <w:t>–</w:t>
      </w:r>
      <w:r w:rsidR="00F77240" w:rsidRPr="008B313F">
        <w:rPr>
          <w:rFonts w:eastAsia="Times New Roman"/>
          <w:lang w:val="uk-UA" w:eastAsia="ru-RU"/>
        </w:rPr>
        <w:t xml:space="preserve"> </w:t>
      </w:r>
      <w:r w:rsidR="00CE575B" w:rsidRPr="008B313F">
        <w:rPr>
          <w:rFonts w:eastAsia="Times New Roman"/>
          <w:lang w:val="uk-UA" w:eastAsia="ru-RU"/>
        </w:rPr>
        <w:t>показники</w:t>
      </w:r>
      <w:r w:rsidR="00F77240" w:rsidRPr="008B313F">
        <w:rPr>
          <w:rFonts w:eastAsia="Times New Roman"/>
          <w:lang w:val="uk-UA" w:eastAsia="ru-RU"/>
        </w:rPr>
        <w:t xml:space="preserve"> відповідно до річного звіту за попередній бюджетний період;</w:t>
      </w:r>
    </w:p>
    <w:p w:rsidR="00F77240" w:rsidRPr="008B313F" w:rsidRDefault="00F77240" w:rsidP="00030406">
      <w:pPr>
        <w:spacing w:after="0" w:line="240" w:lineRule="auto"/>
        <w:ind w:firstLine="567"/>
        <w:jc w:val="both"/>
        <w:rPr>
          <w:rFonts w:eastAsia="Times New Roman"/>
          <w:lang w:val="uk-UA" w:eastAsia="ru-RU"/>
        </w:rPr>
      </w:pPr>
      <w:r w:rsidRPr="008B313F">
        <w:rPr>
          <w:rFonts w:eastAsia="Times New Roman"/>
          <w:lang w:val="uk-UA" w:eastAsia="ru-RU"/>
        </w:rPr>
        <w:t xml:space="preserve">у графі </w:t>
      </w:r>
      <w:r w:rsidR="00887497" w:rsidRPr="008B313F">
        <w:rPr>
          <w:rFonts w:eastAsia="Times New Roman"/>
          <w:lang w:val="uk-UA" w:eastAsia="ru-RU"/>
        </w:rPr>
        <w:t xml:space="preserve">8 </w:t>
      </w:r>
      <w:r w:rsidRPr="008B313F">
        <w:rPr>
          <w:rFonts w:eastAsia="Times New Roman"/>
          <w:lang w:val="uk-UA" w:eastAsia="ru-RU"/>
        </w:rPr>
        <w:t>(20__ рік</w:t>
      </w:r>
      <w:r w:rsidR="00020E30" w:rsidRPr="008B313F">
        <w:rPr>
          <w:rFonts w:eastAsia="Times New Roman"/>
          <w:lang w:val="uk-UA" w:eastAsia="ru-RU"/>
        </w:rPr>
        <w:t xml:space="preserve"> </w:t>
      </w:r>
      <w:r w:rsidRPr="008B313F">
        <w:rPr>
          <w:rFonts w:eastAsia="Times New Roman"/>
          <w:lang w:val="uk-UA" w:eastAsia="ru-RU"/>
        </w:rPr>
        <w:t xml:space="preserve">(затверджено)) </w:t>
      </w:r>
      <w:r w:rsidRPr="008B313F">
        <w:rPr>
          <w:rFonts w:eastAsia="Times New Roman"/>
          <w:lang w:val="uk-UA" w:eastAsia="uk-UA"/>
        </w:rPr>
        <w:t>–</w:t>
      </w:r>
      <w:r w:rsidRPr="008B313F">
        <w:rPr>
          <w:rFonts w:eastAsia="Times New Roman"/>
          <w:lang w:val="uk-UA" w:eastAsia="ru-RU"/>
        </w:rPr>
        <w:t xml:space="preserve"> </w:t>
      </w:r>
      <w:r w:rsidR="00CE575B" w:rsidRPr="008B313F">
        <w:rPr>
          <w:rFonts w:eastAsia="Times New Roman"/>
          <w:lang w:val="uk-UA" w:eastAsia="ru-RU"/>
        </w:rPr>
        <w:t>показники</w:t>
      </w:r>
      <w:r w:rsidRPr="008B313F">
        <w:rPr>
          <w:rFonts w:eastAsia="Times New Roman"/>
          <w:lang w:val="uk-UA" w:eastAsia="ru-RU"/>
        </w:rPr>
        <w:t xml:space="preserve"> на поточний бюджетний період;</w:t>
      </w:r>
    </w:p>
    <w:p w:rsidR="00F77240" w:rsidRPr="008B313F" w:rsidRDefault="00F77240" w:rsidP="00030406">
      <w:pPr>
        <w:spacing w:after="0" w:line="240" w:lineRule="auto"/>
        <w:ind w:firstLine="567"/>
        <w:jc w:val="both"/>
        <w:rPr>
          <w:rFonts w:eastAsia="Times New Roman"/>
          <w:lang w:val="uk-UA" w:eastAsia="ru-RU"/>
        </w:rPr>
      </w:pPr>
      <w:r w:rsidRPr="008B313F">
        <w:rPr>
          <w:rFonts w:eastAsia="Times New Roman"/>
          <w:lang w:val="uk-UA" w:eastAsia="ru-RU"/>
        </w:rPr>
        <w:t xml:space="preserve">у графах </w:t>
      </w:r>
      <w:r w:rsidR="00887497" w:rsidRPr="008B313F">
        <w:rPr>
          <w:rFonts w:eastAsia="Times New Roman"/>
          <w:lang w:val="uk-UA" w:eastAsia="ru-RU"/>
        </w:rPr>
        <w:t>9 </w:t>
      </w:r>
      <w:r w:rsidRPr="008B313F">
        <w:rPr>
          <w:rFonts w:eastAsia="Times New Roman"/>
          <w:lang w:val="uk-UA" w:eastAsia="ru-RU"/>
        </w:rPr>
        <w:t>– </w:t>
      </w:r>
      <w:r w:rsidR="00887497" w:rsidRPr="008B313F">
        <w:rPr>
          <w:rFonts w:eastAsia="Times New Roman"/>
          <w:lang w:val="uk-UA" w:eastAsia="ru-RU"/>
        </w:rPr>
        <w:t xml:space="preserve">11 </w:t>
      </w:r>
      <w:r w:rsidRPr="008B313F">
        <w:rPr>
          <w:rFonts w:eastAsia="Times New Roman"/>
          <w:lang w:val="uk-UA" w:eastAsia="ru-RU"/>
        </w:rPr>
        <w:t>(20__ рік</w:t>
      </w:r>
      <w:r w:rsidR="00020E30" w:rsidRPr="008B313F">
        <w:rPr>
          <w:rFonts w:eastAsia="Times New Roman"/>
          <w:lang w:val="uk-UA" w:eastAsia="ru-RU"/>
        </w:rPr>
        <w:t xml:space="preserve"> </w:t>
      </w:r>
      <w:r w:rsidRPr="008B313F">
        <w:rPr>
          <w:rFonts w:eastAsia="Times New Roman"/>
          <w:lang w:val="uk-UA" w:eastAsia="ru-RU"/>
        </w:rPr>
        <w:t xml:space="preserve">(план)) </w:t>
      </w:r>
      <w:r w:rsidRPr="008B313F">
        <w:rPr>
          <w:rFonts w:eastAsia="Times New Roman"/>
          <w:lang w:val="uk-UA" w:eastAsia="uk-UA"/>
        </w:rPr>
        <w:t>–</w:t>
      </w:r>
      <w:r w:rsidRPr="008B313F">
        <w:rPr>
          <w:rFonts w:eastAsia="Times New Roman"/>
          <w:lang w:val="uk-UA" w:eastAsia="ru-RU"/>
        </w:rPr>
        <w:t xml:space="preserve"> розподіл орієнтовного граничного показника на середньостроковий бюджетний період</w:t>
      </w:r>
      <w:r w:rsidR="00655311" w:rsidRPr="008B313F">
        <w:rPr>
          <w:rFonts w:eastAsia="Times New Roman"/>
          <w:lang w:val="uk-UA" w:eastAsia="ru-RU"/>
        </w:rPr>
        <w:t>;</w:t>
      </w:r>
    </w:p>
    <w:p w:rsidR="003B7582" w:rsidRPr="008B313F" w:rsidRDefault="003B7582" w:rsidP="00030406">
      <w:pPr>
        <w:tabs>
          <w:tab w:val="left" w:pos="709"/>
        </w:tabs>
        <w:spacing w:after="0" w:line="240" w:lineRule="auto"/>
        <w:ind w:firstLine="567"/>
        <w:jc w:val="both"/>
        <w:rPr>
          <w:rFonts w:eastAsia="Times New Roman"/>
          <w:lang w:val="uk-UA" w:eastAsia="ru-RU"/>
        </w:rPr>
      </w:pPr>
      <w:r w:rsidRPr="008B313F">
        <w:rPr>
          <w:rFonts w:eastAsia="Times New Roman"/>
          <w:lang w:val="uk-UA" w:eastAsia="ru-RU"/>
        </w:rPr>
        <w:t xml:space="preserve">у графі </w:t>
      </w:r>
      <w:r w:rsidR="00887497" w:rsidRPr="008B313F">
        <w:rPr>
          <w:rFonts w:eastAsia="Times New Roman"/>
          <w:lang w:val="uk-UA" w:eastAsia="ru-RU"/>
        </w:rPr>
        <w:t xml:space="preserve">12 </w:t>
      </w:r>
      <w:r w:rsidRPr="008B313F">
        <w:rPr>
          <w:rFonts w:eastAsia="Times New Roman"/>
          <w:lang w:val="uk-UA" w:eastAsia="ru-RU"/>
        </w:rPr>
        <w:t>–</w:t>
      </w:r>
      <w:r w:rsidR="00B26976" w:rsidRPr="008B313F">
        <w:rPr>
          <w:rFonts w:eastAsia="Times New Roman"/>
          <w:lang w:val="uk-UA" w:eastAsia="ru-RU"/>
        </w:rPr>
        <w:t xml:space="preserve"> </w:t>
      </w:r>
      <w:r w:rsidRPr="008B313F">
        <w:rPr>
          <w:rFonts w:eastAsia="Times New Roman"/>
          <w:lang w:val="uk-UA" w:eastAsia="ru-RU"/>
        </w:rPr>
        <w:t>очікуваний рівень готовності про</w:t>
      </w:r>
      <w:r w:rsidR="00A266C5" w:rsidRPr="008B313F">
        <w:rPr>
          <w:rFonts w:eastAsia="Times New Roman"/>
          <w:lang w:val="uk-UA" w:eastAsia="ru-RU"/>
        </w:rPr>
        <w:t>е</w:t>
      </w:r>
      <w:r w:rsidRPr="008B313F">
        <w:rPr>
          <w:rFonts w:eastAsia="Times New Roman"/>
          <w:lang w:val="uk-UA" w:eastAsia="ru-RU"/>
        </w:rPr>
        <w:t>кту на кінець середньострокового періоду, розрахований у відсотках.</w:t>
      </w:r>
    </w:p>
    <w:p w:rsidR="000F4D06" w:rsidRPr="008B313F" w:rsidRDefault="000F4D06" w:rsidP="00030406">
      <w:pPr>
        <w:tabs>
          <w:tab w:val="left" w:pos="709"/>
        </w:tabs>
        <w:spacing w:after="0" w:line="240" w:lineRule="auto"/>
        <w:ind w:firstLine="567"/>
        <w:jc w:val="both"/>
        <w:rPr>
          <w:rFonts w:eastAsia="Times New Roman"/>
          <w:lang w:val="uk-UA" w:eastAsia="ru-RU"/>
        </w:rPr>
      </w:pPr>
    </w:p>
    <w:p w:rsidR="003B7582" w:rsidRPr="008B313F" w:rsidRDefault="00A8625E" w:rsidP="00030406">
      <w:pPr>
        <w:tabs>
          <w:tab w:val="left" w:pos="709"/>
        </w:tabs>
        <w:spacing w:after="0" w:line="240" w:lineRule="auto"/>
        <w:ind w:firstLine="567"/>
        <w:jc w:val="both"/>
        <w:rPr>
          <w:rFonts w:eastAsia="Times New Roman"/>
          <w:lang w:val="uk-UA" w:eastAsia="ru-RU"/>
        </w:rPr>
      </w:pPr>
      <w:r w:rsidRPr="008B313F">
        <w:rPr>
          <w:rFonts w:eastAsia="Times New Roman"/>
          <w:lang w:val="uk-UA" w:eastAsia="ru-RU"/>
        </w:rPr>
        <w:t>20</w:t>
      </w:r>
      <w:r w:rsidR="00C7384F" w:rsidRPr="008B313F">
        <w:rPr>
          <w:rFonts w:eastAsia="Times New Roman"/>
          <w:lang w:val="uk-UA" w:eastAsia="ru-RU"/>
        </w:rPr>
        <w:t xml:space="preserve">. </w:t>
      </w:r>
      <w:r w:rsidR="003B7582" w:rsidRPr="008B313F">
        <w:rPr>
          <w:rFonts w:eastAsia="Times New Roman"/>
          <w:lang w:val="uk-UA" w:eastAsia="ru-RU"/>
        </w:rPr>
        <w:t xml:space="preserve">У додатку 11 </w:t>
      </w:r>
      <w:r w:rsidR="00C7384F" w:rsidRPr="008B313F">
        <w:rPr>
          <w:rFonts w:eastAsia="Times New Roman"/>
          <w:lang w:val="uk-UA" w:eastAsia="ru-RU"/>
        </w:rPr>
        <w:t>«</w:t>
      </w:r>
      <w:r w:rsidR="0006410F" w:rsidRPr="008B313F">
        <w:rPr>
          <w:rFonts w:eastAsia="Times New Roman"/>
          <w:lang w:val="uk-UA" w:eastAsia="ru-RU"/>
        </w:rPr>
        <w:t>Показники міжбюджетних трансфертів з інших бюджетів</w:t>
      </w:r>
      <w:r w:rsidR="00C7384F" w:rsidRPr="008B313F">
        <w:rPr>
          <w:rFonts w:eastAsia="Times New Roman"/>
          <w:lang w:val="uk-UA" w:eastAsia="ru-RU"/>
        </w:rPr>
        <w:t>»</w:t>
      </w:r>
      <w:r w:rsidR="003B7582" w:rsidRPr="008B313F">
        <w:rPr>
          <w:rFonts w:eastAsia="Times New Roman"/>
          <w:lang w:val="uk-UA" w:eastAsia="ru-RU"/>
        </w:rPr>
        <w:t xml:space="preserve"> </w:t>
      </w:r>
      <w:r w:rsidR="00D84655" w:rsidRPr="008B313F">
        <w:rPr>
          <w:rFonts w:eastAsia="Times New Roman"/>
          <w:lang w:val="uk-UA" w:eastAsia="ru-RU"/>
        </w:rPr>
        <w:t>зазначаються</w:t>
      </w:r>
      <w:r w:rsidR="003B7582" w:rsidRPr="008B313F">
        <w:rPr>
          <w:rFonts w:eastAsia="Times New Roman"/>
          <w:lang w:val="uk-UA" w:eastAsia="ru-RU"/>
        </w:rPr>
        <w:t xml:space="preserve"> показн</w:t>
      </w:r>
      <w:r w:rsidR="00D84655" w:rsidRPr="008B313F">
        <w:rPr>
          <w:rFonts w:eastAsia="Times New Roman"/>
          <w:lang w:val="uk-UA" w:eastAsia="ru-RU"/>
        </w:rPr>
        <w:t>ики міжбюджетних трансфертів</w:t>
      </w:r>
      <w:r w:rsidR="00655311" w:rsidRPr="008B313F">
        <w:rPr>
          <w:rFonts w:eastAsia="Times New Roman"/>
          <w:lang w:val="uk-UA" w:eastAsia="ru-RU"/>
        </w:rPr>
        <w:t>, які планується отримати</w:t>
      </w:r>
      <w:r w:rsidR="00D84655" w:rsidRPr="008B313F">
        <w:rPr>
          <w:rFonts w:eastAsia="Times New Roman"/>
          <w:lang w:val="uk-UA" w:eastAsia="ru-RU"/>
        </w:rPr>
        <w:t xml:space="preserve"> </w:t>
      </w:r>
      <w:r w:rsidR="003B7582" w:rsidRPr="008B313F">
        <w:rPr>
          <w:rFonts w:eastAsia="Times New Roman"/>
          <w:lang w:val="uk-UA" w:eastAsia="ru-RU"/>
        </w:rPr>
        <w:t xml:space="preserve">з інших бюджетів </w:t>
      </w:r>
      <w:r w:rsidR="0006410F" w:rsidRPr="008B313F">
        <w:rPr>
          <w:rFonts w:eastAsia="Times New Roman"/>
          <w:lang w:val="uk-UA" w:eastAsia="ru-RU"/>
        </w:rPr>
        <w:t xml:space="preserve">(державного та місцевих) </w:t>
      </w:r>
      <w:r w:rsidR="003B7582" w:rsidRPr="008B313F">
        <w:rPr>
          <w:rFonts w:eastAsia="Times New Roman"/>
          <w:lang w:val="uk-UA" w:eastAsia="ru-RU"/>
        </w:rPr>
        <w:t>у розрізі їх видів та бюджетів</w:t>
      </w:r>
      <w:r w:rsidR="00655311" w:rsidRPr="008B313F">
        <w:rPr>
          <w:rFonts w:eastAsia="Times New Roman"/>
          <w:lang w:val="uk-UA" w:eastAsia="ru-RU"/>
        </w:rPr>
        <w:t>:</w:t>
      </w:r>
    </w:p>
    <w:p w:rsidR="0006410F" w:rsidRPr="008B313F" w:rsidRDefault="00655311" w:rsidP="00030406">
      <w:pPr>
        <w:tabs>
          <w:tab w:val="left" w:pos="709"/>
        </w:tabs>
        <w:spacing w:after="0" w:line="240" w:lineRule="auto"/>
        <w:ind w:firstLine="567"/>
        <w:jc w:val="both"/>
        <w:rPr>
          <w:rFonts w:eastAsia="Times New Roman"/>
          <w:lang w:val="uk-UA" w:eastAsia="ru-RU"/>
        </w:rPr>
      </w:pPr>
      <w:r w:rsidRPr="008B313F">
        <w:rPr>
          <w:rFonts w:eastAsia="Times New Roman"/>
          <w:lang w:val="uk-UA" w:eastAsia="ru-RU"/>
        </w:rPr>
        <w:t>у</w:t>
      </w:r>
      <w:r w:rsidR="003B7582" w:rsidRPr="008B313F">
        <w:rPr>
          <w:rFonts w:eastAsia="Times New Roman"/>
          <w:lang w:val="uk-UA" w:eastAsia="ru-RU"/>
        </w:rPr>
        <w:t xml:space="preserve"> граф</w:t>
      </w:r>
      <w:r w:rsidR="0006410F" w:rsidRPr="008B313F">
        <w:rPr>
          <w:rFonts w:eastAsia="Times New Roman"/>
          <w:lang w:val="uk-UA" w:eastAsia="ru-RU"/>
        </w:rPr>
        <w:t>і</w:t>
      </w:r>
      <w:r w:rsidR="003B7582" w:rsidRPr="008B313F">
        <w:rPr>
          <w:rFonts w:eastAsia="Times New Roman"/>
          <w:lang w:val="uk-UA" w:eastAsia="ru-RU"/>
        </w:rPr>
        <w:t xml:space="preserve"> 1</w:t>
      </w:r>
      <w:r w:rsidR="0006410F" w:rsidRPr="008B313F">
        <w:rPr>
          <w:rFonts w:eastAsia="Times New Roman"/>
          <w:lang w:val="uk-UA" w:eastAsia="ru-RU"/>
        </w:rPr>
        <w:t xml:space="preserve"> </w:t>
      </w:r>
      <w:r w:rsidRPr="008B313F">
        <w:rPr>
          <w:rFonts w:eastAsia="Times New Roman"/>
          <w:lang w:val="uk-UA" w:eastAsia="ru-RU"/>
        </w:rPr>
        <w:t>–</w:t>
      </w:r>
      <w:r w:rsidR="0006410F" w:rsidRPr="008B313F">
        <w:rPr>
          <w:rFonts w:eastAsia="Times New Roman"/>
          <w:lang w:val="uk-UA" w:eastAsia="ru-RU"/>
        </w:rPr>
        <w:t xml:space="preserve"> код Класифікації доходу бюджету / </w:t>
      </w:r>
      <w:r w:rsidRPr="008B313F">
        <w:rPr>
          <w:rFonts w:eastAsia="Times New Roman"/>
          <w:lang w:val="uk-UA" w:eastAsia="ru-RU"/>
        </w:rPr>
        <w:t>к</w:t>
      </w:r>
      <w:r w:rsidR="0006410F" w:rsidRPr="008B313F">
        <w:rPr>
          <w:rFonts w:eastAsia="Times New Roman"/>
          <w:lang w:val="uk-UA" w:eastAsia="ru-RU"/>
        </w:rPr>
        <w:t>од бюджету;</w:t>
      </w:r>
    </w:p>
    <w:p w:rsidR="0006410F" w:rsidRPr="008B313F" w:rsidRDefault="0006410F" w:rsidP="00030406">
      <w:pPr>
        <w:tabs>
          <w:tab w:val="left" w:pos="709"/>
        </w:tabs>
        <w:spacing w:after="0" w:line="240" w:lineRule="auto"/>
        <w:ind w:firstLine="567"/>
        <w:jc w:val="both"/>
        <w:rPr>
          <w:rFonts w:eastAsia="Times New Roman"/>
          <w:lang w:val="uk-UA" w:eastAsia="ru-RU"/>
        </w:rPr>
      </w:pPr>
      <w:r w:rsidRPr="008B313F">
        <w:rPr>
          <w:rFonts w:eastAsia="Times New Roman"/>
          <w:lang w:val="uk-UA" w:eastAsia="ru-RU"/>
        </w:rPr>
        <w:t xml:space="preserve">у графі 2 – найменування трансферту / найменування бюджету </w:t>
      </w:r>
      <w:r w:rsidR="00655311" w:rsidRPr="008B313F">
        <w:rPr>
          <w:rFonts w:eastAsia="Times New Roman"/>
          <w:lang w:val="uk-UA" w:eastAsia="ru-RU"/>
        </w:rPr>
        <w:t>–</w:t>
      </w:r>
      <w:r w:rsidRPr="008B313F">
        <w:rPr>
          <w:rFonts w:eastAsia="Times New Roman"/>
          <w:lang w:val="uk-UA" w:eastAsia="ru-RU"/>
        </w:rPr>
        <w:t xml:space="preserve"> надавача міжбюджетного трансферту;</w:t>
      </w:r>
    </w:p>
    <w:p w:rsidR="00F77240" w:rsidRPr="008B313F" w:rsidRDefault="00F77240" w:rsidP="00030406">
      <w:pPr>
        <w:spacing w:after="0" w:line="240" w:lineRule="auto"/>
        <w:ind w:firstLine="567"/>
        <w:jc w:val="both"/>
        <w:rPr>
          <w:rFonts w:eastAsia="Times New Roman"/>
          <w:lang w:val="uk-UA" w:eastAsia="ru-RU"/>
        </w:rPr>
      </w:pPr>
      <w:r w:rsidRPr="008B313F">
        <w:rPr>
          <w:rFonts w:eastAsia="Times New Roman"/>
          <w:lang w:val="uk-UA" w:eastAsia="ru-RU"/>
        </w:rPr>
        <w:t xml:space="preserve">у графі </w:t>
      </w:r>
      <w:r w:rsidR="0006410F" w:rsidRPr="008B313F">
        <w:rPr>
          <w:rFonts w:eastAsia="Times New Roman"/>
          <w:lang w:val="uk-UA" w:eastAsia="ru-RU"/>
        </w:rPr>
        <w:t>3</w:t>
      </w:r>
      <w:r w:rsidRPr="008B313F">
        <w:rPr>
          <w:rFonts w:eastAsia="Times New Roman"/>
          <w:lang w:val="uk-UA" w:eastAsia="ru-RU"/>
        </w:rPr>
        <w:t xml:space="preserve"> (20__ рік</w:t>
      </w:r>
      <w:r w:rsidR="0006410F" w:rsidRPr="008B313F">
        <w:rPr>
          <w:rFonts w:eastAsia="Times New Roman"/>
          <w:lang w:val="uk-UA" w:eastAsia="ru-RU"/>
        </w:rPr>
        <w:t xml:space="preserve"> </w:t>
      </w:r>
      <w:r w:rsidRPr="008B313F">
        <w:rPr>
          <w:rFonts w:eastAsia="Times New Roman"/>
          <w:lang w:val="uk-UA" w:eastAsia="ru-RU"/>
        </w:rPr>
        <w:t xml:space="preserve">(звіт)) </w:t>
      </w:r>
      <w:r w:rsidRPr="008B313F">
        <w:rPr>
          <w:rFonts w:eastAsia="Times New Roman"/>
          <w:lang w:val="uk-UA" w:eastAsia="uk-UA"/>
        </w:rPr>
        <w:t>–</w:t>
      </w:r>
      <w:r w:rsidRPr="008B313F">
        <w:rPr>
          <w:rFonts w:eastAsia="Times New Roman"/>
          <w:lang w:val="uk-UA" w:eastAsia="ru-RU"/>
        </w:rPr>
        <w:t xml:space="preserve"> </w:t>
      </w:r>
      <w:r w:rsidR="00CE575B" w:rsidRPr="008B313F">
        <w:rPr>
          <w:rFonts w:eastAsia="Times New Roman"/>
          <w:lang w:val="uk-UA" w:eastAsia="ru-RU"/>
        </w:rPr>
        <w:t>показники</w:t>
      </w:r>
      <w:r w:rsidRPr="008B313F">
        <w:rPr>
          <w:rFonts w:eastAsia="Times New Roman"/>
          <w:lang w:val="uk-UA" w:eastAsia="ru-RU"/>
        </w:rPr>
        <w:t xml:space="preserve"> відповідно до річного звіту за попередній бюджетний період;</w:t>
      </w:r>
    </w:p>
    <w:p w:rsidR="00F77240" w:rsidRPr="008B313F" w:rsidRDefault="00F77240" w:rsidP="00030406">
      <w:pPr>
        <w:spacing w:after="0" w:line="240" w:lineRule="auto"/>
        <w:ind w:firstLine="567"/>
        <w:jc w:val="both"/>
        <w:rPr>
          <w:rFonts w:eastAsia="Times New Roman"/>
          <w:lang w:val="uk-UA" w:eastAsia="ru-RU"/>
        </w:rPr>
      </w:pPr>
      <w:r w:rsidRPr="008B313F">
        <w:rPr>
          <w:rFonts w:eastAsia="Times New Roman"/>
          <w:lang w:val="uk-UA" w:eastAsia="ru-RU"/>
        </w:rPr>
        <w:t xml:space="preserve">у графі </w:t>
      </w:r>
      <w:r w:rsidR="0006410F" w:rsidRPr="008B313F">
        <w:rPr>
          <w:rFonts w:eastAsia="Times New Roman"/>
          <w:lang w:val="uk-UA" w:eastAsia="ru-RU"/>
        </w:rPr>
        <w:t>4</w:t>
      </w:r>
      <w:r w:rsidRPr="008B313F">
        <w:rPr>
          <w:rFonts w:eastAsia="Times New Roman"/>
          <w:lang w:val="uk-UA" w:eastAsia="ru-RU"/>
        </w:rPr>
        <w:t xml:space="preserve"> (20__ рік</w:t>
      </w:r>
      <w:r w:rsidR="0006410F" w:rsidRPr="008B313F">
        <w:rPr>
          <w:rFonts w:eastAsia="Times New Roman"/>
          <w:lang w:val="uk-UA" w:eastAsia="ru-RU"/>
        </w:rPr>
        <w:t xml:space="preserve"> </w:t>
      </w:r>
      <w:r w:rsidRPr="008B313F">
        <w:rPr>
          <w:rFonts w:eastAsia="Times New Roman"/>
          <w:lang w:val="uk-UA" w:eastAsia="ru-RU"/>
        </w:rPr>
        <w:t xml:space="preserve">(затверджено)) </w:t>
      </w:r>
      <w:r w:rsidRPr="008B313F">
        <w:rPr>
          <w:rFonts w:eastAsia="Times New Roman"/>
          <w:lang w:val="uk-UA" w:eastAsia="uk-UA"/>
        </w:rPr>
        <w:t>–</w:t>
      </w:r>
      <w:r w:rsidRPr="008B313F">
        <w:rPr>
          <w:rFonts w:eastAsia="Times New Roman"/>
          <w:lang w:val="uk-UA" w:eastAsia="ru-RU"/>
        </w:rPr>
        <w:t xml:space="preserve"> </w:t>
      </w:r>
      <w:r w:rsidR="00CE575B" w:rsidRPr="008B313F">
        <w:rPr>
          <w:rFonts w:eastAsia="Times New Roman"/>
          <w:lang w:val="uk-UA" w:eastAsia="ru-RU"/>
        </w:rPr>
        <w:t>показники</w:t>
      </w:r>
      <w:r w:rsidRPr="008B313F">
        <w:rPr>
          <w:rFonts w:eastAsia="Times New Roman"/>
          <w:lang w:val="uk-UA" w:eastAsia="ru-RU"/>
        </w:rPr>
        <w:t xml:space="preserve"> на поточний бюджетний період;</w:t>
      </w:r>
    </w:p>
    <w:p w:rsidR="00F77240" w:rsidRPr="008B313F" w:rsidRDefault="00F77240" w:rsidP="00030406">
      <w:pPr>
        <w:spacing w:after="0" w:line="240" w:lineRule="auto"/>
        <w:ind w:firstLine="567"/>
        <w:jc w:val="both"/>
        <w:rPr>
          <w:rFonts w:eastAsia="Times New Roman"/>
          <w:lang w:val="uk-UA" w:eastAsia="ru-RU"/>
        </w:rPr>
      </w:pPr>
      <w:r w:rsidRPr="008B313F">
        <w:rPr>
          <w:rFonts w:eastAsia="Times New Roman"/>
          <w:lang w:val="uk-UA" w:eastAsia="ru-RU"/>
        </w:rPr>
        <w:t xml:space="preserve">у графах </w:t>
      </w:r>
      <w:r w:rsidR="0006410F" w:rsidRPr="008B313F">
        <w:rPr>
          <w:rFonts w:eastAsia="Times New Roman"/>
          <w:lang w:val="uk-UA" w:eastAsia="ru-RU"/>
        </w:rPr>
        <w:t>5</w:t>
      </w:r>
      <w:r w:rsidRPr="008B313F">
        <w:rPr>
          <w:rFonts w:eastAsia="Times New Roman"/>
          <w:lang w:val="uk-UA" w:eastAsia="ru-RU"/>
        </w:rPr>
        <w:t> – </w:t>
      </w:r>
      <w:r w:rsidR="0006410F" w:rsidRPr="008B313F">
        <w:rPr>
          <w:rFonts w:eastAsia="Times New Roman"/>
          <w:lang w:val="uk-UA" w:eastAsia="ru-RU"/>
        </w:rPr>
        <w:t>7</w:t>
      </w:r>
      <w:r w:rsidRPr="008B313F">
        <w:rPr>
          <w:rFonts w:eastAsia="Times New Roman"/>
          <w:lang w:val="uk-UA" w:eastAsia="ru-RU"/>
        </w:rPr>
        <w:t xml:space="preserve"> (20__ рік</w:t>
      </w:r>
      <w:r w:rsidR="0006410F" w:rsidRPr="008B313F">
        <w:rPr>
          <w:rFonts w:eastAsia="Times New Roman"/>
          <w:lang w:val="uk-UA" w:eastAsia="ru-RU"/>
        </w:rPr>
        <w:t xml:space="preserve"> </w:t>
      </w:r>
      <w:r w:rsidRPr="008B313F">
        <w:rPr>
          <w:rFonts w:eastAsia="Times New Roman"/>
          <w:lang w:val="uk-UA" w:eastAsia="ru-RU"/>
        </w:rPr>
        <w:t xml:space="preserve">(план)) </w:t>
      </w:r>
      <w:r w:rsidRPr="008B313F">
        <w:rPr>
          <w:rFonts w:eastAsia="Times New Roman"/>
          <w:lang w:val="uk-UA" w:eastAsia="uk-UA"/>
        </w:rPr>
        <w:t>–</w:t>
      </w:r>
      <w:r w:rsidRPr="008B313F">
        <w:rPr>
          <w:rFonts w:eastAsia="Times New Roman"/>
          <w:lang w:val="uk-UA" w:eastAsia="ru-RU"/>
        </w:rPr>
        <w:t xml:space="preserve"> розподіл орієнтовного граничного показника на середньостроковий бюджетний період.</w:t>
      </w:r>
    </w:p>
    <w:p w:rsidR="00D84655" w:rsidRPr="008B313F" w:rsidRDefault="00D84655" w:rsidP="00030406">
      <w:pPr>
        <w:tabs>
          <w:tab w:val="left" w:pos="851"/>
        </w:tabs>
        <w:spacing w:after="0" w:line="240" w:lineRule="auto"/>
        <w:ind w:firstLine="567"/>
        <w:jc w:val="both"/>
        <w:rPr>
          <w:rFonts w:eastAsia="Times New Roman"/>
          <w:lang w:val="uk-UA" w:eastAsia="ru-RU"/>
        </w:rPr>
      </w:pPr>
      <w:r w:rsidRPr="008B313F">
        <w:rPr>
          <w:rFonts w:eastAsia="Times New Roman"/>
          <w:lang w:val="uk-UA" w:eastAsia="ru-RU"/>
        </w:rPr>
        <w:t xml:space="preserve">Загальний обсяг </w:t>
      </w:r>
      <w:r w:rsidR="00AA22C0" w:rsidRPr="008B313F">
        <w:rPr>
          <w:rFonts w:eastAsia="Times New Roman"/>
          <w:lang w:val="uk-UA" w:eastAsia="ru-RU"/>
        </w:rPr>
        <w:t xml:space="preserve">міжбюджетних </w:t>
      </w:r>
      <w:r w:rsidRPr="008B313F">
        <w:rPr>
          <w:rFonts w:eastAsia="Times New Roman"/>
          <w:lang w:val="uk-UA" w:eastAsia="ru-RU"/>
        </w:rPr>
        <w:t xml:space="preserve">трансфертів </w:t>
      </w:r>
      <w:r w:rsidR="007C68E5" w:rsidRPr="008B313F">
        <w:rPr>
          <w:rFonts w:eastAsia="Times New Roman"/>
          <w:lang w:val="uk-UA" w:eastAsia="ru-RU"/>
        </w:rPr>
        <w:t xml:space="preserve">у графах 3 – 7 у рядках </w:t>
      </w:r>
      <w:r w:rsidR="00AE4C37" w:rsidRPr="008B313F">
        <w:rPr>
          <w:rFonts w:eastAsia="Times New Roman"/>
          <w:lang w:val="uk-UA" w:eastAsia="ru-RU"/>
        </w:rPr>
        <w:t>«РАЗОМ з</w:t>
      </w:r>
      <w:r w:rsidRPr="008B313F">
        <w:rPr>
          <w:rFonts w:eastAsia="Times New Roman"/>
          <w:lang w:val="uk-UA" w:eastAsia="ru-RU"/>
        </w:rPr>
        <w:t>а розділ</w:t>
      </w:r>
      <w:r w:rsidR="00543E31" w:rsidRPr="008B313F">
        <w:rPr>
          <w:rFonts w:eastAsia="Times New Roman"/>
          <w:lang w:val="uk-UA" w:eastAsia="ru-RU"/>
        </w:rPr>
        <w:t>ами</w:t>
      </w:r>
      <w:r w:rsidRPr="008B313F">
        <w:rPr>
          <w:rFonts w:eastAsia="Times New Roman"/>
          <w:lang w:val="uk-UA" w:eastAsia="ru-RU"/>
        </w:rPr>
        <w:t xml:space="preserve"> І та ІІ</w:t>
      </w:r>
      <w:r w:rsidR="00AE4C37" w:rsidRPr="008B313F">
        <w:rPr>
          <w:rFonts w:eastAsia="Times New Roman"/>
          <w:lang w:val="uk-UA" w:eastAsia="ru-RU"/>
        </w:rPr>
        <w:t>:, у тому числі:»</w:t>
      </w:r>
      <w:r w:rsidR="00AA22C0" w:rsidRPr="008B313F">
        <w:rPr>
          <w:rFonts w:eastAsia="Times New Roman"/>
          <w:lang w:val="uk-UA" w:eastAsia="ru-RU"/>
        </w:rPr>
        <w:t>, «загальний фонд», «спеціальний фонд»</w:t>
      </w:r>
      <w:r w:rsidRPr="008B313F">
        <w:rPr>
          <w:rFonts w:eastAsia="Times New Roman"/>
          <w:lang w:val="uk-UA" w:eastAsia="ru-RU"/>
        </w:rPr>
        <w:t xml:space="preserve"> </w:t>
      </w:r>
      <w:r w:rsidR="00543E31" w:rsidRPr="008B313F">
        <w:rPr>
          <w:rFonts w:eastAsia="Times New Roman"/>
          <w:lang w:val="uk-UA" w:eastAsia="ru-RU"/>
        </w:rPr>
        <w:t>має</w:t>
      </w:r>
      <w:r w:rsidRPr="008B313F">
        <w:rPr>
          <w:rFonts w:eastAsia="Times New Roman"/>
          <w:lang w:val="uk-UA" w:eastAsia="ru-RU"/>
        </w:rPr>
        <w:t xml:space="preserve"> дорівнювати </w:t>
      </w:r>
      <w:r w:rsidR="00AE4C37" w:rsidRPr="008B313F">
        <w:rPr>
          <w:rFonts w:eastAsia="Times New Roman"/>
          <w:lang w:val="uk-UA" w:eastAsia="ru-RU"/>
        </w:rPr>
        <w:t xml:space="preserve">сумі </w:t>
      </w:r>
      <w:r w:rsidRPr="008B313F">
        <w:rPr>
          <w:rFonts w:eastAsia="Times New Roman"/>
          <w:lang w:val="uk-UA" w:eastAsia="ru-RU"/>
        </w:rPr>
        <w:t>показник</w:t>
      </w:r>
      <w:r w:rsidR="00AE4C37" w:rsidRPr="008B313F">
        <w:rPr>
          <w:rFonts w:eastAsia="Times New Roman"/>
          <w:lang w:val="uk-UA" w:eastAsia="ru-RU"/>
        </w:rPr>
        <w:t>ів</w:t>
      </w:r>
      <w:r w:rsidR="00543E31" w:rsidRPr="008B313F">
        <w:rPr>
          <w:rFonts w:eastAsia="Times New Roman"/>
          <w:lang w:val="uk-UA" w:eastAsia="ru-RU"/>
        </w:rPr>
        <w:t xml:space="preserve"> трансфертів, зазначених</w:t>
      </w:r>
      <w:r w:rsidRPr="008B313F">
        <w:rPr>
          <w:rFonts w:eastAsia="Times New Roman"/>
          <w:lang w:val="uk-UA" w:eastAsia="ru-RU"/>
        </w:rPr>
        <w:t xml:space="preserve"> у розділ</w:t>
      </w:r>
      <w:r w:rsidR="00C84637" w:rsidRPr="008B313F">
        <w:rPr>
          <w:rFonts w:eastAsia="Times New Roman"/>
          <w:lang w:val="uk-UA" w:eastAsia="ru-RU"/>
        </w:rPr>
        <w:t xml:space="preserve">ах ІІ та </w:t>
      </w:r>
      <w:r w:rsidRPr="008B313F">
        <w:rPr>
          <w:rFonts w:eastAsia="Times New Roman"/>
          <w:lang w:val="uk-UA" w:eastAsia="ru-RU"/>
        </w:rPr>
        <w:t>ІІІ додатк</w:t>
      </w:r>
      <w:r w:rsidR="00543E31" w:rsidRPr="008B313F">
        <w:rPr>
          <w:rFonts w:eastAsia="Times New Roman"/>
          <w:lang w:val="uk-UA" w:eastAsia="ru-RU"/>
        </w:rPr>
        <w:t>а</w:t>
      </w:r>
      <w:r w:rsidRPr="008B313F">
        <w:rPr>
          <w:rFonts w:eastAsia="Times New Roman"/>
          <w:lang w:val="uk-UA" w:eastAsia="ru-RU"/>
        </w:rPr>
        <w:t xml:space="preserve"> 2 </w:t>
      </w:r>
      <w:r w:rsidR="007C68E5" w:rsidRPr="008B313F">
        <w:rPr>
          <w:rFonts w:eastAsia="Times New Roman"/>
          <w:lang w:val="uk-UA" w:eastAsia="ru-RU"/>
        </w:rPr>
        <w:t xml:space="preserve">у графах 3 – 7 у рядках </w:t>
      </w:r>
      <w:r w:rsidR="00AE4C37" w:rsidRPr="008B313F">
        <w:rPr>
          <w:rFonts w:eastAsia="Times New Roman"/>
          <w:lang w:val="uk-UA" w:eastAsia="ru-RU"/>
        </w:rPr>
        <w:t xml:space="preserve">«УСЬОГО за </w:t>
      </w:r>
      <w:r w:rsidR="00543E31" w:rsidRPr="008B313F">
        <w:rPr>
          <w:rFonts w:eastAsia="Times New Roman"/>
          <w:lang w:val="uk-UA" w:eastAsia="ru-RU"/>
        </w:rPr>
        <w:t>р</w:t>
      </w:r>
      <w:r w:rsidR="00C84637" w:rsidRPr="008B313F">
        <w:rPr>
          <w:rFonts w:eastAsia="Times New Roman"/>
          <w:lang w:val="uk-UA" w:eastAsia="ru-RU"/>
        </w:rPr>
        <w:t xml:space="preserve">озділом </w:t>
      </w:r>
      <w:r w:rsidR="00AE4C37" w:rsidRPr="008B313F">
        <w:rPr>
          <w:rFonts w:eastAsia="Times New Roman"/>
          <w:lang w:val="uk-UA" w:eastAsia="ru-RU"/>
        </w:rPr>
        <w:t>І</w:t>
      </w:r>
      <w:r w:rsidR="00AA22C0" w:rsidRPr="008B313F">
        <w:rPr>
          <w:rFonts w:eastAsia="Times New Roman"/>
          <w:lang w:val="uk-UA" w:eastAsia="ru-RU"/>
        </w:rPr>
        <w:t>І</w:t>
      </w:r>
      <w:r w:rsidR="00AE4C37" w:rsidRPr="008B313F">
        <w:rPr>
          <w:rFonts w:eastAsia="Times New Roman"/>
          <w:lang w:val="uk-UA" w:eastAsia="ru-RU"/>
        </w:rPr>
        <w:t xml:space="preserve">, у тому числі:» та «УСЬОГО за </w:t>
      </w:r>
      <w:r w:rsidR="00543E31" w:rsidRPr="008B313F">
        <w:rPr>
          <w:rFonts w:eastAsia="Times New Roman"/>
          <w:lang w:val="uk-UA" w:eastAsia="ru-RU"/>
        </w:rPr>
        <w:t>р</w:t>
      </w:r>
      <w:r w:rsidR="00AE4C37" w:rsidRPr="008B313F">
        <w:rPr>
          <w:rFonts w:eastAsia="Times New Roman"/>
          <w:lang w:val="uk-UA" w:eastAsia="ru-RU"/>
        </w:rPr>
        <w:t>озділом ІІІ, у тому числі»</w:t>
      </w:r>
      <w:r w:rsidR="00655311" w:rsidRPr="008B313F">
        <w:rPr>
          <w:rFonts w:eastAsia="Times New Roman"/>
          <w:lang w:val="uk-UA" w:eastAsia="ru-RU"/>
        </w:rPr>
        <w:t xml:space="preserve"> відповідно</w:t>
      </w:r>
      <w:r w:rsidRPr="008B313F">
        <w:rPr>
          <w:rFonts w:eastAsia="Times New Roman"/>
          <w:lang w:val="uk-UA" w:eastAsia="ru-RU"/>
        </w:rPr>
        <w:t>.</w:t>
      </w:r>
    </w:p>
    <w:p w:rsidR="000F4D06" w:rsidRPr="008B313F" w:rsidRDefault="000F4D06" w:rsidP="00030406">
      <w:pPr>
        <w:tabs>
          <w:tab w:val="left" w:pos="709"/>
        </w:tabs>
        <w:spacing w:after="0" w:line="240" w:lineRule="auto"/>
        <w:ind w:firstLine="567"/>
        <w:jc w:val="both"/>
        <w:rPr>
          <w:rFonts w:eastAsia="Times New Roman"/>
          <w:lang w:val="uk-UA" w:eastAsia="ru-RU"/>
        </w:rPr>
      </w:pPr>
    </w:p>
    <w:p w:rsidR="003B7582" w:rsidRPr="008B313F" w:rsidRDefault="00A8625E" w:rsidP="00030406">
      <w:pPr>
        <w:tabs>
          <w:tab w:val="left" w:pos="709"/>
        </w:tabs>
        <w:spacing w:after="0" w:line="240" w:lineRule="auto"/>
        <w:ind w:firstLine="567"/>
        <w:jc w:val="both"/>
        <w:rPr>
          <w:rFonts w:eastAsia="Times New Roman"/>
          <w:lang w:val="uk-UA" w:eastAsia="ru-RU"/>
        </w:rPr>
      </w:pPr>
      <w:r w:rsidRPr="008B313F">
        <w:rPr>
          <w:rFonts w:eastAsia="Times New Roman"/>
          <w:lang w:val="uk-UA" w:eastAsia="ru-RU"/>
        </w:rPr>
        <w:t>21</w:t>
      </w:r>
      <w:r w:rsidR="00C7384F" w:rsidRPr="008B313F">
        <w:rPr>
          <w:rFonts w:eastAsia="Times New Roman"/>
          <w:lang w:val="uk-UA" w:eastAsia="ru-RU"/>
        </w:rPr>
        <w:t xml:space="preserve">. </w:t>
      </w:r>
      <w:r w:rsidR="003B7582" w:rsidRPr="008B313F">
        <w:rPr>
          <w:rFonts w:eastAsia="Times New Roman"/>
          <w:lang w:val="uk-UA" w:eastAsia="ru-RU"/>
        </w:rPr>
        <w:t xml:space="preserve">У додатку 12 </w:t>
      </w:r>
      <w:r w:rsidR="00582A03" w:rsidRPr="008B313F">
        <w:rPr>
          <w:rFonts w:eastAsia="Times New Roman"/>
          <w:lang w:val="uk-UA" w:eastAsia="uk-UA"/>
        </w:rPr>
        <w:t>«</w:t>
      </w:r>
      <w:r w:rsidR="0006410F" w:rsidRPr="008B313F">
        <w:rPr>
          <w:rFonts w:eastAsia="Times New Roman"/>
          <w:lang w:val="uk-UA" w:eastAsia="ru-RU"/>
        </w:rPr>
        <w:t>Показники міжбюджетних трансфертів іншим бюджетам</w:t>
      </w:r>
      <w:r w:rsidR="00582A03" w:rsidRPr="008B313F">
        <w:rPr>
          <w:rFonts w:eastAsia="Times New Roman"/>
          <w:lang w:val="uk-UA" w:eastAsia="ru-RU"/>
        </w:rPr>
        <w:t>»</w:t>
      </w:r>
      <w:r w:rsidR="003B7582" w:rsidRPr="008B313F">
        <w:rPr>
          <w:rFonts w:eastAsia="Times New Roman"/>
          <w:lang w:val="uk-UA" w:eastAsia="ru-RU"/>
        </w:rPr>
        <w:t xml:space="preserve"> </w:t>
      </w:r>
      <w:r w:rsidR="00655311" w:rsidRPr="008B313F">
        <w:rPr>
          <w:rFonts w:eastAsia="Times New Roman"/>
          <w:lang w:val="uk-UA" w:eastAsia="ru-RU"/>
        </w:rPr>
        <w:t>зазначаю</w:t>
      </w:r>
      <w:r w:rsidR="00FA69E7" w:rsidRPr="008B313F">
        <w:rPr>
          <w:rFonts w:eastAsia="Times New Roman"/>
          <w:lang w:val="uk-UA" w:eastAsia="ru-RU"/>
        </w:rPr>
        <w:t>ться</w:t>
      </w:r>
      <w:r w:rsidR="003B7582" w:rsidRPr="008B313F">
        <w:rPr>
          <w:rFonts w:eastAsia="Times New Roman"/>
          <w:lang w:val="uk-UA" w:eastAsia="ru-RU"/>
        </w:rPr>
        <w:t xml:space="preserve"> показники міжбюджетних трансфертів</w:t>
      </w:r>
      <w:r w:rsidR="00D84655" w:rsidRPr="008B313F">
        <w:rPr>
          <w:rFonts w:eastAsia="Times New Roman"/>
          <w:lang w:val="uk-UA" w:eastAsia="ru-RU"/>
        </w:rPr>
        <w:t xml:space="preserve"> до </w:t>
      </w:r>
      <w:r w:rsidR="003B7582" w:rsidRPr="008B313F">
        <w:rPr>
          <w:rFonts w:eastAsia="Times New Roman"/>
          <w:lang w:val="uk-UA" w:eastAsia="ru-RU"/>
        </w:rPr>
        <w:t>інши</w:t>
      </w:r>
      <w:r w:rsidR="00D84655" w:rsidRPr="008B313F">
        <w:rPr>
          <w:rFonts w:eastAsia="Times New Roman"/>
          <w:lang w:val="uk-UA" w:eastAsia="ru-RU"/>
        </w:rPr>
        <w:t>х бюджетів</w:t>
      </w:r>
      <w:r w:rsidR="0006410F" w:rsidRPr="008B313F">
        <w:rPr>
          <w:rFonts w:eastAsia="Times New Roman"/>
          <w:lang w:val="uk-UA" w:eastAsia="ru-RU"/>
        </w:rPr>
        <w:t xml:space="preserve"> (державного та місцевих)</w:t>
      </w:r>
      <w:r w:rsidR="003B7582" w:rsidRPr="008B313F">
        <w:rPr>
          <w:rFonts w:eastAsia="Times New Roman"/>
          <w:lang w:val="uk-UA" w:eastAsia="ru-RU"/>
        </w:rPr>
        <w:t xml:space="preserve"> у розрізі їх видів та бюджетів</w:t>
      </w:r>
      <w:r w:rsidR="00655311" w:rsidRPr="008B313F">
        <w:rPr>
          <w:rFonts w:eastAsia="Times New Roman"/>
          <w:lang w:val="uk-UA" w:eastAsia="ru-RU"/>
        </w:rPr>
        <w:t>:</w:t>
      </w:r>
    </w:p>
    <w:p w:rsidR="0006410F" w:rsidRPr="008B313F" w:rsidRDefault="00655311" w:rsidP="00030406">
      <w:pPr>
        <w:tabs>
          <w:tab w:val="left" w:pos="709"/>
        </w:tabs>
        <w:spacing w:after="0" w:line="240" w:lineRule="auto"/>
        <w:ind w:firstLine="567"/>
        <w:jc w:val="both"/>
        <w:rPr>
          <w:rFonts w:eastAsia="Times New Roman"/>
          <w:lang w:val="uk-UA" w:eastAsia="ru-RU"/>
        </w:rPr>
      </w:pPr>
      <w:r w:rsidRPr="008B313F">
        <w:rPr>
          <w:rFonts w:eastAsia="Times New Roman"/>
          <w:lang w:val="uk-UA" w:eastAsia="ru-RU"/>
        </w:rPr>
        <w:t>у</w:t>
      </w:r>
      <w:r w:rsidR="00D84655" w:rsidRPr="008B313F">
        <w:rPr>
          <w:rFonts w:eastAsia="Times New Roman"/>
          <w:lang w:val="uk-UA" w:eastAsia="ru-RU"/>
        </w:rPr>
        <w:t xml:space="preserve"> граф</w:t>
      </w:r>
      <w:r w:rsidR="0006410F" w:rsidRPr="008B313F">
        <w:rPr>
          <w:rFonts w:eastAsia="Times New Roman"/>
          <w:lang w:val="uk-UA" w:eastAsia="ru-RU"/>
        </w:rPr>
        <w:t>і</w:t>
      </w:r>
      <w:r w:rsidR="00D84655" w:rsidRPr="008B313F">
        <w:rPr>
          <w:rFonts w:eastAsia="Times New Roman"/>
          <w:lang w:val="uk-UA" w:eastAsia="ru-RU"/>
        </w:rPr>
        <w:t xml:space="preserve"> 1</w:t>
      </w:r>
      <w:r w:rsidR="0006410F" w:rsidRPr="008B313F">
        <w:rPr>
          <w:rFonts w:eastAsia="Times New Roman"/>
          <w:lang w:val="uk-UA" w:eastAsia="ru-RU"/>
        </w:rPr>
        <w:t xml:space="preserve"> </w:t>
      </w:r>
      <w:r w:rsidRPr="008B313F">
        <w:rPr>
          <w:rFonts w:eastAsia="Times New Roman"/>
          <w:lang w:val="uk-UA" w:eastAsia="ru-RU"/>
        </w:rPr>
        <w:t>–</w:t>
      </w:r>
      <w:r w:rsidR="0006410F" w:rsidRPr="008B313F">
        <w:rPr>
          <w:rFonts w:eastAsia="Times New Roman"/>
          <w:lang w:val="uk-UA" w:eastAsia="ru-RU"/>
        </w:rPr>
        <w:t xml:space="preserve"> </w:t>
      </w:r>
      <w:r w:rsidR="00BB06EB" w:rsidRPr="008B313F">
        <w:rPr>
          <w:rFonts w:eastAsia="Times New Roman"/>
          <w:lang w:val="uk-UA" w:eastAsia="ru-RU"/>
        </w:rPr>
        <w:t>к</w:t>
      </w:r>
      <w:r w:rsidR="0006410F" w:rsidRPr="008B313F">
        <w:rPr>
          <w:rFonts w:eastAsia="Times New Roman"/>
          <w:lang w:val="uk-UA" w:eastAsia="ru-RU"/>
        </w:rPr>
        <w:t>од Програмної класифікації видатків та кредитування місцевого бюджету</w:t>
      </w:r>
      <w:r w:rsidR="00BB06EB" w:rsidRPr="008B313F">
        <w:rPr>
          <w:rFonts w:eastAsia="Times New Roman"/>
          <w:lang w:val="uk-UA" w:eastAsia="ru-RU"/>
        </w:rPr>
        <w:t> </w:t>
      </w:r>
      <w:r w:rsidR="0006410F" w:rsidRPr="008B313F">
        <w:rPr>
          <w:rFonts w:eastAsia="Times New Roman"/>
          <w:lang w:val="uk-UA" w:eastAsia="ru-RU"/>
        </w:rPr>
        <w:t>/</w:t>
      </w:r>
      <w:r w:rsidR="00BB06EB" w:rsidRPr="008B313F">
        <w:rPr>
          <w:rFonts w:eastAsia="Times New Roman"/>
          <w:lang w:val="uk-UA" w:eastAsia="ru-RU"/>
        </w:rPr>
        <w:t> </w:t>
      </w:r>
      <w:r w:rsidRPr="008B313F">
        <w:rPr>
          <w:rFonts w:eastAsia="Times New Roman"/>
          <w:lang w:val="uk-UA" w:eastAsia="ru-RU"/>
        </w:rPr>
        <w:t>к</w:t>
      </w:r>
      <w:r w:rsidR="0006410F" w:rsidRPr="008B313F">
        <w:rPr>
          <w:rFonts w:eastAsia="Times New Roman"/>
          <w:lang w:val="uk-UA" w:eastAsia="ru-RU"/>
        </w:rPr>
        <w:t>од бюджету;</w:t>
      </w:r>
    </w:p>
    <w:p w:rsidR="0006410F" w:rsidRPr="008B313F" w:rsidRDefault="0006410F" w:rsidP="00030406">
      <w:pPr>
        <w:tabs>
          <w:tab w:val="left" w:pos="709"/>
        </w:tabs>
        <w:spacing w:after="0" w:line="240" w:lineRule="auto"/>
        <w:ind w:firstLine="567"/>
        <w:jc w:val="both"/>
        <w:rPr>
          <w:rFonts w:eastAsia="Times New Roman"/>
          <w:lang w:val="uk-UA" w:eastAsia="ru-RU"/>
        </w:rPr>
      </w:pPr>
      <w:r w:rsidRPr="008B313F">
        <w:rPr>
          <w:rFonts w:eastAsia="Times New Roman"/>
          <w:lang w:val="uk-UA" w:eastAsia="ru-RU"/>
        </w:rPr>
        <w:t xml:space="preserve">у графі 2 – </w:t>
      </w:r>
      <w:r w:rsidR="00BB06EB" w:rsidRPr="008B313F">
        <w:rPr>
          <w:rFonts w:eastAsia="Times New Roman"/>
          <w:lang w:val="uk-UA" w:eastAsia="ru-RU"/>
        </w:rPr>
        <w:t>к</w:t>
      </w:r>
      <w:r w:rsidRPr="008B313F">
        <w:rPr>
          <w:rFonts w:eastAsia="Times New Roman"/>
          <w:lang w:val="uk-UA" w:eastAsia="ru-RU"/>
        </w:rPr>
        <w:t>од Типової програмної класифікації видатків та кредитування місцевого бюджету</w:t>
      </w:r>
      <w:r w:rsidR="00655311" w:rsidRPr="008B313F">
        <w:rPr>
          <w:rFonts w:eastAsia="Times New Roman"/>
          <w:lang w:val="uk-UA" w:eastAsia="ru-RU"/>
        </w:rPr>
        <w:t>;</w:t>
      </w:r>
    </w:p>
    <w:p w:rsidR="0006410F" w:rsidRPr="008B313F" w:rsidRDefault="00BB06EB" w:rsidP="00030406">
      <w:pPr>
        <w:tabs>
          <w:tab w:val="left" w:pos="709"/>
        </w:tabs>
        <w:spacing w:after="0" w:line="240" w:lineRule="auto"/>
        <w:ind w:firstLine="567"/>
        <w:jc w:val="both"/>
        <w:rPr>
          <w:rFonts w:eastAsia="Times New Roman"/>
          <w:lang w:val="uk-UA" w:eastAsia="ru-RU"/>
        </w:rPr>
      </w:pPr>
      <w:r w:rsidRPr="008B313F">
        <w:rPr>
          <w:rFonts w:eastAsia="Times New Roman"/>
          <w:lang w:val="uk-UA" w:eastAsia="ru-RU"/>
        </w:rPr>
        <w:t xml:space="preserve">у графі 3 – найменування трансферту / найменування бюджету </w:t>
      </w:r>
      <w:proofErr w:type="spellStart"/>
      <w:r w:rsidR="00655311" w:rsidRPr="008B313F">
        <w:rPr>
          <w:rFonts w:eastAsia="Times New Roman"/>
          <w:lang w:val="uk-UA" w:eastAsia="ru-RU"/>
        </w:rPr>
        <w:t>–</w:t>
      </w:r>
      <w:r w:rsidRPr="008B313F">
        <w:rPr>
          <w:rFonts w:eastAsia="Times New Roman"/>
          <w:lang w:val="uk-UA" w:eastAsia="ru-RU"/>
        </w:rPr>
        <w:t>отримувача</w:t>
      </w:r>
      <w:proofErr w:type="spellEnd"/>
      <w:r w:rsidRPr="008B313F">
        <w:rPr>
          <w:rFonts w:eastAsia="Times New Roman"/>
          <w:lang w:val="uk-UA" w:eastAsia="ru-RU"/>
        </w:rPr>
        <w:t xml:space="preserve"> міжбюджетного трансферту</w:t>
      </w:r>
      <w:r w:rsidR="00655311" w:rsidRPr="008B313F">
        <w:rPr>
          <w:rFonts w:eastAsia="Times New Roman"/>
          <w:lang w:val="uk-UA" w:eastAsia="ru-RU"/>
        </w:rPr>
        <w:t>;</w:t>
      </w:r>
    </w:p>
    <w:p w:rsidR="00F77240" w:rsidRPr="008B313F" w:rsidRDefault="00F77240" w:rsidP="00030406">
      <w:pPr>
        <w:spacing w:after="0" w:line="240" w:lineRule="auto"/>
        <w:ind w:firstLine="567"/>
        <w:jc w:val="both"/>
        <w:rPr>
          <w:rFonts w:eastAsia="Times New Roman"/>
          <w:lang w:val="uk-UA" w:eastAsia="ru-RU"/>
        </w:rPr>
      </w:pPr>
      <w:r w:rsidRPr="008B313F">
        <w:rPr>
          <w:rFonts w:eastAsia="Times New Roman"/>
          <w:lang w:val="uk-UA" w:eastAsia="ru-RU"/>
        </w:rPr>
        <w:t xml:space="preserve">у графі </w:t>
      </w:r>
      <w:r w:rsidR="00BB06EB" w:rsidRPr="008B313F">
        <w:rPr>
          <w:rFonts w:eastAsia="Times New Roman"/>
          <w:lang w:val="uk-UA" w:eastAsia="ru-RU"/>
        </w:rPr>
        <w:t>4</w:t>
      </w:r>
      <w:r w:rsidRPr="008B313F">
        <w:rPr>
          <w:rFonts w:eastAsia="Times New Roman"/>
          <w:lang w:val="uk-UA" w:eastAsia="ru-RU"/>
        </w:rPr>
        <w:t xml:space="preserve"> (20__ рік</w:t>
      </w:r>
      <w:r w:rsidR="00BB06EB" w:rsidRPr="008B313F">
        <w:rPr>
          <w:rFonts w:eastAsia="Times New Roman"/>
          <w:lang w:val="uk-UA" w:eastAsia="ru-RU"/>
        </w:rPr>
        <w:t xml:space="preserve"> </w:t>
      </w:r>
      <w:r w:rsidRPr="008B313F">
        <w:rPr>
          <w:rFonts w:eastAsia="Times New Roman"/>
          <w:lang w:val="uk-UA" w:eastAsia="ru-RU"/>
        </w:rPr>
        <w:t xml:space="preserve">(звіт)) </w:t>
      </w:r>
      <w:r w:rsidRPr="008B313F">
        <w:rPr>
          <w:rFonts w:eastAsia="Times New Roman"/>
          <w:lang w:val="uk-UA" w:eastAsia="uk-UA"/>
        </w:rPr>
        <w:t>–</w:t>
      </w:r>
      <w:r w:rsidRPr="008B313F">
        <w:rPr>
          <w:rFonts w:eastAsia="Times New Roman"/>
          <w:lang w:val="uk-UA" w:eastAsia="ru-RU"/>
        </w:rPr>
        <w:t xml:space="preserve"> </w:t>
      </w:r>
      <w:r w:rsidR="00CE575B" w:rsidRPr="008B313F">
        <w:rPr>
          <w:rFonts w:eastAsia="Times New Roman"/>
          <w:lang w:val="uk-UA" w:eastAsia="ru-RU"/>
        </w:rPr>
        <w:t>показники</w:t>
      </w:r>
      <w:r w:rsidRPr="008B313F">
        <w:rPr>
          <w:rFonts w:eastAsia="Times New Roman"/>
          <w:lang w:val="uk-UA" w:eastAsia="ru-RU"/>
        </w:rPr>
        <w:t xml:space="preserve"> відповідно до річного звіту за попередній бюджетний період;</w:t>
      </w:r>
    </w:p>
    <w:p w:rsidR="00F77240" w:rsidRPr="008B313F" w:rsidRDefault="00F77240" w:rsidP="00030406">
      <w:pPr>
        <w:spacing w:after="0" w:line="240" w:lineRule="auto"/>
        <w:ind w:firstLine="567"/>
        <w:jc w:val="both"/>
        <w:rPr>
          <w:rFonts w:eastAsia="Times New Roman"/>
          <w:lang w:val="uk-UA" w:eastAsia="ru-RU"/>
        </w:rPr>
      </w:pPr>
      <w:r w:rsidRPr="008B313F">
        <w:rPr>
          <w:rFonts w:eastAsia="Times New Roman"/>
          <w:lang w:val="uk-UA" w:eastAsia="ru-RU"/>
        </w:rPr>
        <w:t xml:space="preserve">у графі </w:t>
      </w:r>
      <w:r w:rsidR="00BB06EB" w:rsidRPr="008B313F">
        <w:rPr>
          <w:rFonts w:eastAsia="Times New Roman"/>
          <w:lang w:val="uk-UA" w:eastAsia="ru-RU"/>
        </w:rPr>
        <w:t>5</w:t>
      </w:r>
      <w:r w:rsidRPr="008B313F">
        <w:rPr>
          <w:rFonts w:eastAsia="Times New Roman"/>
          <w:lang w:val="uk-UA" w:eastAsia="ru-RU"/>
        </w:rPr>
        <w:t xml:space="preserve"> (20__ рік</w:t>
      </w:r>
      <w:r w:rsidR="00BB06EB" w:rsidRPr="008B313F">
        <w:rPr>
          <w:rFonts w:eastAsia="Times New Roman"/>
          <w:lang w:val="uk-UA" w:eastAsia="ru-RU"/>
        </w:rPr>
        <w:t xml:space="preserve"> </w:t>
      </w:r>
      <w:r w:rsidRPr="008B313F">
        <w:rPr>
          <w:rFonts w:eastAsia="Times New Roman"/>
          <w:lang w:val="uk-UA" w:eastAsia="ru-RU"/>
        </w:rPr>
        <w:t xml:space="preserve">(затверджено)) </w:t>
      </w:r>
      <w:r w:rsidRPr="008B313F">
        <w:rPr>
          <w:rFonts w:eastAsia="Times New Roman"/>
          <w:lang w:val="uk-UA" w:eastAsia="uk-UA"/>
        </w:rPr>
        <w:t>–</w:t>
      </w:r>
      <w:r w:rsidRPr="008B313F">
        <w:rPr>
          <w:rFonts w:eastAsia="Times New Roman"/>
          <w:lang w:val="uk-UA" w:eastAsia="ru-RU"/>
        </w:rPr>
        <w:t xml:space="preserve"> </w:t>
      </w:r>
      <w:r w:rsidR="00CE575B" w:rsidRPr="008B313F">
        <w:rPr>
          <w:rFonts w:eastAsia="Times New Roman"/>
          <w:lang w:val="uk-UA" w:eastAsia="ru-RU"/>
        </w:rPr>
        <w:t>показники</w:t>
      </w:r>
      <w:r w:rsidRPr="008B313F">
        <w:rPr>
          <w:rFonts w:eastAsia="Times New Roman"/>
          <w:lang w:val="uk-UA" w:eastAsia="ru-RU"/>
        </w:rPr>
        <w:t xml:space="preserve"> на поточний бюджетний період;</w:t>
      </w:r>
    </w:p>
    <w:p w:rsidR="00F77240" w:rsidRPr="008B313F" w:rsidRDefault="00F77240" w:rsidP="00030406">
      <w:pPr>
        <w:spacing w:after="0" w:line="240" w:lineRule="auto"/>
        <w:ind w:firstLine="567"/>
        <w:jc w:val="both"/>
        <w:rPr>
          <w:rFonts w:eastAsia="Times New Roman"/>
          <w:lang w:val="uk-UA" w:eastAsia="ru-RU"/>
        </w:rPr>
      </w:pPr>
      <w:r w:rsidRPr="008B313F">
        <w:rPr>
          <w:rFonts w:eastAsia="Times New Roman"/>
          <w:lang w:val="uk-UA" w:eastAsia="ru-RU"/>
        </w:rPr>
        <w:lastRenderedPageBreak/>
        <w:t xml:space="preserve">у графах </w:t>
      </w:r>
      <w:r w:rsidR="00BB06EB" w:rsidRPr="008B313F">
        <w:rPr>
          <w:rFonts w:eastAsia="Times New Roman"/>
          <w:lang w:val="uk-UA" w:eastAsia="ru-RU"/>
        </w:rPr>
        <w:t>6</w:t>
      </w:r>
      <w:r w:rsidRPr="008B313F">
        <w:rPr>
          <w:rFonts w:eastAsia="Times New Roman"/>
          <w:lang w:val="uk-UA" w:eastAsia="ru-RU"/>
        </w:rPr>
        <w:t> – </w:t>
      </w:r>
      <w:r w:rsidR="00BB06EB" w:rsidRPr="008B313F">
        <w:rPr>
          <w:rFonts w:eastAsia="Times New Roman"/>
          <w:lang w:val="uk-UA" w:eastAsia="ru-RU"/>
        </w:rPr>
        <w:t>8</w:t>
      </w:r>
      <w:r w:rsidRPr="008B313F">
        <w:rPr>
          <w:rFonts w:eastAsia="Times New Roman"/>
          <w:lang w:val="uk-UA" w:eastAsia="ru-RU"/>
        </w:rPr>
        <w:t xml:space="preserve"> (20__ рік</w:t>
      </w:r>
      <w:r w:rsidR="00BB06EB" w:rsidRPr="008B313F">
        <w:rPr>
          <w:rFonts w:eastAsia="Times New Roman"/>
          <w:lang w:val="uk-UA" w:eastAsia="ru-RU"/>
        </w:rPr>
        <w:t xml:space="preserve"> </w:t>
      </w:r>
      <w:r w:rsidRPr="008B313F">
        <w:rPr>
          <w:rFonts w:eastAsia="Times New Roman"/>
          <w:lang w:val="uk-UA" w:eastAsia="ru-RU"/>
        </w:rPr>
        <w:t xml:space="preserve">(план)) </w:t>
      </w:r>
      <w:r w:rsidRPr="008B313F">
        <w:rPr>
          <w:rFonts w:eastAsia="Times New Roman"/>
          <w:lang w:val="uk-UA" w:eastAsia="uk-UA"/>
        </w:rPr>
        <w:t>–</w:t>
      </w:r>
      <w:r w:rsidRPr="008B313F">
        <w:rPr>
          <w:rFonts w:eastAsia="Times New Roman"/>
          <w:lang w:val="uk-UA" w:eastAsia="ru-RU"/>
        </w:rPr>
        <w:t xml:space="preserve"> розподіл орієнтовного граничного показника на середньостроковий бюджетний період.</w:t>
      </w:r>
    </w:p>
    <w:p w:rsidR="00D84655" w:rsidRPr="008B313F" w:rsidRDefault="00D84655" w:rsidP="00030406">
      <w:pPr>
        <w:tabs>
          <w:tab w:val="left" w:pos="851"/>
        </w:tabs>
        <w:spacing w:after="0" w:line="240" w:lineRule="auto"/>
        <w:ind w:firstLine="567"/>
        <w:jc w:val="both"/>
        <w:rPr>
          <w:rFonts w:eastAsia="Times New Roman"/>
          <w:lang w:val="uk-UA" w:eastAsia="ru-RU"/>
        </w:rPr>
      </w:pPr>
      <w:r w:rsidRPr="008B313F">
        <w:rPr>
          <w:rFonts w:eastAsia="Times New Roman"/>
          <w:lang w:val="uk-UA" w:eastAsia="ru-RU"/>
        </w:rPr>
        <w:t xml:space="preserve">Загальний обсяг </w:t>
      </w:r>
      <w:r w:rsidR="00BB06EB" w:rsidRPr="008B313F">
        <w:rPr>
          <w:rFonts w:eastAsia="Times New Roman"/>
          <w:lang w:val="uk-UA" w:eastAsia="ru-RU"/>
        </w:rPr>
        <w:t xml:space="preserve">міжбюджетних </w:t>
      </w:r>
      <w:r w:rsidRPr="008B313F">
        <w:rPr>
          <w:rFonts w:eastAsia="Times New Roman"/>
          <w:lang w:val="uk-UA" w:eastAsia="ru-RU"/>
        </w:rPr>
        <w:t xml:space="preserve">трансфертів </w:t>
      </w:r>
      <w:r w:rsidR="007C68E5" w:rsidRPr="008B313F">
        <w:rPr>
          <w:rFonts w:eastAsia="Times New Roman"/>
          <w:lang w:val="uk-UA" w:eastAsia="ru-RU"/>
        </w:rPr>
        <w:t xml:space="preserve">у графах 4 – 8 у рядках </w:t>
      </w:r>
      <w:r w:rsidR="00BB06EB" w:rsidRPr="008B313F">
        <w:rPr>
          <w:rFonts w:eastAsia="Times New Roman"/>
          <w:lang w:val="uk-UA" w:eastAsia="ru-RU"/>
        </w:rPr>
        <w:t>«</w:t>
      </w:r>
      <w:r w:rsidR="00F66E98" w:rsidRPr="008B313F">
        <w:rPr>
          <w:rFonts w:eastAsia="Times New Roman"/>
          <w:lang w:val="uk-UA" w:eastAsia="ru-RU"/>
        </w:rPr>
        <w:t>РАЗОМ</w:t>
      </w:r>
      <w:r w:rsidR="00AE4C37" w:rsidRPr="008B313F">
        <w:rPr>
          <w:rFonts w:eastAsia="Times New Roman"/>
          <w:lang w:val="uk-UA" w:eastAsia="ru-RU"/>
        </w:rPr>
        <w:t xml:space="preserve"> за розділ</w:t>
      </w:r>
      <w:r w:rsidR="00B26976" w:rsidRPr="008B313F">
        <w:rPr>
          <w:rFonts w:eastAsia="Times New Roman"/>
          <w:lang w:val="uk-UA" w:eastAsia="ru-RU"/>
        </w:rPr>
        <w:t xml:space="preserve">ами </w:t>
      </w:r>
      <w:r w:rsidR="00AE4C37" w:rsidRPr="008B313F">
        <w:rPr>
          <w:rFonts w:eastAsia="Times New Roman"/>
          <w:lang w:val="uk-UA" w:eastAsia="ru-RU"/>
        </w:rPr>
        <w:t>І та ІІ:, у тому числі:»</w:t>
      </w:r>
      <w:r w:rsidR="00BB06EB" w:rsidRPr="008B313F">
        <w:rPr>
          <w:rFonts w:eastAsia="Times New Roman"/>
          <w:lang w:val="uk-UA" w:eastAsia="ru-RU"/>
        </w:rPr>
        <w:t>,</w:t>
      </w:r>
      <w:r w:rsidR="00BB06EB" w:rsidRPr="008B313F">
        <w:rPr>
          <w:lang w:val="uk-UA"/>
        </w:rPr>
        <w:t xml:space="preserve"> </w:t>
      </w:r>
      <w:r w:rsidR="00BB06EB" w:rsidRPr="008B313F">
        <w:rPr>
          <w:rFonts w:eastAsia="Times New Roman"/>
          <w:lang w:val="uk-UA" w:eastAsia="ru-RU"/>
        </w:rPr>
        <w:t>«загальний фонд», «спеціальний фонд»</w:t>
      </w:r>
      <w:r w:rsidRPr="008B313F">
        <w:rPr>
          <w:rFonts w:eastAsia="Times New Roman"/>
          <w:lang w:val="uk-UA" w:eastAsia="ru-RU"/>
        </w:rPr>
        <w:t xml:space="preserve"> </w:t>
      </w:r>
      <w:r w:rsidR="00543E31" w:rsidRPr="008B313F">
        <w:rPr>
          <w:rFonts w:eastAsia="Times New Roman"/>
          <w:lang w:val="uk-UA" w:eastAsia="ru-RU"/>
        </w:rPr>
        <w:t>має</w:t>
      </w:r>
      <w:r w:rsidRPr="008B313F">
        <w:rPr>
          <w:rFonts w:eastAsia="Times New Roman"/>
          <w:lang w:val="uk-UA" w:eastAsia="ru-RU"/>
        </w:rPr>
        <w:t xml:space="preserve"> дорівнювати показникам </w:t>
      </w:r>
      <w:r w:rsidR="00BB06EB" w:rsidRPr="008B313F">
        <w:rPr>
          <w:rFonts w:eastAsia="Times New Roman"/>
          <w:lang w:val="uk-UA" w:eastAsia="ru-RU"/>
        </w:rPr>
        <w:t xml:space="preserve">міжбюджетних </w:t>
      </w:r>
      <w:r w:rsidRPr="008B313F">
        <w:rPr>
          <w:rFonts w:eastAsia="Times New Roman"/>
          <w:lang w:val="uk-UA" w:eastAsia="ru-RU"/>
        </w:rPr>
        <w:t>трансфертів</w:t>
      </w:r>
      <w:r w:rsidR="00655311" w:rsidRPr="008B313F">
        <w:rPr>
          <w:rFonts w:eastAsia="Times New Roman"/>
          <w:lang w:val="uk-UA" w:eastAsia="ru-RU"/>
        </w:rPr>
        <w:t>,</w:t>
      </w:r>
      <w:r w:rsidR="00BE5F70" w:rsidRPr="008B313F">
        <w:rPr>
          <w:rFonts w:eastAsia="Times New Roman"/>
          <w:lang w:val="uk-UA" w:eastAsia="ru-RU"/>
        </w:rPr>
        <w:t xml:space="preserve"> </w:t>
      </w:r>
      <w:r w:rsidRPr="008B313F">
        <w:rPr>
          <w:rFonts w:eastAsia="Times New Roman"/>
          <w:lang w:val="uk-UA" w:eastAsia="ru-RU"/>
        </w:rPr>
        <w:t>зазначени</w:t>
      </w:r>
      <w:r w:rsidR="00655311" w:rsidRPr="008B313F">
        <w:rPr>
          <w:rFonts w:eastAsia="Times New Roman"/>
          <w:lang w:val="uk-UA" w:eastAsia="ru-RU"/>
        </w:rPr>
        <w:t>м</w:t>
      </w:r>
      <w:r w:rsidRPr="008B313F">
        <w:rPr>
          <w:rFonts w:eastAsia="Times New Roman"/>
          <w:lang w:val="uk-UA" w:eastAsia="ru-RU"/>
        </w:rPr>
        <w:t xml:space="preserve"> у додатк</w:t>
      </w:r>
      <w:r w:rsidR="00B3318E" w:rsidRPr="008B313F">
        <w:rPr>
          <w:rFonts w:eastAsia="Times New Roman"/>
          <w:lang w:val="uk-UA" w:eastAsia="ru-RU"/>
        </w:rPr>
        <w:t>у</w:t>
      </w:r>
      <w:r w:rsidRPr="008B313F">
        <w:rPr>
          <w:rFonts w:eastAsia="Times New Roman"/>
          <w:lang w:val="uk-UA" w:eastAsia="ru-RU"/>
        </w:rPr>
        <w:t xml:space="preserve"> 7 </w:t>
      </w:r>
      <w:r w:rsidR="007C68E5" w:rsidRPr="008B313F">
        <w:rPr>
          <w:rFonts w:eastAsia="Times New Roman"/>
          <w:lang w:val="uk-UA" w:eastAsia="ru-RU"/>
        </w:rPr>
        <w:t xml:space="preserve">у графах 3 – 7 у рядках «9000 Міжбюджетні трансферти, у тому числі:», «загальний фонд», «спеціальний фонд» </w:t>
      </w:r>
      <w:r w:rsidR="0036279B" w:rsidRPr="008B313F">
        <w:rPr>
          <w:rFonts w:eastAsia="Times New Roman"/>
          <w:lang w:val="uk-UA" w:eastAsia="ru-RU"/>
        </w:rPr>
        <w:t>відповідно</w:t>
      </w:r>
      <w:r w:rsidRPr="008B313F">
        <w:rPr>
          <w:rFonts w:eastAsia="Times New Roman"/>
          <w:lang w:val="uk-UA" w:eastAsia="ru-RU"/>
        </w:rPr>
        <w:t>.</w:t>
      </w:r>
    </w:p>
    <w:p w:rsidR="009E1558" w:rsidRDefault="009E1558" w:rsidP="000F4D06">
      <w:pPr>
        <w:pStyle w:val="rvps2"/>
        <w:shd w:val="clear" w:color="auto" w:fill="FFFFFF"/>
        <w:spacing w:before="0" w:beforeAutospacing="0" w:after="0" w:afterAutospacing="0"/>
        <w:ind w:firstLine="567"/>
        <w:jc w:val="both"/>
        <w:rPr>
          <w:sz w:val="28"/>
          <w:szCs w:val="28"/>
          <w:lang w:val="uk-UA"/>
        </w:rPr>
      </w:pPr>
    </w:p>
    <w:p w:rsidR="0062651D" w:rsidRPr="008B313F" w:rsidRDefault="0062651D" w:rsidP="000F4D06">
      <w:pPr>
        <w:pStyle w:val="rvps2"/>
        <w:shd w:val="clear" w:color="auto" w:fill="FFFFFF"/>
        <w:spacing w:before="0" w:beforeAutospacing="0" w:after="0" w:afterAutospacing="0"/>
        <w:ind w:firstLine="567"/>
        <w:jc w:val="both"/>
        <w:rPr>
          <w:sz w:val="28"/>
          <w:szCs w:val="28"/>
          <w:lang w:val="uk-UA"/>
        </w:rPr>
      </w:pPr>
    </w:p>
    <w:p w:rsidR="00BB06EB" w:rsidRPr="008B313F" w:rsidRDefault="0062651D" w:rsidP="0062651D">
      <w:pPr>
        <w:pStyle w:val="rvps2"/>
        <w:shd w:val="clear" w:color="auto" w:fill="FFFFFF"/>
        <w:spacing w:before="0" w:beforeAutospacing="0" w:after="0" w:afterAutospacing="0"/>
        <w:jc w:val="both"/>
        <w:rPr>
          <w:sz w:val="28"/>
          <w:szCs w:val="28"/>
          <w:lang w:val="uk-UA"/>
        </w:rPr>
      </w:pPr>
      <w:r>
        <w:rPr>
          <w:sz w:val="28"/>
          <w:szCs w:val="28"/>
          <w:lang w:val="uk-UA"/>
        </w:rPr>
        <w:t>Завідувач бюджетного сектору                                      Алла КОБЕЦЬ</w:t>
      </w:r>
    </w:p>
    <w:sectPr w:rsidR="00BB06EB" w:rsidRPr="008B313F" w:rsidSect="006B4786">
      <w:headerReference w:type="default" r:id="rId9"/>
      <w:pgSz w:w="11906" w:h="16838"/>
      <w:pgMar w:top="1134" w:right="567" w:bottom="1134" w:left="1701" w:header="709" w:footer="709"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44323" w:rsidRDefault="00244323" w:rsidP="00D60B41">
      <w:pPr>
        <w:spacing w:after="0" w:line="240" w:lineRule="auto"/>
      </w:pPr>
      <w:r>
        <w:separator/>
      </w:r>
    </w:p>
  </w:endnote>
  <w:endnote w:type="continuationSeparator" w:id="0">
    <w:p w:rsidR="00244323" w:rsidRDefault="00244323" w:rsidP="00D60B4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ntiqua">
    <w:altName w:val="Century Gothic"/>
    <w:charset w:val="00"/>
    <w:family w:val="swiss"/>
    <w:pitch w:val="variable"/>
    <w:sig w:usb0="00000001"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44323" w:rsidRDefault="00244323" w:rsidP="00D60B41">
      <w:pPr>
        <w:spacing w:after="0" w:line="240" w:lineRule="auto"/>
      </w:pPr>
      <w:r>
        <w:separator/>
      </w:r>
    </w:p>
  </w:footnote>
  <w:footnote w:type="continuationSeparator" w:id="0">
    <w:p w:rsidR="00244323" w:rsidRDefault="00244323" w:rsidP="00D60B4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68C5" w:rsidRPr="00C15ADD" w:rsidRDefault="00A87D6E">
    <w:pPr>
      <w:pStyle w:val="a6"/>
      <w:jc w:val="center"/>
      <w:rPr>
        <w:sz w:val="24"/>
      </w:rPr>
    </w:pPr>
    <w:r w:rsidRPr="00A87D6E">
      <w:rPr>
        <w:sz w:val="24"/>
      </w:rPr>
      <w:fldChar w:fldCharType="begin"/>
    </w:r>
    <w:r w:rsidR="004968C5" w:rsidRPr="00C15ADD">
      <w:rPr>
        <w:sz w:val="24"/>
      </w:rPr>
      <w:instrText>PAGE   \* MERGEFORMAT</w:instrText>
    </w:r>
    <w:r w:rsidRPr="00A87D6E">
      <w:rPr>
        <w:sz w:val="24"/>
      </w:rPr>
      <w:fldChar w:fldCharType="separate"/>
    </w:r>
    <w:r w:rsidR="0062651D" w:rsidRPr="0062651D">
      <w:rPr>
        <w:noProof/>
        <w:sz w:val="24"/>
        <w:lang w:val="uk-UA"/>
      </w:rPr>
      <w:t>12</w:t>
    </w:r>
    <w:r w:rsidRPr="00C15ADD">
      <w:rPr>
        <w:noProof/>
        <w:sz w:val="24"/>
        <w:lang w:val="uk-UA"/>
      </w:rPr>
      <w:fldChar w:fldCharType="end"/>
    </w:r>
  </w:p>
  <w:p w:rsidR="004968C5" w:rsidRDefault="004968C5">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C63F2E"/>
    <w:multiLevelType w:val="multilevel"/>
    <w:tmpl w:val="224C30BC"/>
    <w:lvl w:ilvl="0">
      <w:start w:val="2"/>
      <w:numFmt w:val="decimal"/>
      <w:lvlText w:val="%1"/>
      <w:lvlJc w:val="left"/>
      <w:pPr>
        <w:ind w:left="375" w:hanging="375"/>
      </w:pPr>
      <w:rPr>
        <w:rFonts w:hint="default"/>
      </w:rPr>
    </w:lvl>
    <w:lvl w:ilvl="1">
      <w:start w:val="5"/>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nsid w:val="021C2608"/>
    <w:multiLevelType w:val="multilevel"/>
    <w:tmpl w:val="5BECE62A"/>
    <w:lvl w:ilvl="0">
      <w:start w:val="6"/>
      <w:numFmt w:val="decimal"/>
      <w:lvlText w:val="%1."/>
      <w:lvlJc w:val="left"/>
      <w:pPr>
        <w:ind w:left="450" w:hanging="45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
    <w:nsid w:val="02757BE4"/>
    <w:multiLevelType w:val="multilevel"/>
    <w:tmpl w:val="4E8476E4"/>
    <w:lvl w:ilvl="0">
      <w:start w:val="8"/>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nsid w:val="06300795"/>
    <w:multiLevelType w:val="multilevel"/>
    <w:tmpl w:val="1DE05E6C"/>
    <w:lvl w:ilvl="0">
      <w:start w:val="1"/>
      <w:numFmt w:val="decimal"/>
      <w:lvlText w:val="%1."/>
      <w:lvlJc w:val="left"/>
      <w:pPr>
        <w:ind w:left="1637" w:hanging="360"/>
      </w:pPr>
      <w:rPr>
        <w:b w:val="0"/>
      </w:rPr>
    </w:lvl>
    <w:lvl w:ilvl="1">
      <w:start w:val="1"/>
      <w:numFmt w:val="decimal"/>
      <w:isLgl/>
      <w:lvlText w:val="%1.%2"/>
      <w:lvlJc w:val="left"/>
      <w:pPr>
        <w:ind w:left="780" w:hanging="4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4">
    <w:nsid w:val="076D0E56"/>
    <w:multiLevelType w:val="multilevel"/>
    <w:tmpl w:val="B02AC0F8"/>
    <w:lvl w:ilvl="0">
      <w:start w:val="6"/>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nsid w:val="077C4276"/>
    <w:multiLevelType w:val="multilevel"/>
    <w:tmpl w:val="B96881BA"/>
    <w:lvl w:ilvl="0">
      <w:start w:val="1"/>
      <w:numFmt w:val="decimal"/>
      <w:lvlText w:val="%1."/>
      <w:lvlJc w:val="left"/>
      <w:pPr>
        <w:ind w:left="0" w:firstLine="0"/>
      </w:pPr>
      <w:rPr>
        <w:rFonts w:hint="default"/>
      </w:rPr>
    </w:lvl>
    <w:lvl w:ilvl="1">
      <w:start w:val="1"/>
      <w:numFmt w:val="decimal"/>
      <w:lvlText w:val="%2."/>
      <w:lvlJc w:val="left"/>
      <w:pPr>
        <w:ind w:left="1315" w:hanging="180"/>
      </w:pPr>
      <w:rPr>
        <w:rFonts w:hint="default"/>
        <w:b w:val="0"/>
        <w:sz w:val="28"/>
        <w:szCs w:val="28"/>
      </w:rPr>
    </w:lvl>
    <w:lvl w:ilvl="2">
      <w:start w:val="1"/>
      <w:numFmt w:val="decimal"/>
      <w:lvlText w:val="%1.%2.%3."/>
      <w:lvlJc w:val="left"/>
      <w:pPr>
        <w:ind w:left="180" w:hanging="180"/>
      </w:pPr>
      <w:rPr>
        <w:rFonts w:hint="default"/>
      </w:rPr>
    </w:lvl>
    <w:lvl w:ilvl="3">
      <w:start w:val="1"/>
      <w:numFmt w:val="decimal"/>
      <w:lvlText w:val="%1.%2.%3.%4."/>
      <w:lvlJc w:val="left"/>
      <w:pPr>
        <w:ind w:left="540" w:hanging="540"/>
      </w:pPr>
      <w:rPr>
        <w:rFonts w:hint="default"/>
      </w:rPr>
    </w:lvl>
    <w:lvl w:ilvl="4">
      <w:start w:val="1"/>
      <w:numFmt w:val="decimal"/>
      <w:lvlText w:val="%1.%2.%3.%4.%5."/>
      <w:lvlJc w:val="left"/>
      <w:pPr>
        <w:ind w:left="540" w:hanging="540"/>
      </w:pPr>
      <w:rPr>
        <w:rFonts w:hint="default"/>
      </w:rPr>
    </w:lvl>
    <w:lvl w:ilvl="5">
      <w:start w:val="1"/>
      <w:numFmt w:val="decimal"/>
      <w:lvlText w:val="%1.%2.%3.%4.%5.%6."/>
      <w:lvlJc w:val="left"/>
      <w:pPr>
        <w:ind w:left="900" w:hanging="900"/>
      </w:pPr>
      <w:rPr>
        <w:rFonts w:hint="default"/>
      </w:rPr>
    </w:lvl>
    <w:lvl w:ilvl="6">
      <w:start w:val="1"/>
      <w:numFmt w:val="decimal"/>
      <w:lvlText w:val="%1.%2.%3.%4.%5.%6.%7."/>
      <w:lvlJc w:val="left"/>
      <w:pPr>
        <w:ind w:left="1260" w:hanging="1260"/>
      </w:pPr>
      <w:rPr>
        <w:rFonts w:hint="default"/>
      </w:rPr>
    </w:lvl>
    <w:lvl w:ilvl="7">
      <w:start w:val="1"/>
      <w:numFmt w:val="decimal"/>
      <w:lvlText w:val="%1.%2.%3.%4.%5.%6.%7.%8."/>
      <w:lvlJc w:val="left"/>
      <w:pPr>
        <w:ind w:left="1260" w:hanging="1260"/>
      </w:pPr>
      <w:rPr>
        <w:rFonts w:hint="default"/>
      </w:rPr>
    </w:lvl>
    <w:lvl w:ilvl="8">
      <w:start w:val="1"/>
      <w:numFmt w:val="decimal"/>
      <w:lvlText w:val="%1.%2.%3.%4.%5.%6.%7.%8.%9."/>
      <w:lvlJc w:val="left"/>
      <w:pPr>
        <w:ind w:left="1620" w:hanging="1620"/>
      </w:pPr>
      <w:rPr>
        <w:rFonts w:hint="default"/>
      </w:rPr>
    </w:lvl>
  </w:abstractNum>
  <w:abstractNum w:abstractNumId="6">
    <w:nsid w:val="0B671C0A"/>
    <w:multiLevelType w:val="multilevel"/>
    <w:tmpl w:val="B02AC0F8"/>
    <w:lvl w:ilvl="0">
      <w:start w:val="3"/>
      <w:numFmt w:val="decimal"/>
      <w:lvlText w:val="%1."/>
      <w:lvlJc w:val="left"/>
      <w:pPr>
        <w:ind w:left="450" w:hanging="450"/>
      </w:pPr>
      <w:rPr>
        <w:rFonts w:hint="default"/>
      </w:rPr>
    </w:lvl>
    <w:lvl w:ilvl="1">
      <w:start w:val="1"/>
      <w:numFmt w:val="decimal"/>
      <w:lvlText w:val="%1.%2."/>
      <w:lvlJc w:val="left"/>
      <w:pPr>
        <w:ind w:left="4973"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nsid w:val="0D424415"/>
    <w:multiLevelType w:val="hybridMultilevel"/>
    <w:tmpl w:val="C85622BC"/>
    <w:lvl w:ilvl="0" w:tplc="A4364594">
      <w:start w:val="10"/>
      <w:numFmt w:val="decimal"/>
      <w:lvlText w:val="10.%1"/>
      <w:lvlJc w:val="left"/>
      <w:pPr>
        <w:ind w:left="930" w:hanging="360"/>
      </w:pPr>
      <w:rPr>
        <w:rFonts w:hint="default"/>
      </w:rPr>
    </w:lvl>
    <w:lvl w:ilvl="1" w:tplc="04220019" w:tentative="1">
      <w:start w:val="1"/>
      <w:numFmt w:val="lowerLetter"/>
      <w:lvlText w:val="%2."/>
      <w:lvlJc w:val="left"/>
      <w:pPr>
        <w:ind w:left="1650" w:hanging="360"/>
      </w:pPr>
    </w:lvl>
    <w:lvl w:ilvl="2" w:tplc="0422001B" w:tentative="1">
      <w:start w:val="1"/>
      <w:numFmt w:val="lowerRoman"/>
      <w:lvlText w:val="%3."/>
      <w:lvlJc w:val="right"/>
      <w:pPr>
        <w:ind w:left="2370" w:hanging="180"/>
      </w:pPr>
    </w:lvl>
    <w:lvl w:ilvl="3" w:tplc="0422000F" w:tentative="1">
      <w:start w:val="1"/>
      <w:numFmt w:val="decimal"/>
      <w:lvlText w:val="%4."/>
      <w:lvlJc w:val="left"/>
      <w:pPr>
        <w:ind w:left="3090" w:hanging="360"/>
      </w:pPr>
    </w:lvl>
    <w:lvl w:ilvl="4" w:tplc="04220019" w:tentative="1">
      <w:start w:val="1"/>
      <w:numFmt w:val="lowerLetter"/>
      <w:lvlText w:val="%5."/>
      <w:lvlJc w:val="left"/>
      <w:pPr>
        <w:ind w:left="3810" w:hanging="360"/>
      </w:pPr>
    </w:lvl>
    <w:lvl w:ilvl="5" w:tplc="0422001B" w:tentative="1">
      <w:start w:val="1"/>
      <w:numFmt w:val="lowerRoman"/>
      <w:lvlText w:val="%6."/>
      <w:lvlJc w:val="right"/>
      <w:pPr>
        <w:ind w:left="4530" w:hanging="180"/>
      </w:pPr>
    </w:lvl>
    <w:lvl w:ilvl="6" w:tplc="0422000F" w:tentative="1">
      <w:start w:val="1"/>
      <w:numFmt w:val="decimal"/>
      <w:lvlText w:val="%7."/>
      <w:lvlJc w:val="left"/>
      <w:pPr>
        <w:ind w:left="5250" w:hanging="360"/>
      </w:pPr>
    </w:lvl>
    <w:lvl w:ilvl="7" w:tplc="04220019" w:tentative="1">
      <w:start w:val="1"/>
      <w:numFmt w:val="lowerLetter"/>
      <w:lvlText w:val="%8."/>
      <w:lvlJc w:val="left"/>
      <w:pPr>
        <w:ind w:left="5970" w:hanging="360"/>
      </w:pPr>
    </w:lvl>
    <w:lvl w:ilvl="8" w:tplc="0422001B" w:tentative="1">
      <w:start w:val="1"/>
      <w:numFmt w:val="lowerRoman"/>
      <w:lvlText w:val="%9."/>
      <w:lvlJc w:val="right"/>
      <w:pPr>
        <w:ind w:left="6690" w:hanging="180"/>
      </w:pPr>
    </w:lvl>
  </w:abstractNum>
  <w:abstractNum w:abstractNumId="8">
    <w:nsid w:val="12BA2DC7"/>
    <w:multiLevelType w:val="hybridMultilevel"/>
    <w:tmpl w:val="0CFA2DB8"/>
    <w:lvl w:ilvl="0" w:tplc="50F08CA4">
      <w:start w:val="2"/>
      <w:numFmt w:val="bullet"/>
      <w:lvlText w:val="–"/>
      <w:lvlJc w:val="left"/>
      <w:pPr>
        <w:ind w:left="6456" w:hanging="360"/>
      </w:pPr>
      <w:rPr>
        <w:rFonts w:ascii="Times New Roman" w:eastAsia="Times New Roman"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9">
    <w:nsid w:val="1FE55D3D"/>
    <w:multiLevelType w:val="hybridMultilevel"/>
    <w:tmpl w:val="794854E4"/>
    <w:lvl w:ilvl="0" w:tplc="34BEB3F6">
      <w:start w:val="1"/>
      <w:numFmt w:val="decimal"/>
      <w:lvlText w:val="%1)"/>
      <w:lvlJc w:val="left"/>
      <w:pPr>
        <w:ind w:left="930" w:hanging="360"/>
      </w:pPr>
      <w:rPr>
        <w:rFonts w:hint="default"/>
      </w:rPr>
    </w:lvl>
    <w:lvl w:ilvl="1" w:tplc="04220019" w:tentative="1">
      <w:start w:val="1"/>
      <w:numFmt w:val="lowerLetter"/>
      <w:lvlText w:val="%2."/>
      <w:lvlJc w:val="left"/>
      <w:pPr>
        <w:ind w:left="1650" w:hanging="360"/>
      </w:pPr>
    </w:lvl>
    <w:lvl w:ilvl="2" w:tplc="0422001B" w:tentative="1">
      <w:start w:val="1"/>
      <w:numFmt w:val="lowerRoman"/>
      <w:lvlText w:val="%3."/>
      <w:lvlJc w:val="right"/>
      <w:pPr>
        <w:ind w:left="2370" w:hanging="180"/>
      </w:pPr>
    </w:lvl>
    <w:lvl w:ilvl="3" w:tplc="0422000F" w:tentative="1">
      <w:start w:val="1"/>
      <w:numFmt w:val="decimal"/>
      <w:lvlText w:val="%4."/>
      <w:lvlJc w:val="left"/>
      <w:pPr>
        <w:ind w:left="3090" w:hanging="360"/>
      </w:pPr>
    </w:lvl>
    <w:lvl w:ilvl="4" w:tplc="04220019" w:tentative="1">
      <w:start w:val="1"/>
      <w:numFmt w:val="lowerLetter"/>
      <w:lvlText w:val="%5."/>
      <w:lvlJc w:val="left"/>
      <w:pPr>
        <w:ind w:left="3810" w:hanging="360"/>
      </w:pPr>
    </w:lvl>
    <w:lvl w:ilvl="5" w:tplc="0422001B" w:tentative="1">
      <w:start w:val="1"/>
      <w:numFmt w:val="lowerRoman"/>
      <w:lvlText w:val="%6."/>
      <w:lvlJc w:val="right"/>
      <w:pPr>
        <w:ind w:left="4530" w:hanging="180"/>
      </w:pPr>
    </w:lvl>
    <w:lvl w:ilvl="6" w:tplc="0422000F" w:tentative="1">
      <w:start w:val="1"/>
      <w:numFmt w:val="decimal"/>
      <w:lvlText w:val="%7."/>
      <w:lvlJc w:val="left"/>
      <w:pPr>
        <w:ind w:left="5250" w:hanging="360"/>
      </w:pPr>
    </w:lvl>
    <w:lvl w:ilvl="7" w:tplc="04220019" w:tentative="1">
      <w:start w:val="1"/>
      <w:numFmt w:val="lowerLetter"/>
      <w:lvlText w:val="%8."/>
      <w:lvlJc w:val="left"/>
      <w:pPr>
        <w:ind w:left="5970" w:hanging="360"/>
      </w:pPr>
    </w:lvl>
    <w:lvl w:ilvl="8" w:tplc="0422001B" w:tentative="1">
      <w:start w:val="1"/>
      <w:numFmt w:val="lowerRoman"/>
      <w:lvlText w:val="%9."/>
      <w:lvlJc w:val="right"/>
      <w:pPr>
        <w:ind w:left="6690" w:hanging="180"/>
      </w:pPr>
    </w:lvl>
  </w:abstractNum>
  <w:abstractNum w:abstractNumId="10">
    <w:nsid w:val="2A105423"/>
    <w:multiLevelType w:val="hybridMultilevel"/>
    <w:tmpl w:val="1D8624E2"/>
    <w:lvl w:ilvl="0" w:tplc="0422000F">
      <w:start w:val="1"/>
      <w:numFmt w:val="decimal"/>
      <w:lvlText w:val="%1."/>
      <w:lvlJc w:val="left"/>
      <w:pPr>
        <w:ind w:left="1287" w:hanging="360"/>
      </w:p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11">
    <w:nsid w:val="2F033EAC"/>
    <w:multiLevelType w:val="hybridMultilevel"/>
    <w:tmpl w:val="02921286"/>
    <w:lvl w:ilvl="0" w:tplc="34BEB3F6">
      <w:start w:val="1"/>
      <w:numFmt w:val="decimal"/>
      <w:lvlText w:val="%1)"/>
      <w:lvlJc w:val="left"/>
      <w:pPr>
        <w:ind w:left="930" w:hanging="360"/>
      </w:pPr>
      <w:rPr>
        <w:rFonts w:hint="default"/>
      </w:rPr>
    </w:lvl>
    <w:lvl w:ilvl="1" w:tplc="04220019" w:tentative="1">
      <w:start w:val="1"/>
      <w:numFmt w:val="lowerLetter"/>
      <w:lvlText w:val="%2."/>
      <w:lvlJc w:val="left"/>
      <w:pPr>
        <w:ind w:left="1650" w:hanging="360"/>
      </w:pPr>
    </w:lvl>
    <w:lvl w:ilvl="2" w:tplc="0422001B" w:tentative="1">
      <w:start w:val="1"/>
      <w:numFmt w:val="lowerRoman"/>
      <w:lvlText w:val="%3."/>
      <w:lvlJc w:val="right"/>
      <w:pPr>
        <w:ind w:left="2370" w:hanging="180"/>
      </w:pPr>
    </w:lvl>
    <w:lvl w:ilvl="3" w:tplc="0422000F" w:tentative="1">
      <w:start w:val="1"/>
      <w:numFmt w:val="decimal"/>
      <w:lvlText w:val="%4."/>
      <w:lvlJc w:val="left"/>
      <w:pPr>
        <w:ind w:left="3090" w:hanging="360"/>
      </w:pPr>
    </w:lvl>
    <w:lvl w:ilvl="4" w:tplc="04220019" w:tentative="1">
      <w:start w:val="1"/>
      <w:numFmt w:val="lowerLetter"/>
      <w:lvlText w:val="%5."/>
      <w:lvlJc w:val="left"/>
      <w:pPr>
        <w:ind w:left="3810" w:hanging="360"/>
      </w:pPr>
    </w:lvl>
    <w:lvl w:ilvl="5" w:tplc="0422001B" w:tentative="1">
      <w:start w:val="1"/>
      <w:numFmt w:val="lowerRoman"/>
      <w:lvlText w:val="%6."/>
      <w:lvlJc w:val="right"/>
      <w:pPr>
        <w:ind w:left="4530" w:hanging="180"/>
      </w:pPr>
    </w:lvl>
    <w:lvl w:ilvl="6" w:tplc="0422000F" w:tentative="1">
      <w:start w:val="1"/>
      <w:numFmt w:val="decimal"/>
      <w:lvlText w:val="%7."/>
      <w:lvlJc w:val="left"/>
      <w:pPr>
        <w:ind w:left="5250" w:hanging="360"/>
      </w:pPr>
    </w:lvl>
    <w:lvl w:ilvl="7" w:tplc="04220019" w:tentative="1">
      <w:start w:val="1"/>
      <w:numFmt w:val="lowerLetter"/>
      <w:lvlText w:val="%8."/>
      <w:lvlJc w:val="left"/>
      <w:pPr>
        <w:ind w:left="5970" w:hanging="360"/>
      </w:pPr>
    </w:lvl>
    <w:lvl w:ilvl="8" w:tplc="0422001B" w:tentative="1">
      <w:start w:val="1"/>
      <w:numFmt w:val="lowerRoman"/>
      <w:lvlText w:val="%9."/>
      <w:lvlJc w:val="right"/>
      <w:pPr>
        <w:ind w:left="6690" w:hanging="180"/>
      </w:pPr>
    </w:lvl>
  </w:abstractNum>
  <w:abstractNum w:abstractNumId="12">
    <w:nsid w:val="333F3CE5"/>
    <w:multiLevelType w:val="hybridMultilevel"/>
    <w:tmpl w:val="4B289180"/>
    <w:lvl w:ilvl="0" w:tplc="566A83D6">
      <w:start w:val="2"/>
      <w:numFmt w:val="bullet"/>
      <w:lvlText w:val="–"/>
      <w:lvlJc w:val="left"/>
      <w:pPr>
        <w:ind w:left="927" w:hanging="360"/>
      </w:pPr>
      <w:rPr>
        <w:rFonts w:ascii="Times New Roman" w:eastAsia="Times New Roman"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13">
    <w:nsid w:val="37D94015"/>
    <w:multiLevelType w:val="multilevel"/>
    <w:tmpl w:val="555412EC"/>
    <w:lvl w:ilvl="0">
      <w:start w:val="1"/>
      <w:numFmt w:val="decimal"/>
      <w:lvlText w:val="%1"/>
      <w:lvlJc w:val="left"/>
      <w:pPr>
        <w:ind w:left="375" w:hanging="375"/>
      </w:pPr>
      <w:rPr>
        <w:rFonts w:hint="default"/>
      </w:rPr>
    </w:lvl>
    <w:lvl w:ilvl="1">
      <w:start w:val="4"/>
      <w:numFmt w:val="decimal"/>
      <w:lvlText w:val="%1.%2"/>
      <w:lvlJc w:val="left"/>
      <w:pPr>
        <w:ind w:left="1515" w:hanging="375"/>
      </w:pPr>
      <w:rPr>
        <w:rFonts w:hint="default"/>
      </w:rPr>
    </w:lvl>
    <w:lvl w:ilvl="2">
      <w:start w:val="1"/>
      <w:numFmt w:val="decimal"/>
      <w:lvlText w:val="%1.%2.%3"/>
      <w:lvlJc w:val="left"/>
      <w:pPr>
        <w:ind w:left="3000" w:hanging="720"/>
      </w:pPr>
      <w:rPr>
        <w:rFonts w:hint="default"/>
      </w:rPr>
    </w:lvl>
    <w:lvl w:ilvl="3">
      <w:start w:val="1"/>
      <w:numFmt w:val="decimal"/>
      <w:lvlText w:val="%1.%2.%3.%4"/>
      <w:lvlJc w:val="left"/>
      <w:pPr>
        <w:ind w:left="4500" w:hanging="1080"/>
      </w:pPr>
      <w:rPr>
        <w:rFonts w:hint="default"/>
      </w:rPr>
    </w:lvl>
    <w:lvl w:ilvl="4">
      <w:start w:val="1"/>
      <w:numFmt w:val="decimal"/>
      <w:lvlText w:val="%1.%2.%3.%4.%5"/>
      <w:lvlJc w:val="left"/>
      <w:pPr>
        <w:ind w:left="5640" w:hanging="1080"/>
      </w:pPr>
      <w:rPr>
        <w:rFonts w:hint="default"/>
      </w:rPr>
    </w:lvl>
    <w:lvl w:ilvl="5">
      <w:start w:val="1"/>
      <w:numFmt w:val="decimal"/>
      <w:lvlText w:val="%1.%2.%3.%4.%5.%6"/>
      <w:lvlJc w:val="left"/>
      <w:pPr>
        <w:ind w:left="7140" w:hanging="1440"/>
      </w:pPr>
      <w:rPr>
        <w:rFonts w:hint="default"/>
      </w:rPr>
    </w:lvl>
    <w:lvl w:ilvl="6">
      <w:start w:val="1"/>
      <w:numFmt w:val="decimal"/>
      <w:lvlText w:val="%1.%2.%3.%4.%5.%6.%7"/>
      <w:lvlJc w:val="left"/>
      <w:pPr>
        <w:ind w:left="8280" w:hanging="1440"/>
      </w:pPr>
      <w:rPr>
        <w:rFonts w:hint="default"/>
      </w:rPr>
    </w:lvl>
    <w:lvl w:ilvl="7">
      <w:start w:val="1"/>
      <w:numFmt w:val="decimal"/>
      <w:lvlText w:val="%1.%2.%3.%4.%5.%6.%7.%8"/>
      <w:lvlJc w:val="left"/>
      <w:pPr>
        <w:ind w:left="9780" w:hanging="1800"/>
      </w:pPr>
      <w:rPr>
        <w:rFonts w:hint="default"/>
      </w:rPr>
    </w:lvl>
    <w:lvl w:ilvl="8">
      <w:start w:val="1"/>
      <w:numFmt w:val="decimal"/>
      <w:lvlText w:val="%1.%2.%3.%4.%5.%6.%7.%8.%9"/>
      <w:lvlJc w:val="left"/>
      <w:pPr>
        <w:ind w:left="11280" w:hanging="2160"/>
      </w:pPr>
      <w:rPr>
        <w:rFonts w:hint="default"/>
      </w:rPr>
    </w:lvl>
  </w:abstractNum>
  <w:abstractNum w:abstractNumId="14">
    <w:nsid w:val="3AC85D9D"/>
    <w:multiLevelType w:val="multilevel"/>
    <w:tmpl w:val="B02AC0F8"/>
    <w:lvl w:ilvl="0">
      <w:start w:val="4"/>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nsid w:val="3EEB115E"/>
    <w:multiLevelType w:val="multilevel"/>
    <w:tmpl w:val="DFCC3ECE"/>
    <w:lvl w:ilvl="0">
      <w:start w:val="9"/>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6">
    <w:nsid w:val="45080EBD"/>
    <w:multiLevelType w:val="multilevel"/>
    <w:tmpl w:val="6778F744"/>
    <w:lvl w:ilvl="0">
      <w:start w:val="7"/>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nsid w:val="45BA371C"/>
    <w:multiLevelType w:val="hybridMultilevel"/>
    <w:tmpl w:val="DA241F96"/>
    <w:lvl w:ilvl="0" w:tplc="F6B658AE">
      <w:start w:val="1"/>
      <w:numFmt w:val="decimal"/>
      <w:lvlText w:val="11.%1."/>
      <w:lvlJc w:val="left"/>
      <w:pPr>
        <w:ind w:left="93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8">
    <w:nsid w:val="45DF32F7"/>
    <w:multiLevelType w:val="hybridMultilevel"/>
    <w:tmpl w:val="C60A2BBC"/>
    <w:lvl w:ilvl="0" w:tplc="6750CBA8">
      <w:start w:val="1"/>
      <w:numFmt w:val="decimal"/>
      <w:lvlText w:val="11.%1."/>
      <w:lvlJc w:val="left"/>
      <w:pPr>
        <w:ind w:left="1287" w:hanging="360"/>
      </w:pPr>
      <w:rPr>
        <w:rFonts w:hint="default"/>
      </w:r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19">
    <w:nsid w:val="4C86079C"/>
    <w:multiLevelType w:val="multilevel"/>
    <w:tmpl w:val="B02AC0F8"/>
    <w:lvl w:ilvl="0">
      <w:start w:val="7"/>
      <w:numFmt w:val="decimal"/>
      <w:lvlText w:val="%1."/>
      <w:lvlJc w:val="left"/>
      <w:pPr>
        <w:ind w:left="450" w:hanging="450"/>
      </w:pPr>
      <w:rPr>
        <w:rFonts w:hint="default"/>
      </w:rPr>
    </w:lvl>
    <w:lvl w:ilvl="1">
      <w:start w:val="1"/>
      <w:numFmt w:val="decimal"/>
      <w:lvlText w:val="%1.%2."/>
      <w:lvlJc w:val="left"/>
      <w:pPr>
        <w:ind w:left="327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nsid w:val="50440E72"/>
    <w:multiLevelType w:val="multilevel"/>
    <w:tmpl w:val="B02AC0F8"/>
    <w:lvl w:ilvl="0">
      <w:start w:val="5"/>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nsid w:val="51A45640"/>
    <w:multiLevelType w:val="multilevel"/>
    <w:tmpl w:val="5A8AF4D2"/>
    <w:lvl w:ilvl="0">
      <w:start w:val="4"/>
      <w:numFmt w:val="decimal"/>
      <w:lvlText w:val="%1."/>
      <w:lvlJc w:val="left"/>
      <w:pPr>
        <w:ind w:left="450" w:hanging="450"/>
      </w:pPr>
      <w:rPr>
        <w:rFonts w:eastAsia="Calibri" w:hint="default"/>
        <w:color w:val="auto"/>
      </w:rPr>
    </w:lvl>
    <w:lvl w:ilvl="1">
      <w:start w:val="1"/>
      <w:numFmt w:val="decimal"/>
      <w:lvlText w:val="%1.%2."/>
      <w:lvlJc w:val="left"/>
      <w:pPr>
        <w:ind w:left="1430" w:hanging="720"/>
      </w:pPr>
      <w:rPr>
        <w:rFonts w:eastAsia="Calibri" w:hint="default"/>
        <w:color w:val="auto"/>
      </w:rPr>
    </w:lvl>
    <w:lvl w:ilvl="2">
      <w:start w:val="1"/>
      <w:numFmt w:val="decimal"/>
      <w:lvlText w:val="%1.%2.%3."/>
      <w:lvlJc w:val="left"/>
      <w:pPr>
        <w:ind w:left="1440" w:hanging="720"/>
      </w:pPr>
      <w:rPr>
        <w:rFonts w:eastAsia="Calibri" w:hint="default"/>
        <w:color w:val="auto"/>
      </w:rPr>
    </w:lvl>
    <w:lvl w:ilvl="3">
      <w:start w:val="1"/>
      <w:numFmt w:val="decimal"/>
      <w:lvlText w:val="%1.%2.%3.%4."/>
      <w:lvlJc w:val="left"/>
      <w:pPr>
        <w:ind w:left="2160" w:hanging="1080"/>
      </w:pPr>
      <w:rPr>
        <w:rFonts w:eastAsia="Calibri" w:hint="default"/>
        <w:color w:val="auto"/>
      </w:rPr>
    </w:lvl>
    <w:lvl w:ilvl="4">
      <w:start w:val="1"/>
      <w:numFmt w:val="decimal"/>
      <w:lvlText w:val="%1.%2.%3.%4.%5."/>
      <w:lvlJc w:val="left"/>
      <w:pPr>
        <w:ind w:left="2520" w:hanging="1080"/>
      </w:pPr>
      <w:rPr>
        <w:rFonts w:eastAsia="Calibri" w:hint="default"/>
        <w:color w:val="auto"/>
      </w:rPr>
    </w:lvl>
    <w:lvl w:ilvl="5">
      <w:start w:val="1"/>
      <w:numFmt w:val="decimal"/>
      <w:lvlText w:val="%1.%2.%3.%4.%5.%6."/>
      <w:lvlJc w:val="left"/>
      <w:pPr>
        <w:ind w:left="3240" w:hanging="1440"/>
      </w:pPr>
      <w:rPr>
        <w:rFonts w:eastAsia="Calibri" w:hint="default"/>
        <w:color w:val="auto"/>
      </w:rPr>
    </w:lvl>
    <w:lvl w:ilvl="6">
      <w:start w:val="1"/>
      <w:numFmt w:val="decimal"/>
      <w:lvlText w:val="%1.%2.%3.%4.%5.%6.%7."/>
      <w:lvlJc w:val="left"/>
      <w:pPr>
        <w:ind w:left="3960" w:hanging="1800"/>
      </w:pPr>
      <w:rPr>
        <w:rFonts w:eastAsia="Calibri" w:hint="default"/>
        <w:color w:val="auto"/>
      </w:rPr>
    </w:lvl>
    <w:lvl w:ilvl="7">
      <w:start w:val="1"/>
      <w:numFmt w:val="decimal"/>
      <w:lvlText w:val="%1.%2.%3.%4.%5.%6.%7.%8."/>
      <w:lvlJc w:val="left"/>
      <w:pPr>
        <w:ind w:left="4320" w:hanging="1800"/>
      </w:pPr>
      <w:rPr>
        <w:rFonts w:eastAsia="Calibri" w:hint="default"/>
        <w:color w:val="auto"/>
      </w:rPr>
    </w:lvl>
    <w:lvl w:ilvl="8">
      <w:start w:val="1"/>
      <w:numFmt w:val="decimal"/>
      <w:lvlText w:val="%1.%2.%3.%4.%5.%6.%7.%8.%9."/>
      <w:lvlJc w:val="left"/>
      <w:pPr>
        <w:ind w:left="5040" w:hanging="2160"/>
      </w:pPr>
      <w:rPr>
        <w:rFonts w:eastAsia="Calibri" w:hint="default"/>
        <w:color w:val="auto"/>
      </w:rPr>
    </w:lvl>
  </w:abstractNum>
  <w:abstractNum w:abstractNumId="22">
    <w:nsid w:val="564A2689"/>
    <w:multiLevelType w:val="hybridMultilevel"/>
    <w:tmpl w:val="419A0DF8"/>
    <w:lvl w:ilvl="0" w:tplc="63CAA722">
      <w:start w:val="3"/>
      <w:numFmt w:val="decimal"/>
      <w:lvlText w:val="%1."/>
      <w:lvlJc w:val="left"/>
      <w:pPr>
        <w:ind w:left="720" w:hanging="360"/>
      </w:pPr>
      <w:rPr>
        <w:rFonts w:hint="default"/>
        <w:sz w:val="24"/>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3">
    <w:nsid w:val="57A75FBE"/>
    <w:multiLevelType w:val="multilevel"/>
    <w:tmpl w:val="AE929F98"/>
    <w:lvl w:ilvl="0">
      <w:start w:val="4"/>
      <w:numFmt w:val="decimal"/>
      <w:lvlText w:val="%1."/>
      <w:lvlJc w:val="left"/>
      <w:pPr>
        <w:ind w:left="675" w:hanging="675"/>
      </w:pPr>
      <w:rPr>
        <w:rFonts w:eastAsia="Calibri" w:hint="default"/>
        <w:color w:val="auto"/>
      </w:rPr>
    </w:lvl>
    <w:lvl w:ilvl="1">
      <w:start w:val="3"/>
      <w:numFmt w:val="decimal"/>
      <w:lvlText w:val="%1.%2."/>
      <w:lvlJc w:val="left"/>
      <w:pPr>
        <w:ind w:left="720" w:hanging="720"/>
      </w:pPr>
      <w:rPr>
        <w:rFonts w:eastAsia="Calibri" w:hint="default"/>
        <w:color w:val="auto"/>
      </w:rPr>
    </w:lvl>
    <w:lvl w:ilvl="2">
      <w:start w:val="1"/>
      <w:numFmt w:val="decimal"/>
      <w:lvlText w:val="%1.%2.%3."/>
      <w:lvlJc w:val="left"/>
      <w:pPr>
        <w:ind w:left="720" w:hanging="720"/>
      </w:pPr>
      <w:rPr>
        <w:rFonts w:eastAsia="Calibri" w:hint="default"/>
        <w:color w:val="auto"/>
      </w:rPr>
    </w:lvl>
    <w:lvl w:ilvl="3">
      <w:start w:val="1"/>
      <w:numFmt w:val="decimal"/>
      <w:lvlText w:val="%1.%2.%3.%4."/>
      <w:lvlJc w:val="left"/>
      <w:pPr>
        <w:ind w:left="1080" w:hanging="1080"/>
      </w:pPr>
      <w:rPr>
        <w:rFonts w:eastAsia="Calibri" w:hint="default"/>
        <w:color w:val="auto"/>
      </w:rPr>
    </w:lvl>
    <w:lvl w:ilvl="4">
      <w:start w:val="1"/>
      <w:numFmt w:val="decimal"/>
      <w:lvlText w:val="%1.%2.%3.%4.%5."/>
      <w:lvlJc w:val="left"/>
      <w:pPr>
        <w:ind w:left="1080" w:hanging="1080"/>
      </w:pPr>
      <w:rPr>
        <w:rFonts w:eastAsia="Calibri" w:hint="default"/>
        <w:color w:val="auto"/>
      </w:rPr>
    </w:lvl>
    <w:lvl w:ilvl="5">
      <w:start w:val="1"/>
      <w:numFmt w:val="decimal"/>
      <w:lvlText w:val="%1.%2.%3.%4.%5.%6."/>
      <w:lvlJc w:val="left"/>
      <w:pPr>
        <w:ind w:left="1440" w:hanging="1440"/>
      </w:pPr>
      <w:rPr>
        <w:rFonts w:eastAsia="Calibri" w:hint="default"/>
        <w:color w:val="auto"/>
      </w:rPr>
    </w:lvl>
    <w:lvl w:ilvl="6">
      <w:start w:val="1"/>
      <w:numFmt w:val="decimal"/>
      <w:lvlText w:val="%1.%2.%3.%4.%5.%6.%7."/>
      <w:lvlJc w:val="left"/>
      <w:pPr>
        <w:ind w:left="1800" w:hanging="1800"/>
      </w:pPr>
      <w:rPr>
        <w:rFonts w:eastAsia="Calibri" w:hint="default"/>
        <w:color w:val="auto"/>
      </w:rPr>
    </w:lvl>
    <w:lvl w:ilvl="7">
      <w:start w:val="1"/>
      <w:numFmt w:val="decimal"/>
      <w:lvlText w:val="%1.%2.%3.%4.%5.%6.%7.%8."/>
      <w:lvlJc w:val="left"/>
      <w:pPr>
        <w:ind w:left="1800" w:hanging="1800"/>
      </w:pPr>
      <w:rPr>
        <w:rFonts w:eastAsia="Calibri" w:hint="default"/>
        <w:color w:val="auto"/>
      </w:rPr>
    </w:lvl>
    <w:lvl w:ilvl="8">
      <w:start w:val="1"/>
      <w:numFmt w:val="decimal"/>
      <w:lvlText w:val="%1.%2.%3.%4.%5.%6.%7.%8.%9."/>
      <w:lvlJc w:val="left"/>
      <w:pPr>
        <w:ind w:left="2160" w:hanging="2160"/>
      </w:pPr>
      <w:rPr>
        <w:rFonts w:eastAsia="Calibri" w:hint="default"/>
        <w:color w:val="auto"/>
      </w:rPr>
    </w:lvl>
  </w:abstractNum>
  <w:abstractNum w:abstractNumId="24">
    <w:nsid w:val="58027AF8"/>
    <w:multiLevelType w:val="multilevel"/>
    <w:tmpl w:val="B02AC0F8"/>
    <w:lvl w:ilvl="0">
      <w:start w:val="2"/>
      <w:numFmt w:val="decimal"/>
      <w:lvlText w:val="%1."/>
      <w:lvlJc w:val="left"/>
      <w:pPr>
        <w:ind w:left="1160" w:hanging="450"/>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1790" w:hanging="1080"/>
      </w:pPr>
      <w:rPr>
        <w:rFonts w:hint="default"/>
      </w:rPr>
    </w:lvl>
    <w:lvl w:ilvl="4">
      <w:start w:val="1"/>
      <w:numFmt w:val="decimal"/>
      <w:lvlText w:val="%1.%2.%3.%4.%5."/>
      <w:lvlJc w:val="left"/>
      <w:pPr>
        <w:ind w:left="1790"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510" w:hanging="1800"/>
      </w:pPr>
      <w:rPr>
        <w:rFonts w:hint="default"/>
      </w:rPr>
    </w:lvl>
    <w:lvl w:ilvl="7">
      <w:start w:val="1"/>
      <w:numFmt w:val="decimal"/>
      <w:lvlText w:val="%1.%2.%3.%4.%5.%6.%7.%8."/>
      <w:lvlJc w:val="left"/>
      <w:pPr>
        <w:ind w:left="2510" w:hanging="1800"/>
      </w:pPr>
      <w:rPr>
        <w:rFonts w:hint="default"/>
      </w:rPr>
    </w:lvl>
    <w:lvl w:ilvl="8">
      <w:start w:val="1"/>
      <w:numFmt w:val="decimal"/>
      <w:lvlText w:val="%1.%2.%3.%4.%5.%6.%7.%8.%9."/>
      <w:lvlJc w:val="left"/>
      <w:pPr>
        <w:ind w:left="2870" w:hanging="2160"/>
      </w:pPr>
      <w:rPr>
        <w:rFonts w:hint="default"/>
      </w:rPr>
    </w:lvl>
  </w:abstractNum>
  <w:abstractNum w:abstractNumId="25">
    <w:nsid w:val="62564DA1"/>
    <w:multiLevelType w:val="multilevel"/>
    <w:tmpl w:val="E2765698"/>
    <w:lvl w:ilvl="0">
      <w:start w:val="4"/>
      <w:numFmt w:val="decimal"/>
      <w:lvlText w:val="%1."/>
      <w:lvlJc w:val="left"/>
      <w:pPr>
        <w:ind w:left="450" w:hanging="45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6">
    <w:nsid w:val="64FB2E83"/>
    <w:multiLevelType w:val="multilevel"/>
    <w:tmpl w:val="B02AC0F8"/>
    <w:lvl w:ilvl="0">
      <w:start w:val="8"/>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7">
    <w:nsid w:val="64FF5709"/>
    <w:multiLevelType w:val="hybridMultilevel"/>
    <w:tmpl w:val="AC9ED44C"/>
    <w:lvl w:ilvl="0" w:tplc="DB1094A2">
      <w:numFmt w:val="bullet"/>
      <w:lvlText w:val="-"/>
      <w:lvlJc w:val="left"/>
      <w:pPr>
        <w:ind w:left="927" w:hanging="360"/>
      </w:pPr>
      <w:rPr>
        <w:rFonts w:ascii="Times New Roman" w:eastAsia="Times New Roman"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28">
    <w:nsid w:val="654E2D34"/>
    <w:multiLevelType w:val="multilevel"/>
    <w:tmpl w:val="D1CC1BC0"/>
    <w:lvl w:ilvl="0">
      <w:start w:val="4"/>
      <w:numFmt w:val="decimal"/>
      <w:lvlText w:val="%1."/>
      <w:lvlJc w:val="left"/>
      <w:pPr>
        <w:ind w:left="675" w:hanging="675"/>
      </w:pPr>
      <w:rPr>
        <w:rFonts w:hint="default"/>
      </w:rPr>
    </w:lvl>
    <w:lvl w:ilvl="1">
      <w:start w:val="2"/>
      <w:numFmt w:val="decimal"/>
      <w:lvlText w:val="%1.%2."/>
      <w:lvlJc w:val="left"/>
      <w:pPr>
        <w:ind w:left="1080" w:hanging="72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9">
    <w:nsid w:val="667E4F22"/>
    <w:multiLevelType w:val="hybridMultilevel"/>
    <w:tmpl w:val="33804778"/>
    <w:lvl w:ilvl="0" w:tplc="115676DC">
      <w:numFmt w:val="bullet"/>
      <w:lvlText w:val="-"/>
      <w:lvlJc w:val="left"/>
      <w:pPr>
        <w:ind w:left="1287" w:hanging="360"/>
      </w:pPr>
      <w:rPr>
        <w:rFonts w:ascii="Times New Roman" w:eastAsia="Times New Roman"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30">
    <w:nsid w:val="687D4EFA"/>
    <w:multiLevelType w:val="multilevel"/>
    <w:tmpl w:val="39783CD0"/>
    <w:lvl w:ilvl="0">
      <w:start w:val="4"/>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1">
    <w:nsid w:val="69EA0B36"/>
    <w:multiLevelType w:val="hybridMultilevel"/>
    <w:tmpl w:val="5EEE692C"/>
    <w:lvl w:ilvl="0" w:tplc="5CDE4506">
      <w:numFmt w:val="bullet"/>
      <w:lvlText w:val="–"/>
      <w:lvlJc w:val="left"/>
      <w:pPr>
        <w:ind w:left="927" w:hanging="360"/>
      </w:pPr>
      <w:rPr>
        <w:rFonts w:ascii="Times New Roman" w:eastAsia="Times New Roman"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32">
    <w:nsid w:val="6BE213E1"/>
    <w:multiLevelType w:val="multilevel"/>
    <w:tmpl w:val="6778F744"/>
    <w:lvl w:ilvl="0">
      <w:start w:val="8"/>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3">
    <w:nsid w:val="72587AF3"/>
    <w:multiLevelType w:val="multilevel"/>
    <w:tmpl w:val="B02AC0F8"/>
    <w:lvl w:ilvl="0">
      <w:start w:val="5"/>
      <w:numFmt w:val="decimal"/>
      <w:lvlText w:val="%1."/>
      <w:lvlJc w:val="left"/>
      <w:pPr>
        <w:ind w:left="450" w:hanging="450"/>
      </w:pPr>
      <w:rPr>
        <w:rFonts w:hint="default"/>
      </w:rPr>
    </w:lvl>
    <w:lvl w:ilvl="1">
      <w:start w:val="1"/>
      <w:numFmt w:val="decimal"/>
      <w:lvlText w:val="%1.%2."/>
      <w:lvlJc w:val="left"/>
      <w:pPr>
        <w:ind w:left="2989"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4">
    <w:nsid w:val="77426A59"/>
    <w:multiLevelType w:val="hybridMultilevel"/>
    <w:tmpl w:val="A134E940"/>
    <w:lvl w:ilvl="0" w:tplc="F63E44BE">
      <w:start w:val="1"/>
      <w:numFmt w:val="decimal"/>
      <w:lvlText w:val="%1."/>
      <w:lvlJc w:val="left"/>
      <w:pPr>
        <w:ind w:left="928" w:hanging="360"/>
      </w:pPr>
      <w:rPr>
        <w:rFonts w:hint="default"/>
        <w:color w:val="auto"/>
      </w:rPr>
    </w:lvl>
    <w:lvl w:ilvl="1" w:tplc="04220019" w:tentative="1">
      <w:start w:val="1"/>
      <w:numFmt w:val="lowerLetter"/>
      <w:lvlText w:val="%2."/>
      <w:lvlJc w:val="left"/>
      <w:pPr>
        <w:ind w:left="1438" w:hanging="360"/>
      </w:pPr>
    </w:lvl>
    <w:lvl w:ilvl="2" w:tplc="0422001B" w:tentative="1">
      <w:start w:val="1"/>
      <w:numFmt w:val="lowerRoman"/>
      <w:lvlText w:val="%3."/>
      <w:lvlJc w:val="right"/>
      <w:pPr>
        <w:ind w:left="2158" w:hanging="180"/>
      </w:pPr>
    </w:lvl>
    <w:lvl w:ilvl="3" w:tplc="0422000F" w:tentative="1">
      <w:start w:val="1"/>
      <w:numFmt w:val="decimal"/>
      <w:lvlText w:val="%4."/>
      <w:lvlJc w:val="left"/>
      <w:pPr>
        <w:ind w:left="2878" w:hanging="360"/>
      </w:pPr>
    </w:lvl>
    <w:lvl w:ilvl="4" w:tplc="04220019" w:tentative="1">
      <w:start w:val="1"/>
      <w:numFmt w:val="lowerLetter"/>
      <w:lvlText w:val="%5."/>
      <w:lvlJc w:val="left"/>
      <w:pPr>
        <w:ind w:left="3598" w:hanging="360"/>
      </w:pPr>
    </w:lvl>
    <w:lvl w:ilvl="5" w:tplc="0422001B" w:tentative="1">
      <w:start w:val="1"/>
      <w:numFmt w:val="lowerRoman"/>
      <w:lvlText w:val="%6."/>
      <w:lvlJc w:val="right"/>
      <w:pPr>
        <w:ind w:left="4318" w:hanging="180"/>
      </w:pPr>
    </w:lvl>
    <w:lvl w:ilvl="6" w:tplc="0422000F" w:tentative="1">
      <w:start w:val="1"/>
      <w:numFmt w:val="decimal"/>
      <w:lvlText w:val="%7."/>
      <w:lvlJc w:val="left"/>
      <w:pPr>
        <w:ind w:left="5038" w:hanging="360"/>
      </w:pPr>
    </w:lvl>
    <w:lvl w:ilvl="7" w:tplc="04220019" w:tentative="1">
      <w:start w:val="1"/>
      <w:numFmt w:val="lowerLetter"/>
      <w:lvlText w:val="%8."/>
      <w:lvlJc w:val="left"/>
      <w:pPr>
        <w:ind w:left="5758" w:hanging="360"/>
      </w:pPr>
    </w:lvl>
    <w:lvl w:ilvl="8" w:tplc="0422001B" w:tentative="1">
      <w:start w:val="1"/>
      <w:numFmt w:val="lowerRoman"/>
      <w:lvlText w:val="%9."/>
      <w:lvlJc w:val="right"/>
      <w:pPr>
        <w:ind w:left="6478" w:hanging="180"/>
      </w:pPr>
    </w:lvl>
  </w:abstractNum>
  <w:abstractNum w:abstractNumId="35">
    <w:nsid w:val="77B23A33"/>
    <w:multiLevelType w:val="multilevel"/>
    <w:tmpl w:val="C4E29AA6"/>
    <w:lvl w:ilvl="0">
      <w:start w:val="1"/>
      <w:numFmt w:val="decimal"/>
      <w:lvlText w:val="%1."/>
      <w:lvlJc w:val="left"/>
      <w:pPr>
        <w:ind w:left="720" w:hanging="360"/>
      </w:pPr>
    </w:lvl>
    <w:lvl w:ilvl="1">
      <w:start w:val="1"/>
      <w:numFmt w:val="decimal"/>
      <w:isLgl/>
      <w:lvlText w:val="%1.%2."/>
      <w:lvlJc w:val="left"/>
      <w:pPr>
        <w:ind w:left="1146" w:hanging="720"/>
      </w:pPr>
      <w:rPr>
        <w:b/>
        <w:i/>
      </w:rPr>
    </w:lvl>
    <w:lvl w:ilvl="2">
      <w:start w:val="1"/>
      <w:numFmt w:val="decimal"/>
      <w:isLgl/>
      <w:lvlText w:val="%1.%2.%3."/>
      <w:lvlJc w:val="left"/>
      <w:pPr>
        <w:ind w:left="1212" w:hanging="720"/>
      </w:pPr>
    </w:lvl>
    <w:lvl w:ilvl="3">
      <w:start w:val="1"/>
      <w:numFmt w:val="decimal"/>
      <w:isLgl/>
      <w:lvlText w:val="%1.%2.%3.%4."/>
      <w:lvlJc w:val="left"/>
      <w:pPr>
        <w:ind w:left="1638" w:hanging="1080"/>
      </w:pPr>
    </w:lvl>
    <w:lvl w:ilvl="4">
      <w:start w:val="1"/>
      <w:numFmt w:val="decimal"/>
      <w:isLgl/>
      <w:lvlText w:val="%1.%2.%3.%4.%5."/>
      <w:lvlJc w:val="left"/>
      <w:pPr>
        <w:ind w:left="1704" w:hanging="1080"/>
      </w:pPr>
    </w:lvl>
    <w:lvl w:ilvl="5">
      <w:start w:val="1"/>
      <w:numFmt w:val="decimal"/>
      <w:isLgl/>
      <w:lvlText w:val="%1.%2.%3.%4.%5.%6."/>
      <w:lvlJc w:val="left"/>
      <w:pPr>
        <w:ind w:left="2130" w:hanging="1440"/>
      </w:pPr>
    </w:lvl>
    <w:lvl w:ilvl="6">
      <w:start w:val="1"/>
      <w:numFmt w:val="decimal"/>
      <w:isLgl/>
      <w:lvlText w:val="%1.%2.%3.%4.%5.%6.%7."/>
      <w:lvlJc w:val="left"/>
      <w:pPr>
        <w:ind w:left="2556" w:hanging="1800"/>
      </w:pPr>
    </w:lvl>
    <w:lvl w:ilvl="7">
      <w:start w:val="1"/>
      <w:numFmt w:val="decimal"/>
      <w:isLgl/>
      <w:lvlText w:val="%1.%2.%3.%4.%5.%6.%7.%8."/>
      <w:lvlJc w:val="left"/>
      <w:pPr>
        <w:ind w:left="2622" w:hanging="1800"/>
      </w:pPr>
    </w:lvl>
    <w:lvl w:ilvl="8">
      <w:start w:val="1"/>
      <w:numFmt w:val="decimal"/>
      <w:isLgl/>
      <w:lvlText w:val="%1.%2.%3.%4.%5.%6.%7.%8.%9."/>
      <w:lvlJc w:val="left"/>
      <w:pPr>
        <w:ind w:left="3048" w:hanging="2160"/>
      </w:pPr>
    </w:lvl>
  </w:abstractNum>
  <w:num w:numId="1">
    <w:abstractNumId w:val="8"/>
  </w:num>
  <w:num w:numId="2">
    <w:abstractNumId w:val="24"/>
  </w:num>
  <w:num w:numId="3">
    <w:abstractNumId w:val="6"/>
  </w:num>
  <w:num w:numId="4">
    <w:abstractNumId w:val="14"/>
  </w:num>
  <w:num w:numId="5">
    <w:abstractNumId w:val="20"/>
  </w:num>
  <w:num w:numId="6">
    <w:abstractNumId w:val="1"/>
  </w:num>
  <w:num w:numId="7">
    <w:abstractNumId w:val="16"/>
  </w:num>
  <w:num w:numId="8">
    <w:abstractNumId w:val="32"/>
  </w:num>
  <w:num w:numId="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1"/>
  </w:num>
  <w:num w:numId="12">
    <w:abstractNumId w:val="30"/>
  </w:num>
  <w:num w:numId="13">
    <w:abstractNumId w:val="28"/>
  </w:num>
  <w:num w:numId="14">
    <w:abstractNumId w:val="23"/>
  </w:num>
  <w:num w:numId="15">
    <w:abstractNumId w:val="33"/>
  </w:num>
  <w:num w:numId="16">
    <w:abstractNumId w:val="4"/>
  </w:num>
  <w:num w:numId="17">
    <w:abstractNumId w:val="19"/>
  </w:num>
  <w:num w:numId="18">
    <w:abstractNumId w:val="26"/>
  </w:num>
  <w:num w:numId="19">
    <w:abstractNumId w:val="2"/>
  </w:num>
  <w:num w:numId="20">
    <w:abstractNumId w:val="15"/>
  </w:num>
  <w:num w:numId="21">
    <w:abstractNumId w:val="29"/>
  </w:num>
  <w:num w:numId="22">
    <w:abstractNumId w:val="27"/>
  </w:num>
  <w:num w:numId="23">
    <w:abstractNumId w:val="31"/>
  </w:num>
  <w:num w:numId="24">
    <w:abstractNumId w:val="12"/>
  </w:num>
  <w:num w:numId="25">
    <w:abstractNumId w:val="5"/>
  </w:num>
  <w:num w:numId="26">
    <w:abstractNumId w:val="11"/>
  </w:num>
  <w:num w:numId="27">
    <w:abstractNumId w:val="9"/>
  </w:num>
  <w:num w:numId="28">
    <w:abstractNumId w:val="0"/>
  </w:num>
  <w:num w:numId="29">
    <w:abstractNumId w:val="13"/>
  </w:num>
  <w:num w:numId="30">
    <w:abstractNumId w:val="25"/>
  </w:num>
  <w:num w:numId="31">
    <w:abstractNumId w:val="22"/>
  </w:num>
  <w:num w:numId="32">
    <w:abstractNumId w:val="10"/>
  </w:num>
  <w:num w:numId="33">
    <w:abstractNumId w:val="18"/>
  </w:num>
  <w:num w:numId="34">
    <w:abstractNumId w:val="17"/>
  </w:num>
  <w:num w:numId="35">
    <w:abstractNumId w:val="7"/>
  </w:num>
  <w:num w:numId="36">
    <w:abstractNumId w:val="34"/>
  </w:num>
  <w:numIdMacAtCleanup w:val="1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9"/>
  <w:hyphenationZone w:val="425"/>
  <w:characterSpacingControl w:val="doNotCompress"/>
  <w:footnotePr>
    <w:footnote w:id="-1"/>
    <w:footnote w:id="0"/>
  </w:footnotePr>
  <w:endnotePr>
    <w:endnote w:id="-1"/>
    <w:endnote w:id="0"/>
  </w:endnotePr>
  <w:compat/>
  <w:rsids>
    <w:rsidRoot w:val="00D9116B"/>
    <w:rsid w:val="00003AC7"/>
    <w:rsid w:val="00012FE5"/>
    <w:rsid w:val="000139BD"/>
    <w:rsid w:val="00014327"/>
    <w:rsid w:val="00016083"/>
    <w:rsid w:val="00020E30"/>
    <w:rsid w:val="00021216"/>
    <w:rsid w:val="00021DEA"/>
    <w:rsid w:val="000300B9"/>
    <w:rsid w:val="00030406"/>
    <w:rsid w:val="00030489"/>
    <w:rsid w:val="0003056B"/>
    <w:rsid w:val="00030691"/>
    <w:rsid w:val="0003422B"/>
    <w:rsid w:val="000411A4"/>
    <w:rsid w:val="00041543"/>
    <w:rsid w:val="00041B31"/>
    <w:rsid w:val="000461FD"/>
    <w:rsid w:val="00046C99"/>
    <w:rsid w:val="00047FC6"/>
    <w:rsid w:val="000502FC"/>
    <w:rsid w:val="000503A3"/>
    <w:rsid w:val="00050B94"/>
    <w:rsid w:val="000522A5"/>
    <w:rsid w:val="000527AE"/>
    <w:rsid w:val="000532EF"/>
    <w:rsid w:val="00053538"/>
    <w:rsid w:val="00056AE4"/>
    <w:rsid w:val="00061601"/>
    <w:rsid w:val="00063297"/>
    <w:rsid w:val="0006410F"/>
    <w:rsid w:val="000644E1"/>
    <w:rsid w:val="0006455F"/>
    <w:rsid w:val="000653FC"/>
    <w:rsid w:val="00066A90"/>
    <w:rsid w:val="00066D1D"/>
    <w:rsid w:val="00067F63"/>
    <w:rsid w:val="0007032C"/>
    <w:rsid w:val="000718DA"/>
    <w:rsid w:val="00075F1B"/>
    <w:rsid w:val="000839D4"/>
    <w:rsid w:val="00086573"/>
    <w:rsid w:val="00086C83"/>
    <w:rsid w:val="0009120B"/>
    <w:rsid w:val="00091519"/>
    <w:rsid w:val="00091C01"/>
    <w:rsid w:val="000945E1"/>
    <w:rsid w:val="00095EB2"/>
    <w:rsid w:val="000A0989"/>
    <w:rsid w:val="000A1AFA"/>
    <w:rsid w:val="000A5113"/>
    <w:rsid w:val="000A63BF"/>
    <w:rsid w:val="000A7572"/>
    <w:rsid w:val="000B1BAB"/>
    <w:rsid w:val="000B7765"/>
    <w:rsid w:val="000C16EF"/>
    <w:rsid w:val="000C1A5D"/>
    <w:rsid w:val="000C26CF"/>
    <w:rsid w:val="000C788A"/>
    <w:rsid w:val="000D0FDD"/>
    <w:rsid w:val="000D49CC"/>
    <w:rsid w:val="000D567E"/>
    <w:rsid w:val="000D6AA3"/>
    <w:rsid w:val="000D7E6A"/>
    <w:rsid w:val="000E0AF6"/>
    <w:rsid w:val="000E362B"/>
    <w:rsid w:val="000E773A"/>
    <w:rsid w:val="000E7D0E"/>
    <w:rsid w:val="000F2995"/>
    <w:rsid w:val="000F2EAB"/>
    <w:rsid w:val="000F4D06"/>
    <w:rsid w:val="001008EC"/>
    <w:rsid w:val="0010543B"/>
    <w:rsid w:val="00106A95"/>
    <w:rsid w:val="00107A2C"/>
    <w:rsid w:val="00110EC3"/>
    <w:rsid w:val="00111FFB"/>
    <w:rsid w:val="001125D3"/>
    <w:rsid w:val="001131E8"/>
    <w:rsid w:val="00114133"/>
    <w:rsid w:val="0011542F"/>
    <w:rsid w:val="0011781B"/>
    <w:rsid w:val="00117C9C"/>
    <w:rsid w:val="001203F0"/>
    <w:rsid w:val="00121767"/>
    <w:rsid w:val="00123FDD"/>
    <w:rsid w:val="001251EF"/>
    <w:rsid w:val="00130DF2"/>
    <w:rsid w:val="00134C83"/>
    <w:rsid w:val="00137F3F"/>
    <w:rsid w:val="0014177E"/>
    <w:rsid w:val="001424B6"/>
    <w:rsid w:val="00144B32"/>
    <w:rsid w:val="00144DB3"/>
    <w:rsid w:val="00145180"/>
    <w:rsid w:val="0015021E"/>
    <w:rsid w:val="0015046A"/>
    <w:rsid w:val="001515C8"/>
    <w:rsid w:val="001564EA"/>
    <w:rsid w:val="0015725D"/>
    <w:rsid w:val="0016087B"/>
    <w:rsid w:val="00163E5A"/>
    <w:rsid w:val="001651F0"/>
    <w:rsid w:val="00165345"/>
    <w:rsid w:val="00165C5F"/>
    <w:rsid w:val="0017088A"/>
    <w:rsid w:val="001720DD"/>
    <w:rsid w:val="0017267F"/>
    <w:rsid w:val="001733AB"/>
    <w:rsid w:val="0017505D"/>
    <w:rsid w:val="00176506"/>
    <w:rsid w:val="001807A3"/>
    <w:rsid w:val="001917E4"/>
    <w:rsid w:val="001967B9"/>
    <w:rsid w:val="001A323B"/>
    <w:rsid w:val="001A4E9E"/>
    <w:rsid w:val="001A60E8"/>
    <w:rsid w:val="001A62B6"/>
    <w:rsid w:val="001B154E"/>
    <w:rsid w:val="001B56EE"/>
    <w:rsid w:val="001C0049"/>
    <w:rsid w:val="001C1B66"/>
    <w:rsid w:val="001C1E56"/>
    <w:rsid w:val="001C34B0"/>
    <w:rsid w:val="001C3F8F"/>
    <w:rsid w:val="001C6049"/>
    <w:rsid w:val="001C7800"/>
    <w:rsid w:val="001D072A"/>
    <w:rsid w:val="001D149A"/>
    <w:rsid w:val="001D16F7"/>
    <w:rsid w:val="001D3289"/>
    <w:rsid w:val="001D37A4"/>
    <w:rsid w:val="001D79F2"/>
    <w:rsid w:val="001E21BB"/>
    <w:rsid w:val="001E29DC"/>
    <w:rsid w:val="001F1105"/>
    <w:rsid w:val="001F2C80"/>
    <w:rsid w:val="001F34F4"/>
    <w:rsid w:val="002016CC"/>
    <w:rsid w:val="00202B46"/>
    <w:rsid w:val="00203BD9"/>
    <w:rsid w:val="00205244"/>
    <w:rsid w:val="002060DD"/>
    <w:rsid w:val="00207534"/>
    <w:rsid w:val="002079B9"/>
    <w:rsid w:val="00225A5A"/>
    <w:rsid w:val="00225C15"/>
    <w:rsid w:val="00231015"/>
    <w:rsid w:val="00236786"/>
    <w:rsid w:val="0023792A"/>
    <w:rsid w:val="002408E7"/>
    <w:rsid w:val="00244323"/>
    <w:rsid w:val="002512E7"/>
    <w:rsid w:val="002522F0"/>
    <w:rsid w:val="002530AB"/>
    <w:rsid w:val="00253914"/>
    <w:rsid w:val="00260049"/>
    <w:rsid w:val="00262043"/>
    <w:rsid w:val="00265430"/>
    <w:rsid w:val="00265C25"/>
    <w:rsid w:val="00267ABE"/>
    <w:rsid w:val="00270A47"/>
    <w:rsid w:val="0027172C"/>
    <w:rsid w:val="0027179D"/>
    <w:rsid w:val="00275D27"/>
    <w:rsid w:val="00277822"/>
    <w:rsid w:val="00282282"/>
    <w:rsid w:val="0029113B"/>
    <w:rsid w:val="00292339"/>
    <w:rsid w:val="00293E98"/>
    <w:rsid w:val="002948E2"/>
    <w:rsid w:val="002A1333"/>
    <w:rsid w:val="002A401A"/>
    <w:rsid w:val="002A665B"/>
    <w:rsid w:val="002A6C51"/>
    <w:rsid w:val="002B2FDA"/>
    <w:rsid w:val="002B31B0"/>
    <w:rsid w:val="002B3BE0"/>
    <w:rsid w:val="002B7424"/>
    <w:rsid w:val="002C379D"/>
    <w:rsid w:val="002C79AC"/>
    <w:rsid w:val="002D1102"/>
    <w:rsid w:val="002D3451"/>
    <w:rsid w:val="002D3817"/>
    <w:rsid w:val="002E293E"/>
    <w:rsid w:val="002E3079"/>
    <w:rsid w:val="002E3FD5"/>
    <w:rsid w:val="002E4EA3"/>
    <w:rsid w:val="002F04F1"/>
    <w:rsid w:val="002F11BC"/>
    <w:rsid w:val="002F2631"/>
    <w:rsid w:val="002F3F1F"/>
    <w:rsid w:val="002F5C22"/>
    <w:rsid w:val="002F5F67"/>
    <w:rsid w:val="00301C34"/>
    <w:rsid w:val="00302653"/>
    <w:rsid w:val="0030572B"/>
    <w:rsid w:val="00307BC4"/>
    <w:rsid w:val="0031047A"/>
    <w:rsid w:val="0031215F"/>
    <w:rsid w:val="00313461"/>
    <w:rsid w:val="00314042"/>
    <w:rsid w:val="003176BC"/>
    <w:rsid w:val="00317EF0"/>
    <w:rsid w:val="0032111C"/>
    <w:rsid w:val="00322B9E"/>
    <w:rsid w:val="00323EFD"/>
    <w:rsid w:val="003247B4"/>
    <w:rsid w:val="00325DC4"/>
    <w:rsid w:val="00330E05"/>
    <w:rsid w:val="00331538"/>
    <w:rsid w:val="0033247F"/>
    <w:rsid w:val="00332721"/>
    <w:rsid w:val="0033497C"/>
    <w:rsid w:val="00335F51"/>
    <w:rsid w:val="00342B01"/>
    <w:rsid w:val="0034327D"/>
    <w:rsid w:val="00343340"/>
    <w:rsid w:val="003435F4"/>
    <w:rsid w:val="003445CA"/>
    <w:rsid w:val="00344E6C"/>
    <w:rsid w:val="0034553E"/>
    <w:rsid w:val="00345F86"/>
    <w:rsid w:val="003473B8"/>
    <w:rsid w:val="00347D77"/>
    <w:rsid w:val="00355929"/>
    <w:rsid w:val="003559E6"/>
    <w:rsid w:val="00356B10"/>
    <w:rsid w:val="00361EDB"/>
    <w:rsid w:val="0036279B"/>
    <w:rsid w:val="003629C4"/>
    <w:rsid w:val="00366122"/>
    <w:rsid w:val="00366F25"/>
    <w:rsid w:val="0037281B"/>
    <w:rsid w:val="003766B0"/>
    <w:rsid w:val="00381FBB"/>
    <w:rsid w:val="00382804"/>
    <w:rsid w:val="00383675"/>
    <w:rsid w:val="00383C3C"/>
    <w:rsid w:val="003850F4"/>
    <w:rsid w:val="00387046"/>
    <w:rsid w:val="00392F67"/>
    <w:rsid w:val="00397BCC"/>
    <w:rsid w:val="003A0BC5"/>
    <w:rsid w:val="003A0F76"/>
    <w:rsid w:val="003A43ED"/>
    <w:rsid w:val="003A6779"/>
    <w:rsid w:val="003B1EA3"/>
    <w:rsid w:val="003B2FED"/>
    <w:rsid w:val="003B33B3"/>
    <w:rsid w:val="003B7582"/>
    <w:rsid w:val="003C1A5C"/>
    <w:rsid w:val="003C30C8"/>
    <w:rsid w:val="003C5B9C"/>
    <w:rsid w:val="003D05B6"/>
    <w:rsid w:val="003D6A37"/>
    <w:rsid w:val="003D73E5"/>
    <w:rsid w:val="003E1249"/>
    <w:rsid w:val="003E28C3"/>
    <w:rsid w:val="003E6FCC"/>
    <w:rsid w:val="003F0F15"/>
    <w:rsid w:val="003F22A1"/>
    <w:rsid w:val="003F5CA1"/>
    <w:rsid w:val="0040172A"/>
    <w:rsid w:val="00403506"/>
    <w:rsid w:val="00405767"/>
    <w:rsid w:val="00415ACA"/>
    <w:rsid w:val="00415D0E"/>
    <w:rsid w:val="0041625A"/>
    <w:rsid w:val="00420646"/>
    <w:rsid w:val="004206C4"/>
    <w:rsid w:val="004223E7"/>
    <w:rsid w:val="00422B05"/>
    <w:rsid w:val="00426824"/>
    <w:rsid w:val="004275C2"/>
    <w:rsid w:val="004279F9"/>
    <w:rsid w:val="004319A9"/>
    <w:rsid w:val="00432347"/>
    <w:rsid w:val="00432AC8"/>
    <w:rsid w:val="00432C69"/>
    <w:rsid w:val="00433205"/>
    <w:rsid w:val="00435B1E"/>
    <w:rsid w:val="00435BD2"/>
    <w:rsid w:val="00435EC6"/>
    <w:rsid w:val="00436EBD"/>
    <w:rsid w:val="00442D05"/>
    <w:rsid w:val="00443076"/>
    <w:rsid w:val="00445981"/>
    <w:rsid w:val="00446864"/>
    <w:rsid w:val="00455088"/>
    <w:rsid w:val="00455CB0"/>
    <w:rsid w:val="00464EEC"/>
    <w:rsid w:val="00466E30"/>
    <w:rsid w:val="00473582"/>
    <w:rsid w:val="00473D26"/>
    <w:rsid w:val="0047573E"/>
    <w:rsid w:val="00477623"/>
    <w:rsid w:val="00480712"/>
    <w:rsid w:val="004845BA"/>
    <w:rsid w:val="0048535D"/>
    <w:rsid w:val="004870FA"/>
    <w:rsid w:val="00487742"/>
    <w:rsid w:val="004924DD"/>
    <w:rsid w:val="004939A6"/>
    <w:rsid w:val="00493F8E"/>
    <w:rsid w:val="00495F22"/>
    <w:rsid w:val="004968C5"/>
    <w:rsid w:val="00497D8E"/>
    <w:rsid w:val="004A05BE"/>
    <w:rsid w:val="004A0E04"/>
    <w:rsid w:val="004A17B1"/>
    <w:rsid w:val="004A52B3"/>
    <w:rsid w:val="004A75ED"/>
    <w:rsid w:val="004B03C0"/>
    <w:rsid w:val="004B0D96"/>
    <w:rsid w:val="004B2D4F"/>
    <w:rsid w:val="004B43AE"/>
    <w:rsid w:val="004B5571"/>
    <w:rsid w:val="004B6C60"/>
    <w:rsid w:val="004B788F"/>
    <w:rsid w:val="004B7F8D"/>
    <w:rsid w:val="004C09D3"/>
    <w:rsid w:val="004C10B1"/>
    <w:rsid w:val="004C6DB1"/>
    <w:rsid w:val="004D27F8"/>
    <w:rsid w:val="004D328E"/>
    <w:rsid w:val="004D64D1"/>
    <w:rsid w:val="004E18A0"/>
    <w:rsid w:val="004E23CB"/>
    <w:rsid w:val="004F2A6C"/>
    <w:rsid w:val="00501190"/>
    <w:rsid w:val="00502F27"/>
    <w:rsid w:val="005049D4"/>
    <w:rsid w:val="00510389"/>
    <w:rsid w:val="00511758"/>
    <w:rsid w:val="005142A2"/>
    <w:rsid w:val="0051598C"/>
    <w:rsid w:val="00515C2A"/>
    <w:rsid w:val="00517B2A"/>
    <w:rsid w:val="00522261"/>
    <w:rsid w:val="005226D3"/>
    <w:rsid w:val="00522BF6"/>
    <w:rsid w:val="00527FD0"/>
    <w:rsid w:val="005306F1"/>
    <w:rsid w:val="00530E14"/>
    <w:rsid w:val="005317CB"/>
    <w:rsid w:val="005335FA"/>
    <w:rsid w:val="00541212"/>
    <w:rsid w:val="005412EA"/>
    <w:rsid w:val="00542DCE"/>
    <w:rsid w:val="00543E31"/>
    <w:rsid w:val="00554523"/>
    <w:rsid w:val="00554580"/>
    <w:rsid w:val="0055543A"/>
    <w:rsid w:val="00555D48"/>
    <w:rsid w:val="0056058F"/>
    <w:rsid w:val="00564EBE"/>
    <w:rsid w:val="005653D6"/>
    <w:rsid w:val="00567A49"/>
    <w:rsid w:val="00570BB0"/>
    <w:rsid w:val="0057661B"/>
    <w:rsid w:val="00582A03"/>
    <w:rsid w:val="00587F32"/>
    <w:rsid w:val="00590F02"/>
    <w:rsid w:val="0059461F"/>
    <w:rsid w:val="005967A5"/>
    <w:rsid w:val="00597B0E"/>
    <w:rsid w:val="005A0E4C"/>
    <w:rsid w:val="005A135A"/>
    <w:rsid w:val="005A1B65"/>
    <w:rsid w:val="005A21C7"/>
    <w:rsid w:val="005A2FCD"/>
    <w:rsid w:val="005A37C5"/>
    <w:rsid w:val="005A4A62"/>
    <w:rsid w:val="005A4C1B"/>
    <w:rsid w:val="005A5FBC"/>
    <w:rsid w:val="005A68C1"/>
    <w:rsid w:val="005B6516"/>
    <w:rsid w:val="005C0DDD"/>
    <w:rsid w:val="005C1113"/>
    <w:rsid w:val="005C147F"/>
    <w:rsid w:val="005C1E52"/>
    <w:rsid w:val="005C2764"/>
    <w:rsid w:val="005C2CB2"/>
    <w:rsid w:val="005C4A1C"/>
    <w:rsid w:val="005C61E9"/>
    <w:rsid w:val="005C66AD"/>
    <w:rsid w:val="005C6A6A"/>
    <w:rsid w:val="005D11C9"/>
    <w:rsid w:val="005D4062"/>
    <w:rsid w:val="005D45DF"/>
    <w:rsid w:val="005D5EB7"/>
    <w:rsid w:val="005D79EB"/>
    <w:rsid w:val="005E1113"/>
    <w:rsid w:val="005E1235"/>
    <w:rsid w:val="005E1737"/>
    <w:rsid w:val="005E2425"/>
    <w:rsid w:val="005E51A4"/>
    <w:rsid w:val="005F5361"/>
    <w:rsid w:val="005F7353"/>
    <w:rsid w:val="005F7A4D"/>
    <w:rsid w:val="00602A3B"/>
    <w:rsid w:val="00610C87"/>
    <w:rsid w:val="00611FB7"/>
    <w:rsid w:val="00611FC0"/>
    <w:rsid w:val="006147F2"/>
    <w:rsid w:val="00616583"/>
    <w:rsid w:val="00616F10"/>
    <w:rsid w:val="00617209"/>
    <w:rsid w:val="00620101"/>
    <w:rsid w:val="006223D7"/>
    <w:rsid w:val="00624B31"/>
    <w:rsid w:val="0062651D"/>
    <w:rsid w:val="00626B22"/>
    <w:rsid w:val="00627B12"/>
    <w:rsid w:val="0063115D"/>
    <w:rsid w:val="00633BAC"/>
    <w:rsid w:val="00634F5B"/>
    <w:rsid w:val="0063556A"/>
    <w:rsid w:val="00635610"/>
    <w:rsid w:val="006403B9"/>
    <w:rsid w:val="00647244"/>
    <w:rsid w:val="00647CAD"/>
    <w:rsid w:val="00655311"/>
    <w:rsid w:val="0065681E"/>
    <w:rsid w:val="00660DF6"/>
    <w:rsid w:val="0066175B"/>
    <w:rsid w:val="00661E3E"/>
    <w:rsid w:val="0066509C"/>
    <w:rsid w:val="006657FD"/>
    <w:rsid w:val="006713F5"/>
    <w:rsid w:val="006758C9"/>
    <w:rsid w:val="00684DAA"/>
    <w:rsid w:val="00692B28"/>
    <w:rsid w:val="006951B6"/>
    <w:rsid w:val="006963C2"/>
    <w:rsid w:val="00696993"/>
    <w:rsid w:val="006A1BF7"/>
    <w:rsid w:val="006A48CE"/>
    <w:rsid w:val="006A53B0"/>
    <w:rsid w:val="006A7D91"/>
    <w:rsid w:val="006B0E02"/>
    <w:rsid w:val="006B306E"/>
    <w:rsid w:val="006B322C"/>
    <w:rsid w:val="006B4786"/>
    <w:rsid w:val="006B5249"/>
    <w:rsid w:val="006C087D"/>
    <w:rsid w:val="006C2A90"/>
    <w:rsid w:val="006C39F2"/>
    <w:rsid w:val="006C52AA"/>
    <w:rsid w:val="006C5678"/>
    <w:rsid w:val="006C59D5"/>
    <w:rsid w:val="006C699E"/>
    <w:rsid w:val="006C7516"/>
    <w:rsid w:val="006D0415"/>
    <w:rsid w:val="006E1E62"/>
    <w:rsid w:val="006E3717"/>
    <w:rsid w:val="006E5830"/>
    <w:rsid w:val="006E5E61"/>
    <w:rsid w:val="006E7AE1"/>
    <w:rsid w:val="006F4352"/>
    <w:rsid w:val="006F46CD"/>
    <w:rsid w:val="00700260"/>
    <w:rsid w:val="00702068"/>
    <w:rsid w:val="00705677"/>
    <w:rsid w:val="00706451"/>
    <w:rsid w:val="0070680E"/>
    <w:rsid w:val="00711FC6"/>
    <w:rsid w:val="007122D9"/>
    <w:rsid w:val="0071522C"/>
    <w:rsid w:val="00715316"/>
    <w:rsid w:val="007162F3"/>
    <w:rsid w:val="0071771F"/>
    <w:rsid w:val="00717C44"/>
    <w:rsid w:val="00722611"/>
    <w:rsid w:val="007240F4"/>
    <w:rsid w:val="00726BA3"/>
    <w:rsid w:val="007271B2"/>
    <w:rsid w:val="00733181"/>
    <w:rsid w:val="00734865"/>
    <w:rsid w:val="00734F5C"/>
    <w:rsid w:val="00736090"/>
    <w:rsid w:val="0074115E"/>
    <w:rsid w:val="00746CEA"/>
    <w:rsid w:val="00746DA6"/>
    <w:rsid w:val="00752C3E"/>
    <w:rsid w:val="00754A9D"/>
    <w:rsid w:val="00756596"/>
    <w:rsid w:val="00756757"/>
    <w:rsid w:val="00760943"/>
    <w:rsid w:val="00760B48"/>
    <w:rsid w:val="0076121A"/>
    <w:rsid w:val="007633CD"/>
    <w:rsid w:val="007637FB"/>
    <w:rsid w:val="0076565A"/>
    <w:rsid w:val="00771240"/>
    <w:rsid w:val="007718A5"/>
    <w:rsid w:val="00772E99"/>
    <w:rsid w:val="00775FF0"/>
    <w:rsid w:val="0077687A"/>
    <w:rsid w:val="00777183"/>
    <w:rsid w:val="00781AFB"/>
    <w:rsid w:val="00790EEB"/>
    <w:rsid w:val="007933E8"/>
    <w:rsid w:val="0079726A"/>
    <w:rsid w:val="007A5AB7"/>
    <w:rsid w:val="007B2C54"/>
    <w:rsid w:val="007B2EDB"/>
    <w:rsid w:val="007B47D3"/>
    <w:rsid w:val="007B49F0"/>
    <w:rsid w:val="007B61F9"/>
    <w:rsid w:val="007B637D"/>
    <w:rsid w:val="007C4498"/>
    <w:rsid w:val="007C44F6"/>
    <w:rsid w:val="007C68E5"/>
    <w:rsid w:val="007D1548"/>
    <w:rsid w:val="007D158D"/>
    <w:rsid w:val="007D2D7E"/>
    <w:rsid w:val="007D7031"/>
    <w:rsid w:val="007E1802"/>
    <w:rsid w:val="007E2C12"/>
    <w:rsid w:val="007E4FCE"/>
    <w:rsid w:val="007E5B91"/>
    <w:rsid w:val="007E7B82"/>
    <w:rsid w:val="007E7DF6"/>
    <w:rsid w:val="007F352D"/>
    <w:rsid w:val="007F4133"/>
    <w:rsid w:val="00801838"/>
    <w:rsid w:val="0080189D"/>
    <w:rsid w:val="008019DF"/>
    <w:rsid w:val="00801A6D"/>
    <w:rsid w:val="00803D8A"/>
    <w:rsid w:val="00804571"/>
    <w:rsid w:val="008053D8"/>
    <w:rsid w:val="00806555"/>
    <w:rsid w:val="00811533"/>
    <w:rsid w:val="0081176C"/>
    <w:rsid w:val="00813082"/>
    <w:rsid w:val="0081537A"/>
    <w:rsid w:val="008164C5"/>
    <w:rsid w:val="00816BD2"/>
    <w:rsid w:val="008206A1"/>
    <w:rsid w:val="008215C8"/>
    <w:rsid w:val="00822D0A"/>
    <w:rsid w:val="00824412"/>
    <w:rsid w:val="008266F5"/>
    <w:rsid w:val="0083154D"/>
    <w:rsid w:val="00850B85"/>
    <w:rsid w:val="0085100C"/>
    <w:rsid w:val="008522ED"/>
    <w:rsid w:val="0085255F"/>
    <w:rsid w:val="00852D37"/>
    <w:rsid w:val="0085772C"/>
    <w:rsid w:val="00860EF1"/>
    <w:rsid w:val="008611F8"/>
    <w:rsid w:val="00861EC9"/>
    <w:rsid w:val="008641CC"/>
    <w:rsid w:val="008643B6"/>
    <w:rsid w:val="00864CB6"/>
    <w:rsid w:val="00865104"/>
    <w:rsid w:val="00866D4E"/>
    <w:rsid w:val="00873DEA"/>
    <w:rsid w:val="008753AF"/>
    <w:rsid w:val="008766AB"/>
    <w:rsid w:val="0088129E"/>
    <w:rsid w:val="00883D01"/>
    <w:rsid w:val="00884504"/>
    <w:rsid w:val="00885313"/>
    <w:rsid w:val="00886A44"/>
    <w:rsid w:val="00887497"/>
    <w:rsid w:val="008912E0"/>
    <w:rsid w:val="00891576"/>
    <w:rsid w:val="0089160F"/>
    <w:rsid w:val="00895A86"/>
    <w:rsid w:val="0089760A"/>
    <w:rsid w:val="008A1E42"/>
    <w:rsid w:val="008A22F5"/>
    <w:rsid w:val="008A4B89"/>
    <w:rsid w:val="008A4CDE"/>
    <w:rsid w:val="008A4EB7"/>
    <w:rsid w:val="008B0189"/>
    <w:rsid w:val="008B11EA"/>
    <w:rsid w:val="008B2805"/>
    <w:rsid w:val="008B313F"/>
    <w:rsid w:val="008B4885"/>
    <w:rsid w:val="008B50EC"/>
    <w:rsid w:val="008C2C28"/>
    <w:rsid w:val="008C42ED"/>
    <w:rsid w:val="008C7804"/>
    <w:rsid w:val="008D28C1"/>
    <w:rsid w:val="008D5D62"/>
    <w:rsid w:val="008D7A1E"/>
    <w:rsid w:val="008D7CEE"/>
    <w:rsid w:val="008E2B2F"/>
    <w:rsid w:val="008E4D59"/>
    <w:rsid w:val="008F09CD"/>
    <w:rsid w:val="008F1856"/>
    <w:rsid w:val="008F1BF1"/>
    <w:rsid w:val="008F2679"/>
    <w:rsid w:val="008F5C31"/>
    <w:rsid w:val="008F62D5"/>
    <w:rsid w:val="008F7C5D"/>
    <w:rsid w:val="009008B2"/>
    <w:rsid w:val="00904950"/>
    <w:rsid w:val="00905BF5"/>
    <w:rsid w:val="00906108"/>
    <w:rsid w:val="00910AB1"/>
    <w:rsid w:val="0091152D"/>
    <w:rsid w:val="009159E3"/>
    <w:rsid w:val="0091709B"/>
    <w:rsid w:val="00917141"/>
    <w:rsid w:val="00920458"/>
    <w:rsid w:val="00922124"/>
    <w:rsid w:val="00924015"/>
    <w:rsid w:val="009269E9"/>
    <w:rsid w:val="0093086E"/>
    <w:rsid w:val="00932F6E"/>
    <w:rsid w:val="00933266"/>
    <w:rsid w:val="00933837"/>
    <w:rsid w:val="00934D38"/>
    <w:rsid w:val="009410F8"/>
    <w:rsid w:val="00942649"/>
    <w:rsid w:val="00944BE1"/>
    <w:rsid w:val="00947356"/>
    <w:rsid w:val="009475CF"/>
    <w:rsid w:val="009547E9"/>
    <w:rsid w:val="0095542E"/>
    <w:rsid w:val="00955A86"/>
    <w:rsid w:val="00960A44"/>
    <w:rsid w:val="00961D26"/>
    <w:rsid w:val="00962C1A"/>
    <w:rsid w:val="00966DA9"/>
    <w:rsid w:val="009737CD"/>
    <w:rsid w:val="00976F09"/>
    <w:rsid w:val="00980710"/>
    <w:rsid w:val="0099144B"/>
    <w:rsid w:val="009932B5"/>
    <w:rsid w:val="00993CE3"/>
    <w:rsid w:val="009A1462"/>
    <w:rsid w:val="009A27B9"/>
    <w:rsid w:val="009A5E65"/>
    <w:rsid w:val="009A6BAB"/>
    <w:rsid w:val="009B1619"/>
    <w:rsid w:val="009B6B37"/>
    <w:rsid w:val="009C63FE"/>
    <w:rsid w:val="009C754C"/>
    <w:rsid w:val="009D1E11"/>
    <w:rsid w:val="009D24EA"/>
    <w:rsid w:val="009E0FCB"/>
    <w:rsid w:val="009E1558"/>
    <w:rsid w:val="009E443D"/>
    <w:rsid w:val="009F182D"/>
    <w:rsid w:val="009F3504"/>
    <w:rsid w:val="009F39A0"/>
    <w:rsid w:val="009F4255"/>
    <w:rsid w:val="009F62C5"/>
    <w:rsid w:val="00A06603"/>
    <w:rsid w:val="00A10FDB"/>
    <w:rsid w:val="00A12747"/>
    <w:rsid w:val="00A15DB4"/>
    <w:rsid w:val="00A21498"/>
    <w:rsid w:val="00A22194"/>
    <w:rsid w:val="00A22FBC"/>
    <w:rsid w:val="00A23417"/>
    <w:rsid w:val="00A266C5"/>
    <w:rsid w:val="00A26B55"/>
    <w:rsid w:val="00A2781A"/>
    <w:rsid w:val="00A27BAF"/>
    <w:rsid w:val="00A303FD"/>
    <w:rsid w:val="00A32D31"/>
    <w:rsid w:val="00A336D3"/>
    <w:rsid w:val="00A33F91"/>
    <w:rsid w:val="00A37DB6"/>
    <w:rsid w:val="00A412F0"/>
    <w:rsid w:val="00A429C8"/>
    <w:rsid w:val="00A44B56"/>
    <w:rsid w:val="00A45616"/>
    <w:rsid w:val="00A5306D"/>
    <w:rsid w:val="00A6059A"/>
    <w:rsid w:val="00A60B80"/>
    <w:rsid w:val="00A629E6"/>
    <w:rsid w:val="00A701F8"/>
    <w:rsid w:val="00A7030D"/>
    <w:rsid w:val="00A70D69"/>
    <w:rsid w:val="00A72B00"/>
    <w:rsid w:val="00A75900"/>
    <w:rsid w:val="00A85ADF"/>
    <w:rsid w:val="00A8625E"/>
    <w:rsid w:val="00A87B87"/>
    <w:rsid w:val="00A87D6E"/>
    <w:rsid w:val="00A90616"/>
    <w:rsid w:val="00A92120"/>
    <w:rsid w:val="00A93718"/>
    <w:rsid w:val="00A96579"/>
    <w:rsid w:val="00AA22C0"/>
    <w:rsid w:val="00AA3113"/>
    <w:rsid w:val="00AA32EC"/>
    <w:rsid w:val="00AA620D"/>
    <w:rsid w:val="00AA7F07"/>
    <w:rsid w:val="00AB0CB2"/>
    <w:rsid w:val="00AB0DAF"/>
    <w:rsid w:val="00AB262B"/>
    <w:rsid w:val="00AB284D"/>
    <w:rsid w:val="00AB2EB1"/>
    <w:rsid w:val="00AB7E69"/>
    <w:rsid w:val="00AC590B"/>
    <w:rsid w:val="00AC5E7D"/>
    <w:rsid w:val="00AD3DB2"/>
    <w:rsid w:val="00AE000F"/>
    <w:rsid w:val="00AE051A"/>
    <w:rsid w:val="00AE2141"/>
    <w:rsid w:val="00AE295D"/>
    <w:rsid w:val="00AE4C37"/>
    <w:rsid w:val="00AF1359"/>
    <w:rsid w:val="00AF2E7E"/>
    <w:rsid w:val="00AF3CCC"/>
    <w:rsid w:val="00AF4A76"/>
    <w:rsid w:val="00AF5CB8"/>
    <w:rsid w:val="00AF7642"/>
    <w:rsid w:val="00B050B1"/>
    <w:rsid w:val="00B064AD"/>
    <w:rsid w:val="00B10FAB"/>
    <w:rsid w:val="00B12E03"/>
    <w:rsid w:val="00B1307E"/>
    <w:rsid w:val="00B13A32"/>
    <w:rsid w:val="00B142D1"/>
    <w:rsid w:val="00B14CDD"/>
    <w:rsid w:val="00B176E3"/>
    <w:rsid w:val="00B21489"/>
    <w:rsid w:val="00B21502"/>
    <w:rsid w:val="00B21E43"/>
    <w:rsid w:val="00B24474"/>
    <w:rsid w:val="00B26976"/>
    <w:rsid w:val="00B26ED5"/>
    <w:rsid w:val="00B31373"/>
    <w:rsid w:val="00B3318E"/>
    <w:rsid w:val="00B45A61"/>
    <w:rsid w:val="00B45BE3"/>
    <w:rsid w:val="00B47E29"/>
    <w:rsid w:val="00B50687"/>
    <w:rsid w:val="00B5190A"/>
    <w:rsid w:val="00B53260"/>
    <w:rsid w:val="00B53E1A"/>
    <w:rsid w:val="00B6536A"/>
    <w:rsid w:val="00B66C02"/>
    <w:rsid w:val="00B67F1D"/>
    <w:rsid w:val="00B722B1"/>
    <w:rsid w:val="00B734E7"/>
    <w:rsid w:val="00B73530"/>
    <w:rsid w:val="00B74935"/>
    <w:rsid w:val="00B7494E"/>
    <w:rsid w:val="00B7698A"/>
    <w:rsid w:val="00B83376"/>
    <w:rsid w:val="00B84FA2"/>
    <w:rsid w:val="00B8528A"/>
    <w:rsid w:val="00B86C37"/>
    <w:rsid w:val="00B90017"/>
    <w:rsid w:val="00B90F48"/>
    <w:rsid w:val="00B9462A"/>
    <w:rsid w:val="00BA18E4"/>
    <w:rsid w:val="00BA231E"/>
    <w:rsid w:val="00BA5294"/>
    <w:rsid w:val="00BA5554"/>
    <w:rsid w:val="00BB06EB"/>
    <w:rsid w:val="00BB1482"/>
    <w:rsid w:val="00BB19C3"/>
    <w:rsid w:val="00BB221C"/>
    <w:rsid w:val="00BB481C"/>
    <w:rsid w:val="00BB6121"/>
    <w:rsid w:val="00BB77AD"/>
    <w:rsid w:val="00BC1CEF"/>
    <w:rsid w:val="00BC3972"/>
    <w:rsid w:val="00BC4DA3"/>
    <w:rsid w:val="00BC5D7B"/>
    <w:rsid w:val="00BC764D"/>
    <w:rsid w:val="00BD1321"/>
    <w:rsid w:val="00BD5D87"/>
    <w:rsid w:val="00BE126A"/>
    <w:rsid w:val="00BE5F70"/>
    <w:rsid w:val="00BE6376"/>
    <w:rsid w:val="00BF1420"/>
    <w:rsid w:val="00BF3930"/>
    <w:rsid w:val="00BF570B"/>
    <w:rsid w:val="00BF6CA8"/>
    <w:rsid w:val="00BF787F"/>
    <w:rsid w:val="00C01BFC"/>
    <w:rsid w:val="00C0571E"/>
    <w:rsid w:val="00C063F1"/>
    <w:rsid w:val="00C06A19"/>
    <w:rsid w:val="00C106EB"/>
    <w:rsid w:val="00C14BC0"/>
    <w:rsid w:val="00C15ADD"/>
    <w:rsid w:val="00C23C00"/>
    <w:rsid w:val="00C243B0"/>
    <w:rsid w:val="00C2563A"/>
    <w:rsid w:val="00C27A26"/>
    <w:rsid w:val="00C332E1"/>
    <w:rsid w:val="00C34507"/>
    <w:rsid w:val="00C34948"/>
    <w:rsid w:val="00C34DFC"/>
    <w:rsid w:val="00C35A0A"/>
    <w:rsid w:val="00C41867"/>
    <w:rsid w:val="00C46EFB"/>
    <w:rsid w:val="00C47C34"/>
    <w:rsid w:val="00C52FE4"/>
    <w:rsid w:val="00C546FF"/>
    <w:rsid w:val="00C55DEC"/>
    <w:rsid w:val="00C5630D"/>
    <w:rsid w:val="00C61E14"/>
    <w:rsid w:val="00C61F5D"/>
    <w:rsid w:val="00C6423A"/>
    <w:rsid w:val="00C664B1"/>
    <w:rsid w:val="00C7052C"/>
    <w:rsid w:val="00C71A36"/>
    <w:rsid w:val="00C7384F"/>
    <w:rsid w:val="00C7597D"/>
    <w:rsid w:val="00C765B1"/>
    <w:rsid w:val="00C778C2"/>
    <w:rsid w:val="00C814DF"/>
    <w:rsid w:val="00C84637"/>
    <w:rsid w:val="00C862EA"/>
    <w:rsid w:val="00C87A14"/>
    <w:rsid w:val="00C90838"/>
    <w:rsid w:val="00C90B82"/>
    <w:rsid w:val="00C92825"/>
    <w:rsid w:val="00C9452E"/>
    <w:rsid w:val="00C95554"/>
    <w:rsid w:val="00CB61FE"/>
    <w:rsid w:val="00CC1B36"/>
    <w:rsid w:val="00CC5159"/>
    <w:rsid w:val="00CC5DB1"/>
    <w:rsid w:val="00CD43FC"/>
    <w:rsid w:val="00CD4846"/>
    <w:rsid w:val="00CE1104"/>
    <w:rsid w:val="00CE1DB8"/>
    <w:rsid w:val="00CE2564"/>
    <w:rsid w:val="00CE29BE"/>
    <w:rsid w:val="00CE575B"/>
    <w:rsid w:val="00CE6381"/>
    <w:rsid w:val="00CF2BDB"/>
    <w:rsid w:val="00CF3A89"/>
    <w:rsid w:val="00CF5C38"/>
    <w:rsid w:val="00CF5C89"/>
    <w:rsid w:val="00D00E28"/>
    <w:rsid w:val="00D0603F"/>
    <w:rsid w:val="00D13868"/>
    <w:rsid w:val="00D14E93"/>
    <w:rsid w:val="00D15ACB"/>
    <w:rsid w:val="00D15B85"/>
    <w:rsid w:val="00D21DB5"/>
    <w:rsid w:val="00D22DFA"/>
    <w:rsid w:val="00D23D5B"/>
    <w:rsid w:val="00D24719"/>
    <w:rsid w:val="00D268F8"/>
    <w:rsid w:val="00D32FBB"/>
    <w:rsid w:val="00D35645"/>
    <w:rsid w:val="00D415C8"/>
    <w:rsid w:val="00D4244C"/>
    <w:rsid w:val="00D449E7"/>
    <w:rsid w:val="00D46F25"/>
    <w:rsid w:val="00D47FBB"/>
    <w:rsid w:val="00D54F01"/>
    <w:rsid w:val="00D56C80"/>
    <w:rsid w:val="00D5704D"/>
    <w:rsid w:val="00D60B41"/>
    <w:rsid w:val="00D60E89"/>
    <w:rsid w:val="00D62043"/>
    <w:rsid w:val="00D62362"/>
    <w:rsid w:val="00D63A90"/>
    <w:rsid w:val="00D642F7"/>
    <w:rsid w:val="00D664D3"/>
    <w:rsid w:val="00D67C4F"/>
    <w:rsid w:val="00D7061A"/>
    <w:rsid w:val="00D74374"/>
    <w:rsid w:val="00D753D6"/>
    <w:rsid w:val="00D77654"/>
    <w:rsid w:val="00D84655"/>
    <w:rsid w:val="00D86150"/>
    <w:rsid w:val="00D908FD"/>
    <w:rsid w:val="00D9116B"/>
    <w:rsid w:val="00D92C6D"/>
    <w:rsid w:val="00D9381D"/>
    <w:rsid w:val="00D96AA8"/>
    <w:rsid w:val="00DA266E"/>
    <w:rsid w:val="00DA4803"/>
    <w:rsid w:val="00DA616C"/>
    <w:rsid w:val="00DB0D21"/>
    <w:rsid w:val="00DB2DF9"/>
    <w:rsid w:val="00DB38B7"/>
    <w:rsid w:val="00DB3B08"/>
    <w:rsid w:val="00DB3C4B"/>
    <w:rsid w:val="00DB3F80"/>
    <w:rsid w:val="00DC0656"/>
    <w:rsid w:val="00DC1294"/>
    <w:rsid w:val="00DC1DBE"/>
    <w:rsid w:val="00DC25B5"/>
    <w:rsid w:val="00DC5BCE"/>
    <w:rsid w:val="00DC6594"/>
    <w:rsid w:val="00DC6C48"/>
    <w:rsid w:val="00DD11F0"/>
    <w:rsid w:val="00DD583A"/>
    <w:rsid w:val="00DE089E"/>
    <w:rsid w:val="00DE4144"/>
    <w:rsid w:val="00DE62CC"/>
    <w:rsid w:val="00DF0C30"/>
    <w:rsid w:val="00DF23EB"/>
    <w:rsid w:val="00DF2575"/>
    <w:rsid w:val="00DF25C1"/>
    <w:rsid w:val="00DF489B"/>
    <w:rsid w:val="00DF60FF"/>
    <w:rsid w:val="00DF6448"/>
    <w:rsid w:val="00DF78CB"/>
    <w:rsid w:val="00DF78F4"/>
    <w:rsid w:val="00E052C7"/>
    <w:rsid w:val="00E059D8"/>
    <w:rsid w:val="00E11FF6"/>
    <w:rsid w:val="00E1244F"/>
    <w:rsid w:val="00E134B0"/>
    <w:rsid w:val="00E134C5"/>
    <w:rsid w:val="00E14A25"/>
    <w:rsid w:val="00E1612E"/>
    <w:rsid w:val="00E20106"/>
    <w:rsid w:val="00E20CBC"/>
    <w:rsid w:val="00E222CD"/>
    <w:rsid w:val="00E23BEE"/>
    <w:rsid w:val="00E241EF"/>
    <w:rsid w:val="00E26112"/>
    <w:rsid w:val="00E27199"/>
    <w:rsid w:val="00E322DF"/>
    <w:rsid w:val="00E328D5"/>
    <w:rsid w:val="00E330E9"/>
    <w:rsid w:val="00E35380"/>
    <w:rsid w:val="00E355AA"/>
    <w:rsid w:val="00E35C92"/>
    <w:rsid w:val="00E373A6"/>
    <w:rsid w:val="00E374A5"/>
    <w:rsid w:val="00E4653F"/>
    <w:rsid w:val="00E51602"/>
    <w:rsid w:val="00E535B8"/>
    <w:rsid w:val="00E54895"/>
    <w:rsid w:val="00E57EF1"/>
    <w:rsid w:val="00E62D87"/>
    <w:rsid w:val="00E647A2"/>
    <w:rsid w:val="00E66436"/>
    <w:rsid w:val="00E72E67"/>
    <w:rsid w:val="00E75BA6"/>
    <w:rsid w:val="00E80F19"/>
    <w:rsid w:val="00E83EE7"/>
    <w:rsid w:val="00E85D97"/>
    <w:rsid w:val="00E86F84"/>
    <w:rsid w:val="00E902F0"/>
    <w:rsid w:val="00E9126F"/>
    <w:rsid w:val="00E95604"/>
    <w:rsid w:val="00E96116"/>
    <w:rsid w:val="00E96396"/>
    <w:rsid w:val="00EA001F"/>
    <w:rsid w:val="00EA0BC3"/>
    <w:rsid w:val="00EA36E1"/>
    <w:rsid w:val="00EA79D8"/>
    <w:rsid w:val="00EB0AEC"/>
    <w:rsid w:val="00EB2B99"/>
    <w:rsid w:val="00EB4879"/>
    <w:rsid w:val="00EB6DDF"/>
    <w:rsid w:val="00EB7B19"/>
    <w:rsid w:val="00EB7DA5"/>
    <w:rsid w:val="00EC1D15"/>
    <w:rsid w:val="00EC2B55"/>
    <w:rsid w:val="00EC3A41"/>
    <w:rsid w:val="00EC4E22"/>
    <w:rsid w:val="00EC6314"/>
    <w:rsid w:val="00EC6AB9"/>
    <w:rsid w:val="00ED168B"/>
    <w:rsid w:val="00ED4245"/>
    <w:rsid w:val="00ED4E7E"/>
    <w:rsid w:val="00ED601C"/>
    <w:rsid w:val="00ED60C4"/>
    <w:rsid w:val="00ED6175"/>
    <w:rsid w:val="00EE0D57"/>
    <w:rsid w:val="00EE3417"/>
    <w:rsid w:val="00EE4DCA"/>
    <w:rsid w:val="00EF5430"/>
    <w:rsid w:val="00EF6995"/>
    <w:rsid w:val="00F036B0"/>
    <w:rsid w:val="00F05326"/>
    <w:rsid w:val="00F05A15"/>
    <w:rsid w:val="00F05BAA"/>
    <w:rsid w:val="00F06C26"/>
    <w:rsid w:val="00F11D29"/>
    <w:rsid w:val="00F13E7D"/>
    <w:rsid w:val="00F13FC8"/>
    <w:rsid w:val="00F16825"/>
    <w:rsid w:val="00F17F2A"/>
    <w:rsid w:val="00F22884"/>
    <w:rsid w:val="00F238CE"/>
    <w:rsid w:val="00F25A2D"/>
    <w:rsid w:val="00F27414"/>
    <w:rsid w:val="00F27E8E"/>
    <w:rsid w:val="00F36F83"/>
    <w:rsid w:val="00F42CA2"/>
    <w:rsid w:val="00F4331A"/>
    <w:rsid w:val="00F452C5"/>
    <w:rsid w:val="00F476E2"/>
    <w:rsid w:val="00F52143"/>
    <w:rsid w:val="00F52ECE"/>
    <w:rsid w:val="00F606F0"/>
    <w:rsid w:val="00F615AC"/>
    <w:rsid w:val="00F65D35"/>
    <w:rsid w:val="00F66364"/>
    <w:rsid w:val="00F66E98"/>
    <w:rsid w:val="00F72203"/>
    <w:rsid w:val="00F73481"/>
    <w:rsid w:val="00F76375"/>
    <w:rsid w:val="00F77240"/>
    <w:rsid w:val="00F822BB"/>
    <w:rsid w:val="00F82EC9"/>
    <w:rsid w:val="00F87843"/>
    <w:rsid w:val="00F87984"/>
    <w:rsid w:val="00F87CE7"/>
    <w:rsid w:val="00FA039B"/>
    <w:rsid w:val="00FA4315"/>
    <w:rsid w:val="00FA69E7"/>
    <w:rsid w:val="00FB07C9"/>
    <w:rsid w:val="00FB0E01"/>
    <w:rsid w:val="00FB1138"/>
    <w:rsid w:val="00FB313B"/>
    <w:rsid w:val="00FB459F"/>
    <w:rsid w:val="00FB7B8E"/>
    <w:rsid w:val="00FB7BB0"/>
    <w:rsid w:val="00FC01DB"/>
    <w:rsid w:val="00FC1699"/>
    <w:rsid w:val="00FC3E56"/>
    <w:rsid w:val="00FC506A"/>
    <w:rsid w:val="00FC50D8"/>
    <w:rsid w:val="00FD2CCE"/>
    <w:rsid w:val="00FD324F"/>
    <w:rsid w:val="00FD3DCC"/>
    <w:rsid w:val="00FD5252"/>
    <w:rsid w:val="00FD7EA1"/>
    <w:rsid w:val="00FE6B89"/>
    <w:rsid w:val="00FF2063"/>
    <w:rsid w:val="00FF2088"/>
    <w:rsid w:val="00FF479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E4C37"/>
    <w:pPr>
      <w:spacing w:after="200" w:line="276" w:lineRule="auto"/>
    </w:pPr>
    <w:rPr>
      <w:sz w:val="28"/>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14">
    <w:name w:val="rvps14"/>
    <w:basedOn w:val="a"/>
    <w:rsid w:val="00D9116B"/>
    <w:pPr>
      <w:spacing w:before="100" w:beforeAutospacing="1" w:after="100" w:afterAutospacing="1" w:line="240" w:lineRule="auto"/>
    </w:pPr>
    <w:rPr>
      <w:rFonts w:eastAsia="Times New Roman"/>
      <w:sz w:val="24"/>
      <w:szCs w:val="24"/>
      <w:lang w:eastAsia="ru-RU"/>
    </w:rPr>
  </w:style>
  <w:style w:type="character" w:customStyle="1" w:styleId="rvts9">
    <w:name w:val="rvts9"/>
    <w:basedOn w:val="a0"/>
    <w:rsid w:val="00D9116B"/>
  </w:style>
  <w:style w:type="paragraph" w:customStyle="1" w:styleId="rvps6">
    <w:name w:val="rvps6"/>
    <w:basedOn w:val="a"/>
    <w:rsid w:val="00D9116B"/>
    <w:pPr>
      <w:spacing w:before="100" w:beforeAutospacing="1" w:after="100" w:afterAutospacing="1" w:line="240" w:lineRule="auto"/>
    </w:pPr>
    <w:rPr>
      <w:rFonts w:eastAsia="Times New Roman"/>
      <w:sz w:val="24"/>
      <w:szCs w:val="24"/>
      <w:lang w:eastAsia="ru-RU"/>
    </w:rPr>
  </w:style>
  <w:style w:type="character" w:customStyle="1" w:styleId="rvts23">
    <w:name w:val="rvts23"/>
    <w:basedOn w:val="a0"/>
    <w:rsid w:val="00D9116B"/>
  </w:style>
  <w:style w:type="paragraph" w:customStyle="1" w:styleId="rvps7">
    <w:name w:val="rvps7"/>
    <w:basedOn w:val="a"/>
    <w:rsid w:val="00D9116B"/>
    <w:pPr>
      <w:spacing w:before="100" w:beforeAutospacing="1" w:after="100" w:afterAutospacing="1" w:line="240" w:lineRule="auto"/>
    </w:pPr>
    <w:rPr>
      <w:rFonts w:eastAsia="Times New Roman"/>
      <w:sz w:val="24"/>
      <w:szCs w:val="24"/>
      <w:lang w:eastAsia="ru-RU"/>
    </w:rPr>
  </w:style>
  <w:style w:type="character" w:customStyle="1" w:styleId="rvts15">
    <w:name w:val="rvts15"/>
    <w:basedOn w:val="a0"/>
    <w:rsid w:val="00D9116B"/>
  </w:style>
  <w:style w:type="paragraph" w:customStyle="1" w:styleId="rvps2">
    <w:name w:val="rvps2"/>
    <w:basedOn w:val="a"/>
    <w:rsid w:val="00D9116B"/>
    <w:pPr>
      <w:spacing w:before="100" w:beforeAutospacing="1" w:after="100" w:afterAutospacing="1" w:line="240" w:lineRule="auto"/>
    </w:pPr>
    <w:rPr>
      <w:rFonts w:eastAsia="Times New Roman"/>
      <w:sz w:val="24"/>
      <w:szCs w:val="24"/>
      <w:lang w:eastAsia="ru-RU"/>
    </w:rPr>
  </w:style>
  <w:style w:type="character" w:styleId="a3">
    <w:name w:val="Hyperlink"/>
    <w:uiPriority w:val="99"/>
    <w:semiHidden/>
    <w:unhideWhenUsed/>
    <w:rsid w:val="00D9116B"/>
    <w:rPr>
      <w:color w:val="0000FF"/>
      <w:u w:val="single"/>
    </w:rPr>
  </w:style>
  <w:style w:type="character" w:customStyle="1" w:styleId="rvts46">
    <w:name w:val="rvts46"/>
    <w:basedOn w:val="a0"/>
    <w:rsid w:val="00D9116B"/>
  </w:style>
  <w:style w:type="character" w:customStyle="1" w:styleId="rvts11">
    <w:name w:val="rvts11"/>
    <w:basedOn w:val="a0"/>
    <w:rsid w:val="00D9116B"/>
  </w:style>
  <w:style w:type="paragraph" w:styleId="a4">
    <w:name w:val="Balloon Text"/>
    <w:basedOn w:val="a"/>
    <w:link w:val="a5"/>
    <w:uiPriority w:val="99"/>
    <w:semiHidden/>
    <w:unhideWhenUsed/>
    <w:rsid w:val="00487742"/>
    <w:pPr>
      <w:spacing w:after="0" w:line="240" w:lineRule="auto"/>
    </w:pPr>
    <w:rPr>
      <w:rFonts w:ascii="Tahoma" w:hAnsi="Tahoma" w:cs="Tahoma"/>
      <w:sz w:val="16"/>
      <w:szCs w:val="16"/>
    </w:rPr>
  </w:style>
  <w:style w:type="character" w:customStyle="1" w:styleId="a5">
    <w:name w:val="Текст выноски Знак"/>
    <w:link w:val="a4"/>
    <w:uiPriority w:val="99"/>
    <w:semiHidden/>
    <w:rsid w:val="00487742"/>
    <w:rPr>
      <w:rFonts w:ascii="Tahoma" w:hAnsi="Tahoma" w:cs="Tahoma"/>
      <w:sz w:val="16"/>
      <w:szCs w:val="16"/>
    </w:rPr>
  </w:style>
  <w:style w:type="paragraph" w:styleId="a6">
    <w:name w:val="header"/>
    <w:basedOn w:val="a"/>
    <w:link w:val="a7"/>
    <w:uiPriority w:val="99"/>
    <w:unhideWhenUsed/>
    <w:rsid w:val="00D60B41"/>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D60B41"/>
  </w:style>
  <w:style w:type="paragraph" w:styleId="a8">
    <w:name w:val="footer"/>
    <w:basedOn w:val="a"/>
    <w:link w:val="a9"/>
    <w:uiPriority w:val="99"/>
    <w:unhideWhenUsed/>
    <w:rsid w:val="00D60B41"/>
    <w:pPr>
      <w:tabs>
        <w:tab w:val="center" w:pos="4819"/>
        <w:tab w:val="right" w:pos="9639"/>
      </w:tabs>
      <w:spacing w:after="0" w:line="240" w:lineRule="auto"/>
    </w:pPr>
  </w:style>
  <w:style w:type="character" w:customStyle="1" w:styleId="a9">
    <w:name w:val="Нижний колонтитул Знак"/>
    <w:basedOn w:val="a0"/>
    <w:link w:val="a8"/>
    <w:uiPriority w:val="99"/>
    <w:rsid w:val="00D60B41"/>
  </w:style>
  <w:style w:type="paragraph" w:styleId="aa">
    <w:name w:val="List Paragraph"/>
    <w:basedOn w:val="a"/>
    <w:uiPriority w:val="34"/>
    <w:qFormat/>
    <w:rsid w:val="0070680E"/>
    <w:pPr>
      <w:ind w:left="720"/>
      <w:contextualSpacing/>
    </w:pPr>
    <w:rPr>
      <w:rFonts w:ascii="Calibri" w:hAnsi="Calibri"/>
      <w:sz w:val="22"/>
      <w:szCs w:val="22"/>
      <w:lang w:val="uk-UA"/>
    </w:rPr>
  </w:style>
  <w:style w:type="paragraph" w:customStyle="1" w:styleId="rvps4">
    <w:name w:val="rvps4"/>
    <w:basedOn w:val="a"/>
    <w:rsid w:val="00FC50D8"/>
    <w:pPr>
      <w:spacing w:before="100" w:beforeAutospacing="1" w:after="100" w:afterAutospacing="1" w:line="240" w:lineRule="auto"/>
    </w:pPr>
    <w:rPr>
      <w:rFonts w:eastAsia="Times New Roman"/>
      <w:sz w:val="24"/>
      <w:szCs w:val="24"/>
      <w:lang w:val="uk-UA" w:eastAsia="uk-UA"/>
    </w:rPr>
  </w:style>
  <w:style w:type="character" w:customStyle="1" w:styleId="rvts44">
    <w:name w:val="rvts44"/>
    <w:basedOn w:val="a0"/>
    <w:rsid w:val="00FC50D8"/>
  </w:style>
  <w:style w:type="paragraph" w:customStyle="1" w:styleId="rvps15">
    <w:name w:val="rvps15"/>
    <w:basedOn w:val="a"/>
    <w:rsid w:val="00FC50D8"/>
    <w:pPr>
      <w:spacing w:before="100" w:beforeAutospacing="1" w:after="100" w:afterAutospacing="1" w:line="240" w:lineRule="auto"/>
    </w:pPr>
    <w:rPr>
      <w:rFonts w:eastAsia="Times New Roman"/>
      <w:sz w:val="24"/>
      <w:szCs w:val="24"/>
      <w:lang w:val="uk-UA" w:eastAsia="uk-UA"/>
    </w:rPr>
  </w:style>
  <w:style w:type="character" w:customStyle="1" w:styleId="apple-converted-space">
    <w:name w:val="apple-converted-space"/>
    <w:basedOn w:val="a0"/>
    <w:rsid w:val="009A5E65"/>
  </w:style>
  <w:style w:type="paragraph" w:styleId="ab">
    <w:name w:val="Normal (Web)"/>
    <w:aliases w:val="Обычный (Web)"/>
    <w:basedOn w:val="a"/>
    <w:unhideWhenUsed/>
    <w:qFormat/>
    <w:rsid w:val="00231015"/>
    <w:pPr>
      <w:spacing w:before="100" w:beforeAutospacing="1" w:after="100" w:afterAutospacing="1" w:line="240" w:lineRule="auto"/>
    </w:pPr>
    <w:rPr>
      <w:rFonts w:eastAsia="Times New Roman"/>
      <w:sz w:val="24"/>
      <w:szCs w:val="24"/>
      <w:lang w:val="uk-UA" w:eastAsia="uk-UA"/>
    </w:rPr>
  </w:style>
  <w:style w:type="character" w:styleId="ac">
    <w:name w:val="FollowedHyperlink"/>
    <w:uiPriority w:val="99"/>
    <w:semiHidden/>
    <w:unhideWhenUsed/>
    <w:rsid w:val="002E3079"/>
    <w:rPr>
      <w:color w:val="954F72"/>
      <w:u w:val="single"/>
    </w:rPr>
  </w:style>
  <w:style w:type="character" w:styleId="ad">
    <w:name w:val="Strong"/>
    <w:uiPriority w:val="22"/>
    <w:qFormat/>
    <w:rsid w:val="003F22A1"/>
    <w:rPr>
      <w:b/>
      <w:bCs/>
    </w:rPr>
  </w:style>
  <w:style w:type="character" w:customStyle="1" w:styleId="ae">
    <w:name w:val="Нормальний текст Знак"/>
    <w:link w:val="af"/>
    <w:locked/>
    <w:rsid w:val="00726BA3"/>
    <w:rPr>
      <w:rFonts w:ascii="Antiqua" w:eastAsia="Times New Roman" w:hAnsi="Antiqua"/>
      <w:sz w:val="26"/>
      <w:lang w:eastAsia="ru-RU"/>
    </w:rPr>
  </w:style>
  <w:style w:type="paragraph" w:customStyle="1" w:styleId="af">
    <w:name w:val="Нормальний текст"/>
    <w:basedOn w:val="a"/>
    <w:link w:val="ae"/>
    <w:rsid w:val="00726BA3"/>
    <w:pPr>
      <w:spacing w:before="120" w:after="0" w:line="240" w:lineRule="auto"/>
      <w:ind w:firstLine="567"/>
    </w:pPr>
    <w:rPr>
      <w:rFonts w:ascii="Antiqua" w:eastAsia="Times New Roman" w:hAnsi="Antiqua"/>
      <w:sz w:val="26"/>
      <w:szCs w:val="20"/>
      <w:lang w:val="uk-UA" w:eastAsia="ru-RU"/>
    </w:rPr>
  </w:style>
</w:styles>
</file>

<file path=word/webSettings.xml><?xml version="1.0" encoding="utf-8"?>
<w:webSettings xmlns:r="http://schemas.openxmlformats.org/officeDocument/2006/relationships" xmlns:w="http://schemas.openxmlformats.org/wordprocessingml/2006/main">
  <w:divs>
    <w:div w:id="29696522">
      <w:bodyDiv w:val="1"/>
      <w:marLeft w:val="0"/>
      <w:marRight w:val="0"/>
      <w:marTop w:val="0"/>
      <w:marBottom w:val="0"/>
      <w:divBdr>
        <w:top w:val="none" w:sz="0" w:space="0" w:color="auto"/>
        <w:left w:val="none" w:sz="0" w:space="0" w:color="auto"/>
        <w:bottom w:val="none" w:sz="0" w:space="0" w:color="auto"/>
        <w:right w:val="none" w:sz="0" w:space="0" w:color="auto"/>
      </w:divBdr>
    </w:div>
    <w:div w:id="68891718">
      <w:bodyDiv w:val="1"/>
      <w:marLeft w:val="0"/>
      <w:marRight w:val="0"/>
      <w:marTop w:val="0"/>
      <w:marBottom w:val="0"/>
      <w:divBdr>
        <w:top w:val="none" w:sz="0" w:space="0" w:color="auto"/>
        <w:left w:val="none" w:sz="0" w:space="0" w:color="auto"/>
        <w:bottom w:val="none" w:sz="0" w:space="0" w:color="auto"/>
        <w:right w:val="none" w:sz="0" w:space="0" w:color="auto"/>
      </w:divBdr>
    </w:div>
    <w:div w:id="136648940">
      <w:bodyDiv w:val="1"/>
      <w:marLeft w:val="0"/>
      <w:marRight w:val="0"/>
      <w:marTop w:val="0"/>
      <w:marBottom w:val="0"/>
      <w:divBdr>
        <w:top w:val="none" w:sz="0" w:space="0" w:color="auto"/>
        <w:left w:val="none" w:sz="0" w:space="0" w:color="auto"/>
        <w:bottom w:val="none" w:sz="0" w:space="0" w:color="auto"/>
        <w:right w:val="none" w:sz="0" w:space="0" w:color="auto"/>
      </w:divBdr>
    </w:div>
    <w:div w:id="215817103">
      <w:bodyDiv w:val="1"/>
      <w:marLeft w:val="0"/>
      <w:marRight w:val="0"/>
      <w:marTop w:val="0"/>
      <w:marBottom w:val="0"/>
      <w:divBdr>
        <w:top w:val="none" w:sz="0" w:space="0" w:color="auto"/>
        <w:left w:val="none" w:sz="0" w:space="0" w:color="auto"/>
        <w:bottom w:val="none" w:sz="0" w:space="0" w:color="auto"/>
        <w:right w:val="none" w:sz="0" w:space="0" w:color="auto"/>
      </w:divBdr>
      <w:divsChild>
        <w:div w:id="1557744208">
          <w:marLeft w:val="0"/>
          <w:marRight w:val="0"/>
          <w:marTop w:val="0"/>
          <w:marBottom w:val="150"/>
          <w:divBdr>
            <w:top w:val="none" w:sz="0" w:space="0" w:color="auto"/>
            <w:left w:val="none" w:sz="0" w:space="0" w:color="auto"/>
            <w:bottom w:val="none" w:sz="0" w:space="0" w:color="auto"/>
            <w:right w:val="none" w:sz="0" w:space="0" w:color="auto"/>
          </w:divBdr>
        </w:div>
      </w:divsChild>
    </w:div>
    <w:div w:id="316229541">
      <w:bodyDiv w:val="1"/>
      <w:marLeft w:val="0"/>
      <w:marRight w:val="0"/>
      <w:marTop w:val="0"/>
      <w:marBottom w:val="0"/>
      <w:divBdr>
        <w:top w:val="none" w:sz="0" w:space="0" w:color="auto"/>
        <w:left w:val="none" w:sz="0" w:space="0" w:color="auto"/>
        <w:bottom w:val="none" w:sz="0" w:space="0" w:color="auto"/>
        <w:right w:val="none" w:sz="0" w:space="0" w:color="auto"/>
      </w:divBdr>
    </w:div>
    <w:div w:id="719522062">
      <w:bodyDiv w:val="1"/>
      <w:marLeft w:val="0"/>
      <w:marRight w:val="0"/>
      <w:marTop w:val="0"/>
      <w:marBottom w:val="0"/>
      <w:divBdr>
        <w:top w:val="none" w:sz="0" w:space="0" w:color="auto"/>
        <w:left w:val="none" w:sz="0" w:space="0" w:color="auto"/>
        <w:bottom w:val="none" w:sz="0" w:space="0" w:color="auto"/>
        <w:right w:val="none" w:sz="0" w:space="0" w:color="auto"/>
      </w:divBdr>
    </w:div>
    <w:div w:id="739601314">
      <w:bodyDiv w:val="1"/>
      <w:marLeft w:val="0"/>
      <w:marRight w:val="0"/>
      <w:marTop w:val="0"/>
      <w:marBottom w:val="0"/>
      <w:divBdr>
        <w:top w:val="none" w:sz="0" w:space="0" w:color="auto"/>
        <w:left w:val="none" w:sz="0" w:space="0" w:color="auto"/>
        <w:bottom w:val="none" w:sz="0" w:space="0" w:color="auto"/>
        <w:right w:val="none" w:sz="0" w:space="0" w:color="auto"/>
      </w:divBdr>
    </w:div>
    <w:div w:id="844781774">
      <w:bodyDiv w:val="1"/>
      <w:marLeft w:val="0"/>
      <w:marRight w:val="0"/>
      <w:marTop w:val="0"/>
      <w:marBottom w:val="0"/>
      <w:divBdr>
        <w:top w:val="none" w:sz="0" w:space="0" w:color="auto"/>
        <w:left w:val="none" w:sz="0" w:space="0" w:color="auto"/>
        <w:bottom w:val="none" w:sz="0" w:space="0" w:color="auto"/>
        <w:right w:val="none" w:sz="0" w:space="0" w:color="auto"/>
      </w:divBdr>
    </w:div>
    <w:div w:id="871504533">
      <w:bodyDiv w:val="1"/>
      <w:marLeft w:val="0"/>
      <w:marRight w:val="0"/>
      <w:marTop w:val="0"/>
      <w:marBottom w:val="0"/>
      <w:divBdr>
        <w:top w:val="none" w:sz="0" w:space="0" w:color="auto"/>
        <w:left w:val="none" w:sz="0" w:space="0" w:color="auto"/>
        <w:bottom w:val="none" w:sz="0" w:space="0" w:color="auto"/>
        <w:right w:val="none" w:sz="0" w:space="0" w:color="auto"/>
      </w:divBdr>
    </w:div>
    <w:div w:id="892428422">
      <w:bodyDiv w:val="1"/>
      <w:marLeft w:val="0"/>
      <w:marRight w:val="0"/>
      <w:marTop w:val="0"/>
      <w:marBottom w:val="0"/>
      <w:divBdr>
        <w:top w:val="none" w:sz="0" w:space="0" w:color="auto"/>
        <w:left w:val="none" w:sz="0" w:space="0" w:color="auto"/>
        <w:bottom w:val="none" w:sz="0" w:space="0" w:color="auto"/>
        <w:right w:val="none" w:sz="0" w:space="0" w:color="auto"/>
      </w:divBdr>
    </w:div>
    <w:div w:id="892616436">
      <w:bodyDiv w:val="1"/>
      <w:marLeft w:val="0"/>
      <w:marRight w:val="0"/>
      <w:marTop w:val="0"/>
      <w:marBottom w:val="0"/>
      <w:divBdr>
        <w:top w:val="none" w:sz="0" w:space="0" w:color="auto"/>
        <w:left w:val="none" w:sz="0" w:space="0" w:color="auto"/>
        <w:bottom w:val="none" w:sz="0" w:space="0" w:color="auto"/>
        <w:right w:val="none" w:sz="0" w:space="0" w:color="auto"/>
      </w:divBdr>
      <w:divsChild>
        <w:div w:id="1538279675">
          <w:marLeft w:val="0"/>
          <w:marRight w:val="0"/>
          <w:marTop w:val="0"/>
          <w:marBottom w:val="150"/>
          <w:divBdr>
            <w:top w:val="none" w:sz="0" w:space="0" w:color="auto"/>
            <w:left w:val="none" w:sz="0" w:space="0" w:color="auto"/>
            <w:bottom w:val="none" w:sz="0" w:space="0" w:color="auto"/>
            <w:right w:val="none" w:sz="0" w:space="0" w:color="auto"/>
          </w:divBdr>
        </w:div>
      </w:divsChild>
    </w:div>
    <w:div w:id="1040940240">
      <w:bodyDiv w:val="1"/>
      <w:marLeft w:val="0"/>
      <w:marRight w:val="0"/>
      <w:marTop w:val="0"/>
      <w:marBottom w:val="0"/>
      <w:divBdr>
        <w:top w:val="none" w:sz="0" w:space="0" w:color="auto"/>
        <w:left w:val="none" w:sz="0" w:space="0" w:color="auto"/>
        <w:bottom w:val="none" w:sz="0" w:space="0" w:color="auto"/>
        <w:right w:val="none" w:sz="0" w:space="0" w:color="auto"/>
      </w:divBdr>
    </w:div>
    <w:div w:id="1533346452">
      <w:bodyDiv w:val="1"/>
      <w:marLeft w:val="0"/>
      <w:marRight w:val="0"/>
      <w:marTop w:val="0"/>
      <w:marBottom w:val="0"/>
      <w:divBdr>
        <w:top w:val="none" w:sz="0" w:space="0" w:color="auto"/>
        <w:left w:val="none" w:sz="0" w:space="0" w:color="auto"/>
        <w:bottom w:val="none" w:sz="0" w:space="0" w:color="auto"/>
        <w:right w:val="none" w:sz="0" w:space="0" w:color="auto"/>
      </w:divBdr>
    </w:div>
    <w:div w:id="1774861825">
      <w:bodyDiv w:val="1"/>
      <w:marLeft w:val="0"/>
      <w:marRight w:val="0"/>
      <w:marTop w:val="0"/>
      <w:marBottom w:val="0"/>
      <w:divBdr>
        <w:top w:val="none" w:sz="0" w:space="0" w:color="auto"/>
        <w:left w:val="none" w:sz="0" w:space="0" w:color="auto"/>
        <w:bottom w:val="none" w:sz="0" w:space="0" w:color="auto"/>
        <w:right w:val="none" w:sz="0" w:space="0" w:color="auto"/>
      </w:divBdr>
    </w:div>
    <w:div w:id="1829052073">
      <w:bodyDiv w:val="1"/>
      <w:marLeft w:val="0"/>
      <w:marRight w:val="0"/>
      <w:marTop w:val="0"/>
      <w:marBottom w:val="0"/>
      <w:divBdr>
        <w:top w:val="none" w:sz="0" w:space="0" w:color="auto"/>
        <w:left w:val="none" w:sz="0" w:space="0" w:color="auto"/>
        <w:bottom w:val="none" w:sz="0" w:space="0" w:color="auto"/>
        <w:right w:val="none" w:sz="0" w:space="0" w:color="auto"/>
      </w:divBdr>
    </w:div>
    <w:div w:id="1904751176">
      <w:bodyDiv w:val="1"/>
      <w:marLeft w:val="0"/>
      <w:marRight w:val="0"/>
      <w:marTop w:val="0"/>
      <w:marBottom w:val="0"/>
      <w:divBdr>
        <w:top w:val="none" w:sz="0" w:space="0" w:color="auto"/>
        <w:left w:val="none" w:sz="0" w:space="0" w:color="auto"/>
        <w:bottom w:val="none" w:sz="0" w:space="0" w:color="auto"/>
        <w:right w:val="none" w:sz="0" w:space="0" w:color="auto"/>
      </w:divBdr>
    </w:div>
    <w:div w:id="1994793982">
      <w:bodyDiv w:val="1"/>
      <w:marLeft w:val="0"/>
      <w:marRight w:val="0"/>
      <w:marTop w:val="0"/>
      <w:marBottom w:val="0"/>
      <w:divBdr>
        <w:top w:val="none" w:sz="0" w:space="0" w:color="auto"/>
        <w:left w:val="none" w:sz="0" w:space="0" w:color="auto"/>
        <w:bottom w:val="none" w:sz="0" w:space="0" w:color="auto"/>
        <w:right w:val="none" w:sz="0" w:space="0" w:color="auto"/>
      </w:divBdr>
      <w:divsChild>
        <w:div w:id="181434710">
          <w:marLeft w:val="0"/>
          <w:marRight w:val="0"/>
          <w:marTop w:val="0"/>
          <w:marBottom w:val="0"/>
          <w:divBdr>
            <w:top w:val="none" w:sz="0" w:space="0" w:color="auto"/>
            <w:left w:val="none" w:sz="0" w:space="0" w:color="auto"/>
            <w:bottom w:val="none" w:sz="0" w:space="0" w:color="auto"/>
            <w:right w:val="none" w:sz="0" w:space="0" w:color="auto"/>
          </w:divBdr>
        </w:div>
      </w:divsChild>
    </w:div>
    <w:div w:id="2090492944">
      <w:bodyDiv w:val="1"/>
      <w:marLeft w:val="0"/>
      <w:marRight w:val="0"/>
      <w:marTop w:val="0"/>
      <w:marBottom w:val="0"/>
      <w:divBdr>
        <w:top w:val="none" w:sz="0" w:space="0" w:color="auto"/>
        <w:left w:val="none" w:sz="0" w:space="0" w:color="auto"/>
        <w:bottom w:val="none" w:sz="0" w:space="0" w:color="auto"/>
        <w:right w:val="none" w:sz="0" w:space="0" w:color="auto"/>
      </w:divBdr>
    </w:div>
    <w:div w:id="2099981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456-17"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0AAB81-035B-445A-854F-953A385ACE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1</Pages>
  <Words>4277</Words>
  <Characters>24380</Characters>
  <Application>Microsoft Office Word</Application>
  <DocSecurity>0</DocSecurity>
  <Lines>203</Lines>
  <Paragraphs>57</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Reanimator Extreme Edition</Company>
  <LinksUpToDate>false</LinksUpToDate>
  <CharactersWithSpaces>28600</CharactersWithSpaces>
  <SharedDoc>false</SharedDoc>
  <HLinks>
    <vt:vector size="6" baseType="variant">
      <vt:variant>
        <vt:i4>6815782</vt:i4>
      </vt:variant>
      <vt:variant>
        <vt:i4>0</vt:i4>
      </vt:variant>
      <vt:variant>
        <vt:i4>0</vt:i4>
      </vt:variant>
      <vt:variant>
        <vt:i4>5</vt:i4>
      </vt:variant>
      <vt:variant>
        <vt:lpwstr>https://zakon.rada.gov.ua/laws/show/2456-17</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Server</cp:lastModifiedBy>
  <cp:revision>6</cp:revision>
  <cp:lastPrinted>2021-04-26T09:19:00Z</cp:lastPrinted>
  <dcterms:created xsi:type="dcterms:W3CDTF">2021-05-19T13:02:00Z</dcterms:created>
  <dcterms:modified xsi:type="dcterms:W3CDTF">2021-07-19T08:24:00Z</dcterms:modified>
</cp:coreProperties>
</file>