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FA" w:rsidRDefault="00567FFA" w:rsidP="00567FFA">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6.4pt" o:ole="" fillcolor="yellow">
            <v:imagedata r:id="rId6" o:title=""/>
          </v:shape>
          <o:OLEObject Type="Embed" ProgID="Word.Picture.8" ShapeID="_x0000_i1025" DrawAspect="Content" ObjectID="_1587451353" r:id="rId7"/>
        </w:object>
      </w:r>
    </w:p>
    <w:p w:rsidR="00567FFA" w:rsidRDefault="00567FFA" w:rsidP="00567FFA">
      <w:pPr>
        <w:tabs>
          <w:tab w:val="left" w:pos="960"/>
        </w:tabs>
        <w:jc w:val="center"/>
        <w:rPr>
          <w:sz w:val="32"/>
          <w:szCs w:val="32"/>
        </w:rPr>
      </w:pPr>
      <w:r w:rsidRPr="00E25261">
        <w:rPr>
          <w:sz w:val="32"/>
          <w:szCs w:val="32"/>
        </w:rPr>
        <w:t>УКРАЇНА</w:t>
      </w:r>
    </w:p>
    <w:p w:rsidR="00567FFA" w:rsidRDefault="00567FFA" w:rsidP="00567FFA">
      <w:pPr>
        <w:tabs>
          <w:tab w:val="left" w:pos="960"/>
        </w:tabs>
        <w:jc w:val="center"/>
        <w:rPr>
          <w:b/>
          <w:bCs/>
          <w:sz w:val="32"/>
        </w:rPr>
      </w:pPr>
      <w:r>
        <w:rPr>
          <w:sz w:val="32"/>
        </w:rPr>
        <w:t>МАШІВСЬКА СЕЛИЩНА РАДА МАШІВСЬКОГО РАЙОНУ ПОЛТАВСЬКОЇ ОБЛАСТІ</w:t>
      </w:r>
    </w:p>
    <w:p w:rsidR="00567FFA" w:rsidRPr="00B65FB7" w:rsidRDefault="00567FFA" w:rsidP="00567FFA">
      <w:pPr>
        <w:jc w:val="center"/>
        <w:rPr>
          <w:b/>
          <w:sz w:val="32"/>
        </w:rPr>
      </w:pPr>
    </w:p>
    <w:p w:rsidR="00567FFA" w:rsidRPr="00B65FB7" w:rsidRDefault="00567FFA" w:rsidP="00567FFA">
      <w:pPr>
        <w:pStyle w:val="ac"/>
        <w:jc w:val="center"/>
        <w:rPr>
          <w:b/>
          <w:sz w:val="32"/>
          <w:szCs w:val="32"/>
        </w:rPr>
      </w:pPr>
      <w:r w:rsidRPr="00B65FB7">
        <w:rPr>
          <w:b/>
          <w:sz w:val="32"/>
          <w:szCs w:val="32"/>
        </w:rPr>
        <w:t>Р І Ш Е Н Н Я</w:t>
      </w:r>
    </w:p>
    <w:p w:rsidR="00567FFA" w:rsidRPr="00B65FB7" w:rsidRDefault="00567FFA" w:rsidP="00567FFA">
      <w:pPr>
        <w:pStyle w:val="ac"/>
        <w:jc w:val="center"/>
      </w:pPr>
      <w:r>
        <w:t xml:space="preserve">четвертої  </w:t>
      </w:r>
      <w:r w:rsidRPr="00B65FB7">
        <w:t>чергової сесії селищної ради сьомого скликання</w:t>
      </w:r>
    </w:p>
    <w:p w:rsidR="00567FFA" w:rsidRDefault="00567FFA" w:rsidP="00567FFA">
      <w:pPr>
        <w:pStyle w:val="ac"/>
        <w:jc w:val="center"/>
        <w:rPr>
          <w:b/>
          <w:bCs/>
        </w:rPr>
      </w:pPr>
      <w:r>
        <w:rPr>
          <w:b/>
          <w:bCs/>
        </w:rPr>
        <w:t>від 24 квітня</w:t>
      </w:r>
      <w:r w:rsidRPr="00B65FB7">
        <w:rPr>
          <w:b/>
          <w:bCs/>
        </w:rPr>
        <w:t xml:space="preserve"> 2018 року</w:t>
      </w:r>
    </w:p>
    <w:p w:rsidR="00567FFA" w:rsidRPr="00B65FB7" w:rsidRDefault="00567FFA" w:rsidP="00567FFA">
      <w:pPr>
        <w:pStyle w:val="ac"/>
        <w:jc w:val="center"/>
        <w:rPr>
          <w:b/>
          <w:bCs/>
        </w:rPr>
      </w:pPr>
    </w:p>
    <w:p w:rsidR="00567FFA" w:rsidRPr="00B65FB7" w:rsidRDefault="00567FFA" w:rsidP="00567FFA">
      <w:pPr>
        <w:pStyle w:val="ac"/>
        <w:jc w:val="center"/>
        <w:rPr>
          <w:bCs/>
        </w:rPr>
      </w:pPr>
      <w:r w:rsidRPr="00B65FB7">
        <w:rPr>
          <w:bCs/>
        </w:rPr>
        <w:t>смт. МАШІВКА</w:t>
      </w:r>
    </w:p>
    <w:p w:rsidR="00567FFA" w:rsidRDefault="00567FFA" w:rsidP="00567FFA">
      <w:pPr>
        <w:tabs>
          <w:tab w:val="left" w:pos="3220"/>
        </w:tabs>
        <w:jc w:val="center"/>
        <w:rPr>
          <w:bCs/>
        </w:rPr>
      </w:pPr>
    </w:p>
    <w:p w:rsidR="00567FFA" w:rsidRPr="002C53CA" w:rsidRDefault="00567FFA" w:rsidP="00567FFA">
      <w:pPr>
        <w:tabs>
          <w:tab w:val="left" w:pos="3220"/>
        </w:tabs>
        <w:jc w:val="center"/>
        <w:rPr>
          <w:bCs/>
        </w:rPr>
      </w:pPr>
    </w:p>
    <w:p w:rsidR="00567FFA" w:rsidRPr="00611BED" w:rsidRDefault="00567FFA" w:rsidP="00567FFA">
      <w:pPr>
        <w:pStyle w:val="a5"/>
        <w:shd w:val="clear" w:color="auto" w:fill="FFFFFF"/>
        <w:spacing w:before="0" w:beforeAutospacing="0" w:after="0" w:afterAutospacing="0"/>
        <w:jc w:val="both"/>
        <w:rPr>
          <w:color w:val="000000"/>
          <w:sz w:val="28"/>
          <w:szCs w:val="28"/>
        </w:rPr>
      </w:pPr>
      <w:r w:rsidRPr="00611BED">
        <w:rPr>
          <w:color w:val="000000"/>
          <w:sz w:val="28"/>
          <w:szCs w:val="28"/>
        </w:rPr>
        <w:t>Про</w:t>
      </w:r>
      <w:r w:rsidRPr="009474FD">
        <w:rPr>
          <w:b/>
          <w:color w:val="000000"/>
          <w:sz w:val="28"/>
          <w:szCs w:val="28"/>
        </w:rPr>
        <w:t xml:space="preserve"> </w:t>
      </w:r>
      <w:r w:rsidRPr="00611BED">
        <w:rPr>
          <w:color w:val="000000"/>
          <w:sz w:val="28"/>
          <w:szCs w:val="28"/>
        </w:rPr>
        <w:t xml:space="preserve">оприлюднення проекту регуляторного акту – </w:t>
      </w:r>
    </w:p>
    <w:p w:rsidR="00567FFA" w:rsidRDefault="00567FFA" w:rsidP="00567FFA">
      <w:pPr>
        <w:pStyle w:val="a5"/>
        <w:shd w:val="clear" w:color="auto" w:fill="FFFFFF"/>
        <w:spacing w:before="0" w:beforeAutospacing="0" w:after="0" w:afterAutospacing="0"/>
        <w:jc w:val="both"/>
        <w:rPr>
          <w:sz w:val="28"/>
          <w:szCs w:val="28"/>
          <w:lang w:val="uk-UA"/>
        </w:rPr>
      </w:pPr>
      <w:r w:rsidRPr="00611BED">
        <w:rPr>
          <w:color w:val="000000"/>
          <w:sz w:val="28"/>
          <w:szCs w:val="28"/>
        </w:rPr>
        <w:t>рішення</w:t>
      </w:r>
      <w:r w:rsidRPr="00611BED">
        <w:rPr>
          <w:rStyle w:val="apple-converted-space"/>
          <w:color w:val="000000"/>
          <w:sz w:val="28"/>
          <w:szCs w:val="28"/>
        </w:rPr>
        <w:t> </w:t>
      </w:r>
      <w:r w:rsidRPr="00611BED">
        <w:rPr>
          <w:sz w:val="28"/>
          <w:szCs w:val="28"/>
        </w:rPr>
        <w:t xml:space="preserve">«Про </w:t>
      </w:r>
      <w:r>
        <w:rPr>
          <w:sz w:val="28"/>
          <w:szCs w:val="28"/>
          <w:lang w:val="uk-UA"/>
        </w:rPr>
        <w:t xml:space="preserve">затвердження Порядку </w:t>
      </w:r>
    </w:p>
    <w:p w:rsidR="00567FFA" w:rsidRDefault="00567FFA" w:rsidP="00567FFA">
      <w:pPr>
        <w:pStyle w:val="a5"/>
        <w:shd w:val="clear" w:color="auto" w:fill="FFFFFF"/>
        <w:spacing w:before="0" w:beforeAutospacing="0" w:after="0" w:afterAutospacing="0"/>
        <w:jc w:val="both"/>
        <w:rPr>
          <w:sz w:val="28"/>
          <w:szCs w:val="28"/>
          <w:lang w:val="uk-UA"/>
        </w:rPr>
      </w:pPr>
      <w:r>
        <w:rPr>
          <w:sz w:val="28"/>
          <w:szCs w:val="28"/>
          <w:lang w:val="uk-UA"/>
        </w:rPr>
        <w:t xml:space="preserve">залучення, розрахунку розміру і </w:t>
      </w:r>
    </w:p>
    <w:p w:rsidR="00567FFA" w:rsidRDefault="00567FFA" w:rsidP="00567FFA">
      <w:pPr>
        <w:pStyle w:val="a5"/>
        <w:shd w:val="clear" w:color="auto" w:fill="FFFFFF"/>
        <w:spacing w:before="0" w:beforeAutospacing="0" w:after="0" w:afterAutospacing="0"/>
        <w:jc w:val="both"/>
        <w:rPr>
          <w:sz w:val="28"/>
          <w:szCs w:val="28"/>
          <w:lang w:val="uk-UA"/>
        </w:rPr>
      </w:pPr>
      <w:r>
        <w:rPr>
          <w:sz w:val="28"/>
          <w:szCs w:val="28"/>
          <w:lang w:val="uk-UA"/>
        </w:rPr>
        <w:t xml:space="preserve">використанння коштів пайової участі у </w:t>
      </w:r>
    </w:p>
    <w:p w:rsidR="00567FFA" w:rsidRDefault="00567FFA" w:rsidP="00567FFA">
      <w:pPr>
        <w:pStyle w:val="a5"/>
        <w:shd w:val="clear" w:color="auto" w:fill="FFFFFF"/>
        <w:spacing w:before="0" w:beforeAutospacing="0" w:after="0" w:afterAutospacing="0"/>
        <w:jc w:val="both"/>
        <w:rPr>
          <w:sz w:val="28"/>
          <w:szCs w:val="28"/>
          <w:lang w:val="uk-UA"/>
        </w:rPr>
      </w:pPr>
      <w:r>
        <w:rPr>
          <w:sz w:val="28"/>
          <w:szCs w:val="28"/>
          <w:lang w:val="uk-UA"/>
        </w:rPr>
        <w:t xml:space="preserve">розвитку інфраструктури населених пунктів </w:t>
      </w:r>
    </w:p>
    <w:p w:rsidR="00567FFA" w:rsidRPr="003465D5" w:rsidRDefault="00567FFA" w:rsidP="00567FFA">
      <w:pPr>
        <w:pStyle w:val="a5"/>
        <w:shd w:val="clear" w:color="auto" w:fill="FFFFFF"/>
        <w:spacing w:before="0" w:beforeAutospacing="0" w:after="0" w:afterAutospacing="0"/>
        <w:jc w:val="both"/>
        <w:rPr>
          <w:sz w:val="28"/>
          <w:szCs w:val="28"/>
          <w:lang w:val="uk-UA"/>
        </w:rPr>
      </w:pPr>
      <w:r>
        <w:rPr>
          <w:sz w:val="28"/>
          <w:szCs w:val="28"/>
          <w:lang w:val="uk-UA"/>
        </w:rPr>
        <w:t>Машівської селищної ради</w:t>
      </w:r>
      <w:r w:rsidRPr="003465D5">
        <w:rPr>
          <w:sz w:val="28"/>
          <w:szCs w:val="28"/>
          <w:lang w:val="uk-UA"/>
        </w:rPr>
        <w:t>»</w:t>
      </w:r>
    </w:p>
    <w:p w:rsidR="00567FFA" w:rsidRPr="003465D5" w:rsidRDefault="00567FFA" w:rsidP="00567FFA">
      <w:pPr>
        <w:pStyle w:val="a5"/>
        <w:shd w:val="clear" w:color="auto" w:fill="FFFFFF"/>
        <w:spacing w:before="0" w:beforeAutospacing="0" w:after="0" w:afterAutospacing="0"/>
        <w:ind w:firstLine="567"/>
        <w:jc w:val="both"/>
        <w:rPr>
          <w:color w:val="000000"/>
          <w:sz w:val="28"/>
          <w:szCs w:val="28"/>
          <w:lang w:val="uk-UA"/>
        </w:rPr>
      </w:pPr>
    </w:p>
    <w:p w:rsidR="00567FFA" w:rsidRPr="00611BED" w:rsidRDefault="00567FFA" w:rsidP="00567FFA">
      <w:pPr>
        <w:pStyle w:val="a5"/>
        <w:shd w:val="clear" w:color="auto" w:fill="FFFFFF"/>
        <w:spacing w:before="0" w:beforeAutospacing="0" w:after="0" w:afterAutospacing="0"/>
        <w:ind w:firstLine="567"/>
        <w:jc w:val="both"/>
        <w:rPr>
          <w:color w:val="000000"/>
          <w:sz w:val="28"/>
          <w:szCs w:val="28"/>
        </w:rPr>
      </w:pPr>
      <w:r w:rsidRPr="003465D5">
        <w:rPr>
          <w:color w:val="000000"/>
          <w:sz w:val="28"/>
          <w:szCs w:val="28"/>
          <w:lang w:val="uk-UA"/>
        </w:rPr>
        <w:t>Відповідно до Закону України «Про засади державної регуляторної політики у сфері господарської діяльності» №1160-</w:t>
      </w:r>
      <w:r w:rsidRPr="00611BED">
        <w:rPr>
          <w:color w:val="000000"/>
          <w:sz w:val="28"/>
          <w:szCs w:val="28"/>
        </w:rPr>
        <w:t>IV</w:t>
      </w:r>
      <w:r w:rsidRPr="00611BED">
        <w:rPr>
          <w:rStyle w:val="apple-converted-space"/>
          <w:color w:val="000000"/>
          <w:sz w:val="28"/>
          <w:szCs w:val="28"/>
        </w:rPr>
        <w:t> </w:t>
      </w:r>
      <w:r w:rsidRPr="003465D5">
        <w:rPr>
          <w:color w:val="000000"/>
          <w:sz w:val="28"/>
          <w:szCs w:val="28"/>
          <w:lang w:val="uk-UA"/>
        </w:rPr>
        <w:t xml:space="preserve">від 11.09.2003 року, </w:t>
      </w:r>
      <w:r w:rsidRPr="003465D5">
        <w:rPr>
          <w:sz w:val="28"/>
          <w:szCs w:val="28"/>
          <w:lang w:val="uk-UA"/>
        </w:rPr>
        <w:t xml:space="preserve">згідно з вимогами Методики проведення аналізу впливу регуляторного акта, затвердженої постановою </w:t>
      </w:r>
      <w:r w:rsidRPr="00611BED">
        <w:rPr>
          <w:sz w:val="28"/>
          <w:szCs w:val="28"/>
        </w:rPr>
        <w:t>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611BED">
        <w:rPr>
          <w:rStyle w:val="apple-converted-space"/>
          <w:color w:val="000000"/>
          <w:sz w:val="28"/>
          <w:szCs w:val="28"/>
        </w:rPr>
        <w:t> </w:t>
      </w:r>
      <w:r w:rsidRPr="00611BED">
        <w:rPr>
          <w:color w:val="000000"/>
          <w:sz w:val="28"/>
          <w:szCs w:val="28"/>
        </w:rPr>
        <w:t xml:space="preserve">керуючись статтею </w:t>
      </w:r>
      <w:r>
        <w:rPr>
          <w:color w:val="000000"/>
          <w:sz w:val="28"/>
          <w:szCs w:val="28"/>
          <w:lang w:val="uk-UA"/>
        </w:rPr>
        <w:t>40 Закону України «Про регулювання містобудівної діяльності», відповідно до статей 25, 28</w:t>
      </w:r>
      <w:r w:rsidRPr="00611BED">
        <w:rPr>
          <w:color w:val="000000"/>
          <w:sz w:val="28"/>
          <w:szCs w:val="28"/>
        </w:rPr>
        <w:t xml:space="preserve"> Закону України, «Про місцеве самоврядування в Україні»,  селищна  ради </w:t>
      </w:r>
    </w:p>
    <w:p w:rsidR="00567FFA" w:rsidRDefault="00567FFA" w:rsidP="00567FFA">
      <w:pPr>
        <w:pStyle w:val="a5"/>
        <w:shd w:val="clear" w:color="auto" w:fill="FFFFFF"/>
        <w:spacing w:before="0" w:beforeAutospacing="0" w:after="0" w:afterAutospacing="0"/>
        <w:ind w:firstLine="567"/>
        <w:jc w:val="both"/>
        <w:rPr>
          <w:color w:val="000000"/>
          <w:sz w:val="28"/>
          <w:szCs w:val="28"/>
          <w:lang w:val="uk-UA"/>
        </w:rPr>
      </w:pPr>
      <w:r w:rsidRPr="00611BED">
        <w:rPr>
          <w:color w:val="000000"/>
          <w:sz w:val="28"/>
          <w:szCs w:val="28"/>
        </w:rPr>
        <w:t xml:space="preserve">                                     </w:t>
      </w:r>
    </w:p>
    <w:p w:rsidR="00567FFA" w:rsidRPr="003465D5" w:rsidRDefault="00567FFA" w:rsidP="00567FFA">
      <w:pPr>
        <w:pStyle w:val="a5"/>
        <w:shd w:val="clear" w:color="auto" w:fill="FFFFFF"/>
        <w:spacing w:before="0" w:beforeAutospacing="0" w:after="0" w:afterAutospacing="0"/>
        <w:ind w:firstLine="567"/>
        <w:jc w:val="center"/>
        <w:rPr>
          <w:color w:val="000000"/>
          <w:sz w:val="28"/>
          <w:szCs w:val="28"/>
          <w:lang w:val="uk-UA"/>
        </w:rPr>
      </w:pPr>
      <w:r w:rsidRPr="003465D5">
        <w:rPr>
          <w:color w:val="000000"/>
          <w:sz w:val="28"/>
          <w:szCs w:val="28"/>
          <w:lang w:val="uk-UA"/>
        </w:rPr>
        <w:t>ВИРІШИЛА:</w:t>
      </w:r>
    </w:p>
    <w:p w:rsidR="00567FFA" w:rsidRPr="00385995" w:rsidRDefault="00567FFA" w:rsidP="00567FFA">
      <w:pPr>
        <w:pStyle w:val="a5"/>
        <w:shd w:val="clear" w:color="auto" w:fill="FFFFFF"/>
        <w:spacing w:before="0" w:beforeAutospacing="0" w:after="0" w:afterAutospacing="0"/>
        <w:ind w:firstLine="426"/>
        <w:jc w:val="both"/>
        <w:rPr>
          <w:sz w:val="28"/>
          <w:szCs w:val="28"/>
          <w:lang w:val="uk-UA"/>
        </w:rPr>
      </w:pPr>
      <w:r w:rsidRPr="003465D5">
        <w:rPr>
          <w:sz w:val="28"/>
          <w:szCs w:val="28"/>
          <w:lang w:val="uk-UA"/>
        </w:rPr>
        <w:t>1.</w:t>
      </w:r>
      <w:r w:rsidRPr="00611BED">
        <w:rPr>
          <w:rStyle w:val="apple-converted-space"/>
          <w:sz w:val="28"/>
          <w:szCs w:val="28"/>
        </w:rPr>
        <w:t> </w:t>
      </w:r>
      <w:r w:rsidRPr="003465D5">
        <w:rPr>
          <w:rStyle w:val="ab"/>
          <w:b w:val="0"/>
          <w:sz w:val="28"/>
          <w:szCs w:val="28"/>
          <w:lang w:val="uk-UA"/>
        </w:rPr>
        <w:t>Розробити аналіз</w:t>
      </w:r>
      <w:r w:rsidRPr="00611BED">
        <w:rPr>
          <w:rStyle w:val="ab"/>
          <w:b w:val="0"/>
          <w:sz w:val="28"/>
          <w:szCs w:val="28"/>
        </w:rPr>
        <w:t> </w:t>
      </w:r>
      <w:r w:rsidRPr="00611BED">
        <w:rPr>
          <w:rStyle w:val="apple-converted-space"/>
          <w:sz w:val="28"/>
          <w:szCs w:val="28"/>
        </w:rPr>
        <w:t> </w:t>
      </w:r>
      <w:r w:rsidRPr="003465D5">
        <w:rPr>
          <w:rStyle w:val="ab"/>
          <w:b w:val="0"/>
          <w:sz w:val="28"/>
          <w:szCs w:val="28"/>
          <w:lang w:val="uk-UA"/>
        </w:rPr>
        <w:t>регуляторного впливу до проекту рішення</w:t>
      </w:r>
      <w:r w:rsidRPr="00611BED">
        <w:rPr>
          <w:rStyle w:val="apple-converted-space"/>
          <w:sz w:val="28"/>
          <w:szCs w:val="28"/>
        </w:rPr>
        <w:t> </w:t>
      </w:r>
      <w:r w:rsidRPr="003465D5">
        <w:rPr>
          <w:sz w:val="28"/>
          <w:szCs w:val="28"/>
          <w:lang w:val="uk-UA"/>
        </w:rPr>
        <w:t xml:space="preserve">«Про </w:t>
      </w:r>
      <w:r>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 Машівської селищної ради</w:t>
      </w:r>
      <w:r w:rsidRPr="003465D5">
        <w:rPr>
          <w:sz w:val="28"/>
          <w:szCs w:val="28"/>
          <w:lang w:val="uk-UA"/>
        </w:rPr>
        <w:t>»,</w:t>
      </w:r>
      <w:r w:rsidRPr="00611BED">
        <w:rPr>
          <w:rStyle w:val="apple-converted-space"/>
          <w:sz w:val="28"/>
          <w:szCs w:val="28"/>
        </w:rPr>
        <w:t> </w:t>
      </w:r>
      <w:r w:rsidRPr="003465D5">
        <w:rPr>
          <w:rStyle w:val="apple-converted-space"/>
          <w:sz w:val="28"/>
          <w:szCs w:val="28"/>
          <w:lang w:val="uk-UA"/>
        </w:rPr>
        <w:t xml:space="preserve"> </w:t>
      </w:r>
      <w:r w:rsidRPr="003465D5">
        <w:rPr>
          <w:sz w:val="28"/>
          <w:szCs w:val="28"/>
          <w:lang w:val="uk-UA"/>
        </w:rPr>
        <w:t>згідно додатків до цього рішення.</w:t>
      </w:r>
    </w:p>
    <w:p w:rsidR="00567FFA" w:rsidRPr="003465D5" w:rsidRDefault="00567FFA" w:rsidP="00567FFA">
      <w:pPr>
        <w:shd w:val="clear" w:color="auto" w:fill="FFFFFF"/>
        <w:jc w:val="both"/>
        <w:rPr>
          <w:sz w:val="28"/>
          <w:szCs w:val="28"/>
          <w:lang w:val="uk-UA"/>
        </w:rPr>
      </w:pPr>
      <w:r w:rsidRPr="003465D5">
        <w:rPr>
          <w:sz w:val="28"/>
          <w:szCs w:val="28"/>
          <w:lang w:val="uk-UA"/>
        </w:rPr>
        <w:t xml:space="preserve">       2.</w:t>
      </w:r>
      <w:r w:rsidRPr="00611BED">
        <w:rPr>
          <w:sz w:val="28"/>
          <w:szCs w:val="28"/>
        </w:rPr>
        <w:t> </w:t>
      </w:r>
      <w:r w:rsidRPr="003465D5">
        <w:rPr>
          <w:sz w:val="28"/>
          <w:szCs w:val="28"/>
          <w:lang w:val="uk-UA"/>
        </w:rPr>
        <w:t>Доручити відповідальній комісії – постійній комісії</w:t>
      </w:r>
      <w:r w:rsidRPr="00611BED">
        <w:rPr>
          <w:sz w:val="28"/>
          <w:szCs w:val="28"/>
        </w:rPr>
        <w:t> </w:t>
      </w:r>
      <w:r w:rsidRPr="003465D5">
        <w:rPr>
          <w:sz w:val="28"/>
          <w:szCs w:val="28"/>
          <w:lang w:val="uk-UA"/>
        </w:rPr>
        <w:t xml:space="preserve"> з</w:t>
      </w:r>
      <w:r w:rsidRPr="00611BED">
        <w:rPr>
          <w:sz w:val="28"/>
          <w:szCs w:val="28"/>
        </w:rPr>
        <w:t> </w:t>
      </w:r>
      <w:r w:rsidRPr="003465D5">
        <w:rPr>
          <w:sz w:val="28"/>
          <w:szCs w:val="28"/>
          <w:lang w:val="uk-UA"/>
        </w:rPr>
        <w:t xml:space="preserve">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розробити експертний висновок</w:t>
      </w:r>
      <w:r w:rsidRPr="00611BED">
        <w:rPr>
          <w:sz w:val="28"/>
          <w:szCs w:val="28"/>
        </w:rPr>
        <w:t> </w:t>
      </w:r>
      <w:r w:rsidRPr="003465D5">
        <w:rPr>
          <w:sz w:val="28"/>
          <w:szCs w:val="28"/>
          <w:lang w:val="uk-UA"/>
        </w:rPr>
        <w:t xml:space="preserve"> щодо регуляторного впливу проекту регуляторного акта – рішення Машівської селищної</w:t>
      </w:r>
      <w:r w:rsidRPr="00611BED">
        <w:rPr>
          <w:sz w:val="28"/>
          <w:szCs w:val="28"/>
        </w:rPr>
        <w:t> </w:t>
      </w:r>
      <w:r w:rsidRPr="003465D5">
        <w:rPr>
          <w:sz w:val="28"/>
          <w:szCs w:val="28"/>
          <w:lang w:val="uk-UA"/>
        </w:rPr>
        <w:t xml:space="preserve"> ради «Про </w:t>
      </w:r>
      <w:r>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w:t>
      </w:r>
      <w:r w:rsidRPr="003465D5">
        <w:rPr>
          <w:sz w:val="28"/>
          <w:szCs w:val="28"/>
          <w:lang w:val="uk-UA"/>
        </w:rPr>
        <w:t>».</w:t>
      </w:r>
    </w:p>
    <w:p w:rsidR="00567FFA" w:rsidRPr="00611BED" w:rsidRDefault="00567FFA" w:rsidP="00567FFA">
      <w:pPr>
        <w:tabs>
          <w:tab w:val="num" w:pos="360"/>
        </w:tabs>
        <w:ind w:left="360" w:hanging="360"/>
        <w:jc w:val="both"/>
        <w:rPr>
          <w:sz w:val="28"/>
          <w:szCs w:val="28"/>
        </w:rPr>
      </w:pPr>
      <w:r w:rsidRPr="003465D5">
        <w:rPr>
          <w:sz w:val="28"/>
          <w:szCs w:val="28"/>
          <w:lang w:val="uk-UA"/>
        </w:rPr>
        <w:t xml:space="preserve">       </w:t>
      </w:r>
      <w:r w:rsidRPr="00611BED">
        <w:rPr>
          <w:sz w:val="28"/>
          <w:szCs w:val="28"/>
        </w:rPr>
        <w:t>3. Даний проект регуляторного акту затвердити в остаточній редакції на</w:t>
      </w:r>
    </w:p>
    <w:p w:rsidR="00567FFA" w:rsidRPr="00611BED" w:rsidRDefault="00567FFA" w:rsidP="00567FFA">
      <w:pPr>
        <w:tabs>
          <w:tab w:val="num" w:pos="360"/>
        </w:tabs>
        <w:ind w:left="360" w:hanging="360"/>
        <w:jc w:val="both"/>
        <w:rPr>
          <w:sz w:val="28"/>
          <w:szCs w:val="28"/>
        </w:rPr>
      </w:pPr>
      <w:r w:rsidRPr="00611BED">
        <w:rPr>
          <w:sz w:val="28"/>
          <w:szCs w:val="28"/>
        </w:rPr>
        <w:t xml:space="preserve"> сесії  Машівської селищної ради.   </w:t>
      </w:r>
    </w:p>
    <w:p w:rsidR="00567FFA" w:rsidRPr="003465D5" w:rsidRDefault="00567FFA" w:rsidP="00567FFA">
      <w:pPr>
        <w:pStyle w:val="a5"/>
        <w:shd w:val="clear" w:color="auto" w:fill="FFFFFF"/>
        <w:spacing w:before="0" w:beforeAutospacing="0" w:after="0" w:afterAutospacing="0"/>
        <w:ind w:firstLine="567"/>
        <w:jc w:val="both"/>
        <w:rPr>
          <w:color w:val="0000FF"/>
          <w:sz w:val="28"/>
          <w:szCs w:val="28"/>
          <w:u w:val="single"/>
        </w:rPr>
      </w:pPr>
      <w:r w:rsidRPr="00611BED">
        <w:rPr>
          <w:color w:val="000000"/>
          <w:sz w:val="28"/>
          <w:szCs w:val="28"/>
        </w:rPr>
        <w:lastRenderedPageBreak/>
        <w:t>4.</w:t>
      </w:r>
      <w:r w:rsidRPr="00611BED">
        <w:rPr>
          <w:rStyle w:val="ab"/>
          <w:b w:val="0"/>
          <w:color w:val="000000"/>
          <w:sz w:val="28"/>
          <w:szCs w:val="28"/>
        </w:rPr>
        <w:t>Поштова та електронна адреса розробника проекту: 39400, Полтавська обл., Машівський </w:t>
      </w:r>
      <w:r w:rsidRPr="00611BED">
        <w:rPr>
          <w:rStyle w:val="apple-converted-space"/>
          <w:color w:val="000000"/>
          <w:sz w:val="28"/>
          <w:szCs w:val="28"/>
        </w:rPr>
        <w:t> </w:t>
      </w:r>
      <w:r w:rsidRPr="00611BED">
        <w:rPr>
          <w:rStyle w:val="ab"/>
          <w:b w:val="0"/>
          <w:color w:val="000000"/>
          <w:sz w:val="28"/>
          <w:szCs w:val="28"/>
        </w:rPr>
        <w:t>район, смт. Машівка вул. Незалежності, 93, </w:t>
      </w:r>
      <w:r w:rsidRPr="00611BED">
        <w:rPr>
          <w:rStyle w:val="apple-converted-space"/>
          <w:color w:val="000000"/>
          <w:sz w:val="28"/>
          <w:szCs w:val="28"/>
        </w:rPr>
        <w:t> </w:t>
      </w:r>
      <w:r w:rsidRPr="00611BED">
        <w:rPr>
          <w:rStyle w:val="ab"/>
          <w:b w:val="0"/>
          <w:color w:val="000000"/>
          <w:sz w:val="28"/>
          <w:szCs w:val="28"/>
        </w:rPr>
        <w:t>тел.</w:t>
      </w:r>
      <w:r w:rsidRPr="00611BED">
        <w:rPr>
          <w:rStyle w:val="apple-converted-space"/>
          <w:color w:val="000000"/>
          <w:sz w:val="28"/>
          <w:szCs w:val="28"/>
        </w:rPr>
        <w:t> </w:t>
      </w:r>
      <w:r w:rsidRPr="00611BED">
        <w:rPr>
          <w:rStyle w:val="ab"/>
          <w:b w:val="0"/>
          <w:color w:val="000000"/>
          <w:sz w:val="28"/>
          <w:szCs w:val="28"/>
        </w:rPr>
        <w:t>9-16-16,</w:t>
      </w:r>
      <w:r w:rsidRPr="00611BED">
        <w:rPr>
          <w:rStyle w:val="apple-converted-space"/>
          <w:color w:val="000000"/>
          <w:sz w:val="28"/>
          <w:szCs w:val="28"/>
        </w:rPr>
        <w:t> </w:t>
      </w:r>
      <w:r w:rsidRPr="00611BED">
        <w:rPr>
          <w:rStyle w:val="ab"/>
          <w:b w:val="0"/>
          <w:color w:val="000000"/>
          <w:sz w:val="28"/>
          <w:szCs w:val="28"/>
        </w:rPr>
        <w:t>e-mail:</w:t>
      </w:r>
      <w:r w:rsidRPr="00611BED">
        <w:rPr>
          <w:rStyle w:val="apple-converted-space"/>
          <w:color w:val="000000"/>
          <w:sz w:val="28"/>
          <w:szCs w:val="28"/>
        </w:rPr>
        <w:t> </w:t>
      </w:r>
      <w:hyperlink r:id="rId8" w:history="1">
        <w:r w:rsidRPr="00611BED">
          <w:rPr>
            <w:rStyle w:val="aa"/>
            <w:sz w:val="28"/>
            <w:szCs w:val="28"/>
          </w:rPr>
          <w:t>21047618@mail.gov.</w:t>
        </w:r>
      </w:hyperlink>
      <w:r w:rsidRPr="00611BED">
        <w:rPr>
          <w:color w:val="0000FF"/>
          <w:sz w:val="28"/>
          <w:szCs w:val="28"/>
          <w:u w:val="single"/>
          <w:lang w:val="en-US"/>
        </w:rPr>
        <w:t>ua</w:t>
      </w:r>
    </w:p>
    <w:p w:rsidR="00567FFA" w:rsidRPr="00611BED" w:rsidRDefault="00567FFA" w:rsidP="00567FFA">
      <w:pPr>
        <w:pStyle w:val="a5"/>
        <w:shd w:val="clear" w:color="auto" w:fill="FFFFFF"/>
        <w:spacing w:before="0" w:beforeAutospacing="0" w:after="0" w:afterAutospacing="0"/>
        <w:ind w:firstLine="567"/>
        <w:jc w:val="both"/>
        <w:rPr>
          <w:rStyle w:val="ab"/>
          <w:b w:val="0"/>
          <w:bCs w:val="0"/>
          <w:color w:val="000000"/>
          <w:sz w:val="28"/>
          <w:szCs w:val="28"/>
        </w:rPr>
      </w:pPr>
      <w:r w:rsidRPr="00611BED">
        <w:rPr>
          <w:rStyle w:val="ab"/>
          <w:b w:val="0"/>
          <w:color w:val="000000"/>
          <w:sz w:val="28"/>
          <w:szCs w:val="28"/>
        </w:rPr>
        <w:t xml:space="preserve">5. Спосіб оприлюднення регуляторного акта та аналізу регуляторного впливу: Проект регуляторного акта з відповідним аналізом регуляторного впливу  буде оприлюднений на офіційному сайті </w:t>
      </w:r>
      <w:r w:rsidRPr="003465D5">
        <w:rPr>
          <w:rStyle w:val="ab"/>
          <w:b w:val="0"/>
          <w:color w:val="000000"/>
          <w:sz w:val="28"/>
          <w:szCs w:val="28"/>
        </w:rPr>
        <w:t xml:space="preserve">Машівської </w:t>
      </w:r>
      <w:r w:rsidRPr="00611BED">
        <w:rPr>
          <w:rStyle w:val="ab"/>
          <w:b w:val="0"/>
          <w:color w:val="000000"/>
          <w:sz w:val="28"/>
          <w:szCs w:val="28"/>
        </w:rPr>
        <w:t>селищної ради –</w:t>
      </w:r>
      <w:r w:rsidRPr="00611BED">
        <w:rPr>
          <w:sz w:val="28"/>
          <w:szCs w:val="28"/>
        </w:rPr>
        <w:t xml:space="preserve"> http://mashivka-rada.gov.ua.</w:t>
      </w:r>
      <w:r w:rsidRPr="00611BED">
        <w:rPr>
          <w:rStyle w:val="ab"/>
          <w:b w:val="0"/>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аналізу його регуляторного впливу.</w:t>
      </w:r>
    </w:p>
    <w:p w:rsidR="00567FFA" w:rsidRPr="00611BED" w:rsidRDefault="00567FFA" w:rsidP="00567FFA">
      <w:pPr>
        <w:jc w:val="both"/>
        <w:outlineLvl w:val="0"/>
        <w:rPr>
          <w:sz w:val="28"/>
          <w:szCs w:val="28"/>
        </w:rPr>
      </w:pPr>
      <w:r w:rsidRPr="00611BED">
        <w:rPr>
          <w:sz w:val="28"/>
          <w:szCs w:val="28"/>
        </w:rPr>
        <w:t xml:space="preserve">       6.Повідомлення про оприлюднення регуляторного акту проекту рішення Машівської селищної  ради Машівського району Полтавської області  «Про </w:t>
      </w:r>
      <w:r>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w:t>
      </w:r>
      <w:r w:rsidRPr="00611BED">
        <w:rPr>
          <w:sz w:val="28"/>
          <w:szCs w:val="28"/>
        </w:rPr>
        <w:t>» розмісти на</w:t>
      </w:r>
      <w:r w:rsidRPr="00611BED">
        <w:rPr>
          <w:rStyle w:val="ab"/>
          <w:b w:val="0"/>
          <w:color w:val="000000"/>
          <w:sz w:val="28"/>
          <w:szCs w:val="28"/>
        </w:rPr>
        <w:t xml:space="preserve"> офіційному сайті Машівської селищної ради –</w:t>
      </w:r>
      <w:r w:rsidRPr="00611BED">
        <w:rPr>
          <w:rStyle w:val="apple-converted-space"/>
          <w:color w:val="000000"/>
          <w:sz w:val="28"/>
          <w:szCs w:val="28"/>
        </w:rPr>
        <w:t> </w:t>
      </w:r>
      <w:hyperlink r:id="rId9" w:history="1">
        <w:r w:rsidRPr="00611BED">
          <w:rPr>
            <w:rStyle w:val="aa"/>
            <w:sz w:val="28"/>
            <w:szCs w:val="28"/>
          </w:rPr>
          <w:t>http://mashivka-rada.gov.ua</w:t>
        </w:r>
      </w:hyperlink>
      <w:r w:rsidRPr="00611BED">
        <w:rPr>
          <w:sz w:val="28"/>
          <w:szCs w:val="28"/>
        </w:rPr>
        <w:t xml:space="preserve"> </w:t>
      </w:r>
      <w:r w:rsidRPr="00611BED">
        <w:rPr>
          <w:rStyle w:val="ab"/>
          <w:b w:val="0"/>
          <w:color w:val="000000"/>
          <w:sz w:val="28"/>
          <w:szCs w:val="28"/>
        </w:rPr>
        <w:t xml:space="preserve"> та в районній газеті «Промінь».</w:t>
      </w:r>
    </w:p>
    <w:p w:rsidR="00567FFA" w:rsidRPr="00611BED" w:rsidRDefault="00567FFA" w:rsidP="00567FFA">
      <w:pPr>
        <w:pStyle w:val="a5"/>
        <w:shd w:val="clear" w:color="auto" w:fill="FFFFFF"/>
        <w:spacing w:before="0" w:beforeAutospacing="0" w:after="0" w:afterAutospacing="0"/>
        <w:ind w:firstLine="567"/>
        <w:jc w:val="both"/>
        <w:rPr>
          <w:color w:val="0000FF"/>
          <w:sz w:val="28"/>
          <w:szCs w:val="28"/>
          <w:u w:val="single"/>
        </w:rPr>
      </w:pPr>
      <w:r w:rsidRPr="00611BED">
        <w:rPr>
          <w:color w:val="000000"/>
          <w:sz w:val="28"/>
          <w:szCs w:val="28"/>
        </w:rPr>
        <w:t>7. </w:t>
      </w:r>
      <w:r w:rsidRPr="00611BED">
        <w:rPr>
          <w:rStyle w:val="ab"/>
          <w:b w:val="0"/>
          <w:color w:val="000000"/>
          <w:sz w:val="28"/>
          <w:szCs w:val="28"/>
        </w:rPr>
        <w:t>Спосіб надання зауважень та пропозицій – письмово за адресою: 39400, Полтавська обл., Машівський </w:t>
      </w:r>
      <w:r w:rsidRPr="00611BED">
        <w:rPr>
          <w:rStyle w:val="apple-converted-space"/>
          <w:color w:val="000000"/>
          <w:sz w:val="28"/>
          <w:szCs w:val="28"/>
        </w:rPr>
        <w:t> </w:t>
      </w:r>
      <w:r w:rsidRPr="00611BED">
        <w:rPr>
          <w:rStyle w:val="ab"/>
          <w:b w:val="0"/>
          <w:color w:val="000000"/>
          <w:sz w:val="28"/>
          <w:szCs w:val="28"/>
        </w:rPr>
        <w:t>район, смт. Машівка вул. Незалежності, 93, </w:t>
      </w:r>
      <w:r w:rsidRPr="00611BED">
        <w:rPr>
          <w:rStyle w:val="apple-converted-space"/>
          <w:color w:val="000000"/>
          <w:sz w:val="28"/>
          <w:szCs w:val="28"/>
        </w:rPr>
        <w:t> </w:t>
      </w:r>
      <w:r w:rsidRPr="00611BED">
        <w:rPr>
          <w:rStyle w:val="ab"/>
          <w:b w:val="0"/>
          <w:color w:val="000000"/>
          <w:sz w:val="28"/>
          <w:szCs w:val="28"/>
        </w:rPr>
        <w:t>тел.</w:t>
      </w:r>
      <w:r w:rsidRPr="00611BED">
        <w:rPr>
          <w:rStyle w:val="apple-converted-space"/>
          <w:color w:val="000000"/>
          <w:sz w:val="28"/>
          <w:szCs w:val="28"/>
        </w:rPr>
        <w:t> </w:t>
      </w:r>
      <w:r w:rsidRPr="00611BED">
        <w:rPr>
          <w:rStyle w:val="ab"/>
          <w:b w:val="0"/>
          <w:color w:val="000000"/>
          <w:sz w:val="28"/>
          <w:szCs w:val="28"/>
        </w:rPr>
        <w:t>9-16-16,</w:t>
      </w:r>
      <w:r w:rsidRPr="00611BED">
        <w:rPr>
          <w:rStyle w:val="apple-converted-space"/>
          <w:color w:val="000000"/>
          <w:sz w:val="28"/>
          <w:szCs w:val="28"/>
        </w:rPr>
        <w:t> </w:t>
      </w:r>
      <w:r w:rsidRPr="00611BED">
        <w:rPr>
          <w:rStyle w:val="ab"/>
          <w:b w:val="0"/>
          <w:color w:val="000000"/>
          <w:sz w:val="28"/>
          <w:szCs w:val="28"/>
        </w:rPr>
        <w:t xml:space="preserve">e-mail: </w:t>
      </w:r>
      <w:r w:rsidRPr="00611BED">
        <w:rPr>
          <w:rStyle w:val="username"/>
          <w:sz w:val="28"/>
          <w:szCs w:val="28"/>
        </w:rPr>
        <w:t>21047618@mail.gov.ua</w:t>
      </w:r>
    </w:p>
    <w:p w:rsidR="00567FFA" w:rsidRPr="00611BED" w:rsidRDefault="00567FFA" w:rsidP="00567FFA">
      <w:pPr>
        <w:jc w:val="center"/>
        <w:outlineLvl w:val="0"/>
        <w:rPr>
          <w:color w:val="000000"/>
          <w:sz w:val="28"/>
          <w:szCs w:val="28"/>
        </w:rPr>
      </w:pPr>
      <w:r w:rsidRPr="00611BED">
        <w:rPr>
          <w:color w:val="000000"/>
          <w:sz w:val="28"/>
          <w:szCs w:val="28"/>
        </w:rPr>
        <w:t>               </w:t>
      </w:r>
    </w:p>
    <w:p w:rsidR="00567FFA" w:rsidRPr="00611BED" w:rsidRDefault="00567FFA" w:rsidP="00567FFA">
      <w:pPr>
        <w:jc w:val="center"/>
        <w:outlineLvl w:val="0"/>
        <w:rPr>
          <w:rFonts w:ascii="Arial" w:hAnsi="Arial" w:cs="Arial"/>
          <w:color w:val="000000"/>
          <w:sz w:val="28"/>
          <w:szCs w:val="28"/>
        </w:rPr>
      </w:pPr>
    </w:p>
    <w:p w:rsidR="00567FFA" w:rsidRPr="00611BED" w:rsidRDefault="00567FFA" w:rsidP="00567FFA">
      <w:pPr>
        <w:jc w:val="center"/>
        <w:outlineLvl w:val="0"/>
        <w:rPr>
          <w:rFonts w:ascii="Arial" w:hAnsi="Arial" w:cs="Arial"/>
          <w:color w:val="000000"/>
          <w:sz w:val="28"/>
          <w:szCs w:val="28"/>
        </w:rPr>
      </w:pPr>
    </w:p>
    <w:p w:rsidR="00567FFA" w:rsidRPr="00611BED" w:rsidRDefault="00567FFA" w:rsidP="00567FFA">
      <w:pPr>
        <w:pStyle w:val="2"/>
        <w:tabs>
          <w:tab w:val="center" w:pos="4819"/>
          <w:tab w:val="left" w:pos="7380"/>
        </w:tabs>
        <w:jc w:val="left"/>
        <w:rPr>
          <w:b w:val="0"/>
        </w:rPr>
      </w:pPr>
      <w:r w:rsidRPr="00611BED">
        <w:rPr>
          <w:b w:val="0"/>
        </w:rPr>
        <w:t xml:space="preserve">                 Селищний голова                                            </w:t>
      </w:r>
      <w:r>
        <w:rPr>
          <w:b w:val="0"/>
        </w:rPr>
        <w:t>М.І. Кравченко</w:t>
      </w:r>
    </w:p>
    <w:p w:rsidR="00567FFA" w:rsidRPr="00611BED" w:rsidRDefault="00567FFA" w:rsidP="00567FFA">
      <w:pPr>
        <w:rPr>
          <w:sz w:val="28"/>
          <w:szCs w:val="28"/>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567FFA" w:rsidRDefault="00567FFA" w:rsidP="00611BED">
      <w:pPr>
        <w:widowControl w:val="0"/>
        <w:jc w:val="center"/>
        <w:rPr>
          <w:sz w:val="32"/>
          <w:szCs w:val="32"/>
          <w:lang w:val="uk-UA"/>
        </w:rPr>
      </w:pPr>
    </w:p>
    <w:p w:rsidR="00611BED" w:rsidRDefault="00376B57" w:rsidP="00611BED">
      <w:pPr>
        <w:widowControl w:val="0"/>
        <w:jc w:val="center"/>
      </w:pPr>
      <w:r>
        <w:rPr>
          <w:sz w:val="32"/>
          <w:szCs w:val="32"/>
        </w:rPr>
        <w:t xml:space="preserve">  </w:t>
      </w:r>
      <w:r w:rsidR="00B326AE">
        <w:rPr>
          <w:sz w:val="32"/>
          <w:szCs w:val="32"/>
        </w:rPr>
        <w:tab/>
      </w:r>
    </w:p>
    <w:p w:rsidR="00D9196B" w:rsidRPr="00D9196B" w:rsidRDefault="00D9196B" w:rsidP="003C4E76">
      <w:pPr>
        <w:rPr>
          <w:sz w:val="32"/>
          <w:szCs w:val="32"/>
          <w:lang w:val="uk-UA"/>
        </w:rPr>
      </w:pPr>
      <w:bookmarkStart w:id="0" w:name="_MON_1505217346"/>
      <w:bookmarkStart w:id="1" w:name="_MON_1505217516"/>
      <w:bookmarkStart w:id="2" w:name="_MON_1505217656"/>
      <w:bookmarkEnd w:id="0"/>
      <w:bookmarkEnd w:id="1"/>
      <w:bookmarkEnd w:id="2"/>
    </w:p>
    <w:p w:rsidR="00D9196B" w:rsidRPr="00D9196B" w:rsidRDefault="00D9196B" w:rsidP="00D9196B">
      <w:pPr>
        <w:shd w:val="clear" w:color="auto" w:fill="FFFFFF"/>
        <w:rPr>
          <w:rFonts w:ascii="Arial" w:hAnsi="Arial" w:cs="Arial"/>
          <w:color w:val="000000" w:themeColor="text1"/>
          <w:sz w:val="21"/>
          <w:szCs w:val="21"/>
          <w:lang w:eastAsia="uk-UA"/>
        </w:rPr>
      </w:pPr>
      <w:r w:rsidRPr="00D9196B">
        <w:rPr>
          <w:rFonts w:ascii="Arial" w:hAnsi="Arial" w:cs="Arial"/>
          <w:color w:val="000000" w:themeColor="text1"/>
          <w:sz w:val="21"/>
          <w:szCs w:val="21"/>
          <w:lang w:eastAsia="uk-UA"/>
        </w:rPr>
        <w:t> </w:t>
      </w:r>
    </w:p>
    <w:p w:rsidR="00D9196B" w:rsidRPr="00567FFA" w:rsidRDefault="00D9196B" w:rsidP="00DF0975">
      <w:pPr>
        <w:shd w:val="clear" w:color="auto" w:fill="FFFFFF"/>
        <w:rPr>
          <w:rFonts w:ascii="Arial" w:hAnsi="Arial" w:cs="Arial"/>
          <w:color w:val="000000" w:themeColor="text1"/>
          <w:sz w:val="21"/>
          <w:szCs w:val="21"/>
          <w:lang w:val="uk-UA"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F0975" w:rsidRPr="00567FFA" w:rsidRDefault="00DF0975" w:rsidP="00DF0975">
      <w:pPr>
        <w:jc w:val="center"/>
        <w:outlineLvl w:val="0"/>
        <w:rPr>
          <w:b/>
          <w:sz w:val="28"/>
          <w:szCs w:val="28"/>
        </w:rPr>
      </w:pPr>
      <w:r w:rsidRPr="00567FFA">
        <w:rPr>
          <w:rFonts w:ascii="Arial" w:hAnsi="Arial" w:cs="Arial"/>
          <w:color w:val="000000"/>
          <w:sz w:val="28"/>
          <w:szCs w:val="28"/>
        </w:rPr>
        <w:t>  </w:t>
      </w:r>
      <w:r w:rsidRPr="00567FFA">
        <w:rPr>
          <w:b/>
          <w:sz w:val="28"/>
          <w:szCs w:val="28"/>
        </w:rPr>
        <w:t>Повідомлення</w:t>
      </w:r>
    </w:p>
    <w:p w:rsidR="00DF0975" w:rsidRPr="00567FFA" w:rsidRDefault="00DF0975" w:rsidP="00DF0975">
      <w:pPr>
        <w:jc w:val="center"/>
        <w:rPr>
          <w:b/>
          <w:sz w:val="28"/>
          <w:szCs w:val="28"/>
        </w:rPr>
      </w:pPr>
      <w:r w:rsidRPr="00567FFA">
        <w:rPr>
          <w:b/>
          <w:sz w:val="28"/>
          <w:szCs w:val="28"/>
        </w:rPr>
        <w:t>про оприлюднення проекту регуляторного акту</w:t>
      </w:r>
    </w:p>
    <w:p w:rsidR="00DF0975" w:rsidRPr="00567FFA" w:rsidRDefault="00DF0975" w:rsidP="00DF0975">
      <w:pPr>
        <w:jc w:val="center"/>
        <w:rPr>
          <w:b/>
          <w:sz w:val="28"/>
          <w:szCs w:val="28"/>
        </w:rPr>
      </w:pPr>
      <w:r w:rsidRPr="00567FFA">
        <w:rPr>
          <w:b/>
          <w:sz w:val="28"/>
          <w:szCs w:val="28"/>
        </w:rPr>
        <w:t xml:space="preserve"> рішення сесії Машівської селищної ради </w:t>
      </w:r>
    </w:p>
    <w:p w:rsidR="00DF0975" w:rsidRPr="00567FFA" w:rsidRDefault="00DF0975" w:rsidP="00DF0975">
      <w:pPr>
        <w:jc w:val="center"/>
        <w:rPr>
          <w:b/>
          <w:sz w:val="28"/>
          <w:szCs w:val="28"/>
        </w:rPr>
      </w:pPr>
      <w:r w:rsidRPr="00567FFA">
        <w:rPr>
          <w:b/>
          <w:sz w:val="28"/>
          <w:szCs w:val="28"/>
        </w:rPr>
        <w:t xml:space="preserve">Машівського району Полтавської області  </w:t>
      </w:r>
    </w:p>
    <w:p w:rsidR="00DF0975" w:rsidRPr="00567FFA" w:rsidRDefault="00DF0975" w:rsidP="00DF0975">
      <w:pPr>
        <w:pStyle w:val="a5"/>
        <w:shd w:val="clear" w:color="auto" w:fill="FFFFFF"/>
        <w:spacing w:before="0" w:beforeAutospacing="0" w:after="0" w:afterAutospacing="0"/>
        <w:jc w:val="center"/>
        <w:rPr>
          <w:b/>
          <w:sz w:val="28"/>
          <w:szCs w:val="28"/>
          <w:lang w:val="uk-UA"/>
        </w:rPr>
      </w:pPr>
      <w:r w:rsidRPr="00567FFA">
        <w:rPr>
          <w:b/>
          <w:sz w:val="28"/>
          <w:szCs w:val="28"/>
        </w:rPr>
        <w:t xml:space="preserve">«Про </w:t>
      </w:r>
      <w:r w:rsidRPr="00567FFA">
        <w:rPr>
          <w:b/>
          <w:sz w:val="28"/>
          <w:szCs w:val="28"/>
          <w:lang w:val="uk-UA"/>
        </w:rPr>
        <w:t>затвердження Порядку</w:t>
      </w:r>
    </w:p>
    <w:p w:rsidR="00DF0975" w:rsidRPr="00567FFA" w:rsidRDefault="00DF0975" w:rsidP="00DF0975">
      <w:pPr>
        <w:pStyle w:val="a5"/>
        <w:shd w:val="clear" w:color="auto" w:fill="FFFFFF"/>
        <w:spacing w:before="0" w:beforeAutospacing="0" w:after="0" w:afterAutospacing="0"/>
        <w:jc w:val="center"/>
        <w:rPr>
          <w:b/>
          <w:sz w:val="28"/>
          <w:szCs w:val="28"/>
          <w:lang w:val="uk-UA"/>
        </w:rPr>
      </w:pPr>
      <w:r w:rsidRPr="00567FFA">
        <w:rPr>
          <w:b/>
          <w:sz w:val="28"/>
          <w:szCs w:val="28"/>
          <w:lang w:val="uk-UA"/>
        </w:rPr>
        <w:t>залучення, розрахунку розміру і</w:t>
      </w:r>
    </w:p>
    <w:p w:rsidR="00DF0975" w:rsidRPr="00567FFA" w:rsidRDefault="00DF0975" w:rsidP="00DF0975">
      <w:pPr>
        <w:pStyle w:val="a5"/>
        <w:shd w:val="clear" w:color="auto" w:fill="FFFFFF"/>
        <w:spacing w:before="0" w:beforeAutospacing="0" w:after="0" w:afterAutospacing="0"/>
        <w:jc w:val="center"/>
        <w:rPr>
          <w:b/>
          <w:sz w:val="28"/>
          <w:szCs w:val="28"/>
          <w:lang w:val="uk-UA"/>
        </w:rPr>
      </w:pPr>
      <w:r w:rsidRPr="00567FFA">
        <w:rPr>
          <w:b/>
          <w:sz w:val="28"/>
          <w:szCs w:val="28"/>
          <w:lang w:val="uk-UA"/>
        </w:rPr>
        <w:t>використанння коштів пайової участі у</w:t>
      </w:r>
    </w:p>
    <w:p w:rsidR="00DF0975" w:rsidRPr="00567FFA" w:rsidRDefault="00DF0975" w:rsidP="00DF0975">
      <w:pPr>
        <w:pStyle w:val="a5"/>
        <w:shd w:val="clear" w:color="auto" w:fill="FFFFFF"/>
        <w:spacing w:before="0" w:beforeAutospacing="0" w:after="0" w:afterAutospacing="0"/>
        <w:jc w:val="center"/>
        <w:rPr>
          <w:b/>
          <w:sz w:val="28"/>
          <w:szCs w:val="28"/>
          <w:lang w:val="uk-UA"/>
        </w:rPr>
      </w:pPr>
      <w:r w:rsidRPr="00567FFA">
        <w:rPr>
          <w:b/>
          <w:sz w:val="28"/>
          <w:szCs w:val="28"/>
          <w:lang w:val="uk-UA"/>
        </w:rPr>
        <w:t>розвитку інфраструктури населених пунктів</w:t>
      </w:r>
    </w:p>
    <w:p w:rsidR="00DF0975" w:rsidRPr="00567FFA" w:rsidRDefault="00DF0975" w:rsidP="00DF0975">
      <w:pPr>
        <w:pStyle w:val="a5"/>
        <w:shd w:val="clear" w:color="auto" w:fill="FFFFFF"/>
        <w:spacing w:before="0" w:beforeAutospacing="0" w:after="0" w:afterAutospacing="0"/>
        <w:jc w:val="center"/>
        <w:rPr>
          <w:b/>
          <w:sz w:val="28"/>
          <w:szCs w:val="28"/>
          <w:lang w:val="uk-UA"/>
        </w:rPr>
      </w:pPr>
      <w:r w:rsidRPr="00567FFA">
        <w:rPr>
          <w:b/>
          <w:sz w:val="28"/>
          <w:szCs w:val="28"/>
          <w:lang w:val="uk-UA"/>
        </w:rPr>
        <w:t>Машівської селищної ради»</w:t>
      </w:r>
    </w:p>
    <w:p w:rsidR="00DF0975" w:rsidRPr="00DF0975" w:rsidRDefault="00DF0975" w:rsidP="00DF0975">
      <w:pPr>
        <w:pStyle w:val="a5"/>
        <w:shd w:val="clear" w:color="auto" w:fill="FFFFFF"/>
        <w:spacing w:before="0" w:beforeAutospacing="0" w:after="0" w:afterAutospacing="0"/>
        <w:jc w:val="center"/>
        <w:rPr>
          <w:b/>
          <w:lang w:val="uk-UA"/>
        </w:rPr>
      </w:pPr>
    </w:p>
    <w:p w:rsidR="00DF0975" w:rsidRPr="006F70BE" w:rsidRDefault="00DF0975" w:rsidP="00DF0975">
      <w:pPr>
        <w:pStyle w:val="a5"/>
        <w:shd w:val="clear" w:color="auto" w:fill="FFFFFF"/>
        <w:spacing w:before="0" w:beforeAutospacing="0" w:after="0" w:afterAutospacing="0"/>
        <w:jc w:val="both"/>
        <w:rPr>
          <w:color w:val="000000"/>
          <w:sz w:val="28"/>
          <w:szCs w:val="28"/>
          <w:lang w:val="uk-UA"/>
        </w:rPr>
      </w:pPr>
      <w:r w:rsidRPr="003465D5">
        <w:rPr>
          <w:sz w:val="28"/>
          <w:szCs w:val="28"/>
          <w:lang w:val="uk-UA"/>
        </w:rPr>
        <w:t xml:space="preserve">     Відповідно до вимог Закону України від 11.09.2003 № 1160-І</w:t>
      </w:r>
      <w:r w:rsidRPr="006F70BE">
        <w:rPr>
          <w:sz w:val="28"/>
          <w:szCs w:val="28"/>
        </w:rPr>
        <w:t>V</w:t>
      </w:r>
      <w:r w:rsidRPr="003465D5">
        <w:rPr>
          <w:sz w:val="28"/>
          <w:szCs w:val="28"/>
          <w:lang w:val="uk-UA"/>
        </w:rPr>
        <w:t xml:space="preserve">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оприлюднюється проект регуляторного акту рішення сесії Машівської селищної ради Машівського району Полтавської області  «Про </w:t>
      </w:r>
      <w:r w:rsidRPr="006F70BE">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 Машівської селищної ради</w:t>
      </w:r>
      <w:r w:rsidRPr="003465D5">
        <w:rPr>
          <w:sz w:val="28"/>
          <w:szCs w:val="28"/>
          <w:lang w:val="uk-UA"/>
        </w:rPr>
        <w:t>»</w:t>
      </w:r>
      <w:r w:rsidR="006F70BE">
        <w:rPr>
          <w:sz w:val="28"/>
          <w:szCs w:val="28"/>
          <w:lang w:val="uk-UA"/>
        </w:rPr>
        <w:t>.</w:t>
      </w:r>
    </w:p>
    <w:p w:rsidR="00DF0975" w:rsidRPr="003465D5" w:rsidRDefault="006F70BE" w:rsidP="006F70BE">
      <w:pPr>
        <w:shd w:val="clear" w:color="auto" w:fill="FFFFFF"/>
        <w:jc w:val="both"/>
        <w:rPr>
          <w:color w:val="000000" w:themeColor="text1"/>
          <w:sz w:val="28"/>
          <w:szCs w:val="28"/>
          <w:lang w:val="uk-UA" w:eastAsia="uk-UA"/>
        </w:rPr>
      </w:pPr>
      <w:r>
        <w:rPr>
          <w:sz w:val="28"/>
          <w:szCs w:val="28"/>
          <w:lang w:val="uk-UA"/>
        </w:rPr>
        <w:t xml:space="preserve">       </w:t>
      </w:r>
      <w:r w:rsidR="00DF0975" w:rsidRPr="006F70BE">
        <w:rPr>
          <w:sz w:val="28"/>
          <w:szCs w:val="28"/>
          <w:lang w:val="uk-UA"/>
        </w:rPr>
        <w:t xml:space="preserve">Проект спрямований на врегулювання </w:t>
      </w:r>
      <w:r w:rsidR="00DF0975" w:rsidRPr="003465D5">
        <w:rPr>
          <w:color w:val="000000" w:themeColor="text1"/>
          <w:sz w:val="28"/>
          <w:szCs w:val="28"/>
          <w:lang w:val="uk-UA" w:eastAsia="uk-UA"/>
        </w:rPr>
        <w:t>відносини, пов’язан</w:t>
      </w:r>
      <w:r w:rsidR="00DF0975" w:rsidRPr="006F70BE">
        <w:rPr>
          <w:color w:val="000000" w:themeColor="text1"/>
          <w:sz w:val="28"/>
          <w:szCs w:val="28"/>
          <w:lang w:val="uk-UA" w:eastAsia="uk-UA"/>
        </w:rPr>
        <w:t>их</w:t>
      </w:r>
      <w:r w:rsidR="00DF0975" w:rsidRPr="003465D5">
        <w:rPr>
          <w:color w:val="000000" w:themeColor="text1"/>
          <w:sz w:val="28"/>
          <w:szCs w:val="28"/>
          <w:lang w:val="uk-UA" w:eastAsia="uk-UA"/>
        </w:rPr>
        <w:t xml:space="preserve"> із залученням, розрахунку розміру, використання</w:t>
      </w:r>
      <w:r w:rsidR="00DF0975" w:rsidRPr="006F70BE">
        <w:rPr>
          <w:color w:val="000000" w:themeColor="text1"/>
          <w:sz w:val="28"/>
          <w:szCs w:val="28"/>
          <w:lang w:val="uk-UA" w:eastAsia="uk-UA"/>
        </w:rPr>
        <w:t>м</w:t>
      </w:r>
      <w:r w:rsidR="00DF0975" w:rsidRPr="003465D5">
        <w:rPr>
          <w:color w:val="000000" w:themeColor="text1"/>
          <w:sz w:val="28"/>
          <w:szCs w:val="28"/>
          <w:lang w:val="uk-UA" w:eastAsia="uk-UA"/>
        </w:rPr>
        <w:t xml:space="preserve"> коштів пайової участі замовників будівництва у розвитку інфраструктури населених пунктів</w:t>
      </w:r>
      <w:r w:rsidR="00DF0975" w:rsidRPr="006F70BE">
        <w:rPr>
          <w:color w:val="000000" w:themeColor="text1"/>
          <w:sz w:val="28"/>
          <w:szCs w:val="28"/>
          <w:lang w:val="uk-UA" w:eastAsia="uk-UA"/>
        </w:rPr>
        <w:t xml:space="preserve"> Машівської селищної ради</w:t>
      </w:r>
      <w:r w:rsidR="00DF0975" w:rsidRPr="003465D5">
        <w:rPr>
          <w:color w:val="000000" w:themeColor="text1"/>
          <w:sz w:val="28"/>
          <w:szCs w:val="28"/>
          <w:lang w:val="uk-UA" w:eastAsia="uk-UA"/>
        </w:rPr>
        <w:t xml:space="preserve">. </w:t>
      </w:r>
    </w:p>
    <w:p w:rsidR="00567FFA" w:rsidRDefault="00DF0975" w:rsidP="00DF0975">
      <w:pPr>
        <w:pStyle w:val="12"/>
        <w:jc w:val="both"/>
        <w:rPr>
          <w:rFonts w:ascii="Times New Roman" w:hAnsi="Times New Roman"/>
          <w:color w:val="000000" w:themeColor="text1"/>
          <w:sz w:val="28"/>
          <w:szCs w:val="28"/>
          <w:lang w:val="uk-UA" w:eastAsia="uk-UA"/>
        </w:rPr>
      </w:pPr>
      <w:r w:rsidRPr="006F70BE">
        <w:rPr>
          <w:rFonts w:ascii="Times New Roman" w:hAnsi="Times New Roman"/>
          <w:sz w:val="28"/>
          <w:szCs w:val="28"/>
          <w:lang w:val="uk-UA"/>
        </w:rPr>
        <w:t xml:space="preserve">       Проект даного рішення розроблено  </w:t>
      </w:r>
      <w:r w:rsidRPr="003465D5">
        <w:rPr>
          <w:rFonts w:ascii="Times New Roman" w:hAnsi="Times New Roman"/>
          <w:color w:val="000000" w:themeColor="text1"/>
          <w:sz w:val="28"/>
          <w:szCs w:val="28"/>
          <w:lang w:val="uk-UA" w:eastAsia="uk-UA"/>
        </w:rPr>
        <w:t>розроблено відповідно до статей 25, 28 Закону України «Про місцеве самоврядування в Україні» статті 40 Закону України «Про регулювання містобудівної діяльності»</w:t>
      </w:r>
      <w:r w:rsidR="00567FFA">
        <w:rPr>
          <w:rFonts w:ascii="Times New Roman" w:hAnsi="Times New Roman"/>
          <w:color w:val="000000" w:themeColor="text1"/>
          <w:sz w:val="28"/>
          <w:szCs w:val="28"/>
          <w:lang w:val="uk-UA" w:eastAsia="uk-UA"/>
        </w:rPr>
        <w:t>.</w:t>
      </w:r>
    </w:p>
    <w:p w:rsidR="00DF0975" w:rsidRPr="00567FFA" w:rsidRDefault="00567FFA" w:rsidP="00DF0975">
      <w:pPr>
        <w:pStyle w:val="12"/>
        <w:jc w:val="both"/>
        <w:rPr>
          <w:rFonts w:ascii="Times New Roman" w:hAnsi="Times New Roman"/>
          <w:b/>
          <w:sz w:val="28"/>
          <w:szCs w:val="28"/>
          <w:lang w:val="uk-UA"/>
        </w:rPr>
      </w:pPr>
      <w:r>
        <w:rPr>
          <w:rFonts w:ascii="Times New Roman" w:hAnsi="Times New Roman"/>
          <w:color w:val="000000" w:themeColor="text1"/>
          <w:sz w:val="28"/>
          <w:szCs w:val="28"/>
          <w:lang w:val="uk-UA" w:eastAsia="uk-UA"/>
        </w:rPr>
        <w:t xml:space="preserve">    </w:t>
      </w:r>
      <w:r w:rsidR="00DF0975" w:rsidRPr="00567FFA">
        <w:rPr>
          <w:rFonts w:ascii="Times New Roman" w:hAnsi="Times New Roman"/>
          <w:sz w:val="28"/>
          <w:szCs w:val="28"/>
          <w:lang w:val="uk-UA"/>
        </w:rPr>
        <w:t xml:space="preserve"> </w:t>
      </w:r>
      <w:r w:rsidR="00DF0975" w:rsidRPr="00567FFA">
        <w:rPr>
          <w:rStyle w:val="ab"/>
          <w:rFonts w:ascii="Times New Roman" w:hAnsi="Times New Roman"/>
          <w:b w:val="0"/>
          <w:color w:val="000000"/>
          <w:sz w:val="28"/>
          <w:szCs w:val="28"/>
          <w:lang w:val="uk-UA"/>
        </w:rPr>
        <w:t>З текстом проекту та аналізом його регуляторного впливу можна ознайомитися на офіційному сайті Машівської селищної ради –</w:t>
      </w:r>
      <w:r w:rsidR="00DF0975" w:rsidRPr="00567FFA">
        <w:rPr>
          <w:rFonts w:ascii="Times New Roman" w:hAnsi="Times New Roman"/>
          <w:b/>
          <w:sz w:val="28"/>
          <w:szCs w:val="28"/>
          <w:lang w:val="uk-UA"/>
        </w:rPr>
        <w:t xml:space="preserve"> </w:t>
      </w:r>
      <w:hyperlink r:id="rId10" w:history="1">
        <w:r w:rsidR="00DF0975" w:rsidRPr="00567FFA">
          <w:rPr>
            <w:rStyle w:val="aa"/>
            <w:rFonts w:ascii="Times New Roman" w:hAnsi="Times New Roman"/>
            <w:b/>
            <w:sz w:val="28"/>
            <w:szCs w:val="28"/>
            <w:lang w:val="ru-RU"/>
          </w:rPr>
          <w:t>http</w:t>
        </w:r>
        <w:r w:rsidR="00DF0975" w:rsidRPr="00567FFA">
          <w:rPr>
            <w:rStyle w:val="aa"/>
            <w:rFonts w:ascii="Times New Roman" w:hAnsi="Times New Roman"/>
            <w:b/>
            <w:sz w:val="28"/>
            <w:szCs w:val="28"/>
            <w:lang w:val="uk-UA"/>
          </w:rPr>
          <w:t>://</w:t>
        </w:r>
        <w:r w:rsidR="00DF0975" w:rsidRPr="00567FFA">
          <w:rPr>
            <w:rStyle w:val="aa"/>
            <w:rFonts w:ascii="Times New Roman" w:hAnsi="Times New Roman"/>
            <w:b/>
            <w:sz w:val="28"/>
            <w:szCs w:val="28"/>
            <w:lang w:val="ru-RU"/>
          </w:rPr>
          <w:t>mashivka</w:t>
        </w:r>
        <w:r w:rsidR="00DF0975" w:rsidRPr="00567FFA">
          <w:rPr>
            <w:rStyle w:val="aa"/>
            <w:rFonts w:ascii="Times New Roman" w:hAnsi="Times New Roman"/>
            <w:b/>
            <w:sz w:val="28"/>
            <w:szCs w:val="28"/>
            <w:lang w:val="uk-UA"/>
          </w:rPr>
          <w:t>-</w:t>
        </w:r>
        <w:r w:rsidR="00DF0975" w:rsidRPr="00567FFA">
          <w:rPr>
            <w:rStyle w:val="aa"/>
            <w:rFonts w:ascii="Times New Roman" w:hAnsi="Times New Roman"/>
            <w:b/>
            <w:sz w:val="28"/>
            <w:szCs w:val="28"/>
            <w:lang w:val="ru-RU"/>
          </w:rPr>
          <w:t>rada</w:t>
        </w:r>
        <w:r w:rsidR="00DF0975" w:rsidRPr="00567FFA">
          <w:rPr>
            <w:rStyle w:val="aa"/>
            <w:rFonts w:ascii="Times New Roman" w:hAnsi="Times New Roman"/>
            <w:b/>
            <w:sz w:val="28"/>
            <w:szCs w:val="28"/>
            <w:lang w:val="uk-UA"/>
          </w:rPr>
          <w:t>.</w:t>
        </w:r>
        <w:r w:rsidR="00DF0975" w:rsidRPr="00567FFA">
          <w:rPr>
            <w:rStyle w:val="aa"/>
            <w:rFonts w:ascii="Times New Roman" w:hAnsi="Times New Roman"/>
            <w:b/>
            <w:sz w:val="28"/>
            <w:szCs w:val="28"/>
            <w:lang w:val="ru-RU"/>
          </w:rPr>
          <w:t>gov</w:t>
        </w:r>
        <w:r w:rsidR="00DF0975" w:rsidRPr="00567FFA">
          <w:rPr>
            <w:rStyle w:val="aa"/>
            <w:rFonts w:ascii="Times New Roman" w:hAnsi="Times New Roman"/>
            <w:b/>
            <w:sz w:val="28"/>
            <w:szCs w:val="28"/>
            <w:lang w:val="uk-UA"/>
          </w:rPr>
          <w:t>.</w:t>
        </w:r>
        <w:r w:rsidR="00DF0975" w:rsidRPr="00567FFA">
          <w:rPr>
            <w:rStyle w:val="aa"/>
            <w:rFonts w:ascii="Times New Roman" w:hAnsi="Times New Roman"/>
            <w:b/>
            <w:sz w:val="28"/>
            <w:szCs w:val="28"/>
            <w:lang w:val="ru-RU"/>
          </w:rPr>
          <w:t>ua</w:t>
        </w:r>
      </w:hyperlink>
      <w:r w:rsidR="00DF0975" w:rsidRPr="00567FFA">
        <w:rPr>
          <w:rFonts w:ascii="Times New Roman" w:hAnsi="Times New Roman"/>
          <w:sz w:val="28"/>
          <w:szCs w:val="28"/>
          <w:lang w:val="uk-UA"/>
        </w:rPr>
        <w:t xml:space="preserve">, розділі «Проекти регуляторних актів», або  </w:t>
      </w:r>
      <w:r w:rsidR="00DF0975" w:rsidRPr="00567FFA">
        <w:rPr>
          <w:rStyle w:val="ab"/>
          <w:rFonts w:ascii="Times New Roman" w:hAnsi="Times New Roman"/>
          <w:b w:val="0"/>
          <w:color w:val="000000"/>
          <w:sz w:val="28"/>
          <w:szCs w:val="28"/>
          <w:lang w:val="uk-UA"/>
        </w:rPr>
        <w:t>у приміщенні Машівської селищної ради.</w:t>
      </w:r>
    </w:p>
    <w:p w:rsidR="00DF0975" w:rsidRPr="000C3A6F" w:rsidRDefault="00DF0975" w:rsidP="00DF0975">
      <w:pPr>
        <w:pStyle w:val="a5"/>
        <w:shd w:val="clear" w:color="auto" w:fill="FFFFFF"/>
        <w:jc w:val="both"/>
        <w:rPr>
          <w:b/>
          <w:color w:val="000000"/>
          <w:sz w:val="28"/>
          <w:szCs w:val="28"/>
        </w:rPr>
      </w:pPr>
      <w:r w:rsidRPr="003465D5">
        <w:rPr>
          <w:color w:val="C00000"/>
          <w:sz w:val="28"/>
          <w:szCs w:val="28"/>
          <w:lang w:val="uk-UA"/>
        </w:rPr>
        <w:t xml:space="preserve">      </w:t>
      </w:r>
      <w:r w:rsidRPr="003465D5">
        <w:rPr>
          <w:sz w:val="28"/>
          <w:szCs w:val="28"/>
          <w:lang w:val="uk-UA"/>
        </w:rPr>
        <w:t xml:space="preserve"> Зауваження та пропозиції приймаються протягом 1 місяця з дня оприлюднення проекту регуляторного акта та аналізу його регуляторного впливу, у письмовій формі від ф</w:t>
      </w:r>
      <w:r w:rsidR="00567FFA">
        <w:rPr>
          <w:sz w:val="28"/>
          <w:szCs w:val="28"/>
          <w:lang w:val="uk-UA"/>
        </w:rPr>
        <w:t xml:space="preserve">ізичних та юридичних осіб, </w:t>
      </w:r>
      <w:r w:rsidRPr="003465D5">
        <w:rPr>
          <w:sz w:val="28"/>
          <w:szCs w:val="28"/>
          <w:lang w:val="uk-UA"/>
        </w:rPr>
        <w:t xml:space="preserve">з дня оприлюднення на адресу: 39400  вулиця Незалежності, 93, смт. </w:t>
      </w:r>
      <w:r w:rsidRPr="006F70BE">
        <w:rPr>
          <w:sz w:val="28"/>
          <w:szCs w:val="28"/>
        </w:rPr>
        <w:t>Машівка Полтавської області, Машівська селищна рада, Машівського району Полтавської області,</w:t>
      </w:r>
      <w:r w:rsidRPr="006F70BE">
        <w:rPr>
          <w:rStyle w:val="ab"/>
          <w:color w:val="000000"/>
          <w:sz w:val="28"/>
          <w:szCs w:val="28"/>
        </w:rPr>
        <w:t xml:space="preserve"> e-mail:</w:t>
      </w:r>
      <w:r w:rsidRPr="006F70BE">
        <w:rPr>
          <w:rStyle w:val="apple-converted-space"/>
          <w:b/>
          <w:color w:val="000000"/>
          <w:sz w:val="28"/>
          <w:szCs w:val="28"/>
        </w:rPr>
        <w:t> </w:t>
      </w:r>
      <w:hyperlink r:id="rId11" w:history="1">
        <w:r w:rsidRPr="006F70BE">
          <w:rPr>
            <w:rStyle w:val="aa"/>
            <w:b/>
            <w:sz w:val="28"/>
            <w:szCs w:val="28"/>
          </w:rPr>
          <w:t>21047648@mail.gov.ua</w:t>
        </w:r>
      </w:hyperlink>
      <w:r w:rsidRPr="000C3A6F">
        <w:rPr>
          <w:b/>
          <w:sz w:val="28"/>
          <w:szCs w:val="28"/>
        </w:rPr>
        <w:t xml:space="preserve"> </w:t>
      </w:r>
      <w:r w:rsidRPr="000C3A6F">
        <w:rPr>
          <w:b/>
          <w:color w:val="000000"/>
          <w:sz w:val="28"/>
          <w:szCs w:val="28"/>
        </w:rPr>
        <w:t>.</w:t>
      </w:r>
    </w:p>
    <w:p w:rsidR="00DF0975" w:rsidRPr="000C3A6F" w:rsidRDefault="00DF0975" w:rsidP="00DF0975">
      <w:pPr>
        <w:pStyle w:val="a5"/>
        <w:shd w:val="clear" w:color="auto" w:fill="FFFFFF"/>
        <w:ind w:firstLine="567"/>
        <w:jc w:val="both"/>
        <w:rPr>
          <w:b/>
          <w:color w:val="000000"/>
          <w:sz w:val="28"/>
          <w:szCs w:val="28"/>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BF683F" w:rsidRPr="003E6314" w:rsidRDefault="00BF683F" w:rsidP="003E6314">
      <w:pPr>
        <w:shd w:val="clear" w:color="auto" w:fill="FFFFFF"/>
        <w:jc w:val="center"/>
        <w:rPr>
          <w:rFonts w:ascii="Arial" w:hAnsi="Arial" w:cs="Arial"/>
          <w:color w:val="000000" w:themeColor="text1"/>
          <w:lang w:val="uk-UA" w:eastAsia="uk-UA"/>
        </w:rPr>
      </w:pPr>
    </w:p>
    <w:p w:rsidR="003E6314" w:rsidRPr="003E6314" w:rsidRDefault="00D9196B" w:rsidP="003E6314">
      <w:pPr>
        <w:jc w:val="center"/>
        <w:rPr>
          <w:b/>
        </w:rPr>
      </w:pPr>
      <w:r w:rsidRPr="003E6314">
        <w:rPr>
          <w:b/>
          <w:lang w:val="uk-UA"/>
        </w:rPr>
        <w:t>Аналіз регуляторного впливу</w:t>
      </w:r>
      <w:r w:rsidR="00733B9E" w:rsidRPr="003E6314">
        <w:rPr>
          <w:b/>
          <w:lang w:val="uk-UA"/>
        </w:rPr>
        <w:t xml:space="preserve"> проекту рішення Машівської селищної ради </w:t>
      </w:r>
      <w:r w:rsidR="003E6314" w:rsidRPr="003E6314">
        <w:rPr>
          <w:b/>
        </w:rPr>
        <w:t>Машівського району Полтавської області</w:t>
      </w:r>
    </w:p>
    <w:p w:rsidR="003E6314" w:rsidRPr="003E6314" w:rsidRDefault="003E6314" w:rsidP="003E6314">
      <w:pPr>
        <w:pStyle w:val="a5"/>
        <w:shd w:val="clear" w:color="auto" w:fill="FFFFFF"/>
        <w:spacing w:before="0" w:beforeAutospacing="0" w:after="0" w:afterAutospacing="0"/>
        <w:jc w:val="center"/>
        <w:rPr>
          <w:b/>
          <w:lang w:val="uk-UA"/>
        </w:rPr>
      </w:pPr>
      <w:r w:rsidRPr="003E6314">
        <w:rPr>
          <w:b/>
        </w:rPr>
        <w:t xml:space="preserve">«Про </w:t>
      </w:r>
      <w:r w:rsidRPr="003E6314">
        <w:rPr>
          <w:b/>
          <w:lang w:val="uk-UA"/>
        </w:rPr>
        <w:t>затвердження Порядку</w:t>
      </w:r>
    </w:p>
    <w:p w:rsidR="003E6314" w:rsidRPr="003E6314" w:rsidRDefault="003E6314" w:rsidP="003E6314">
      <w:pPr>
        <w:pStyle w:val="a5"/>
        <w:shd w:val="clear" w:color="auto" w:fill="FFFFFF"/>
        <w:spacing w:before="0" w:beforeAutospacing="0" w:after="0" w:afterAutospacing="0"/>
        <w:jc w:val="center"/>
        <w:rPr>
          <w:b/>
          <w:lang w:val="uk-UA"/>
        </w:rPr>
      </w:pPr>
      <w:r w:rsidRPr="003E6314">
        <w:rPr>
          <w:b/>
          <w:lang w:val="uk-UA"/>
        </w:rPr>
        <w:t>залучення, розрахунку розміру і</w:t>
      </w:r>
    </w:p>
    <w:p w:rsidR="003E6314" w:rsidRPr="003E6314" w:rsidRDefault="003E6314" w:rsidP="003E6314">
      <w:pPr>
        <w:pStyle w:val="a5"/>
        <w:shd w:val="clear" w:color="auto" w:fill="FFFFFF"/>
        <w:spacing w:before="0" w:beforeAutospacing="0" w:after="0" w:afterAutospacing="0"/>
        <w:jc w:val="center"/>
        <w:rPr>
          <w:b/>
          <w:lang w:val="uk-UA"/>
        </w:rPr>
      </w:pPr>
      <w:r w:rsidRPr="003E6314">
        <w:rPr>
          <w:b/>
          <w:lang w:val="uk-UA"/>
        </w:rPr>
        <w:t>використанння коштів пайової участі у</w:t>
      </w:r>
    </w:p>
    <w:p w:rsidR="003E6314" w:rsidRPr="003E6314" w:rsidRDefault="003E6314" w:rsidP="003E6314">
      <w:pPr>
        <w:pStyle w:val="a5"/>
        <w:shd w:val="clear" w:color="auto" w:fill="FFFFFF"/>
        <w:spacing w:before="0" w:beforeAutospacing="0" w:after="0" w:afterAutospacing="0"/>
        <w:jc w:val="center"/>
        <w:rPr>
          <w:b/>
          <w:lang w:val="uk-UA"/>
        </w:rPr>
      </w:pPr>
      <w:r w:rsidRPr="003E6314">
        <w:rPr>
          <w:b/>
          <w:lang w:val="uk-UA"/>
        </w:rPr>
        <w:t>розвитку інфраструктури населених пунктів</w:t>
      </w:r>
    </w:p>
    <w:p w:rsidR="003E6314" w:rsidRPr="003E6314" w:rsidRDefault="003E6314" w:rsidP="003E6314">
      <w:pPr>
        <w:pStyle w:val="a5"/>
        <w:shd w:val="clear" w:color="auto" w:fill="FFFFFF"/>
        <w:spacing w:before="0" w:beforeAutospacing="0" w:after="0" w:afterAutospacing="0"/>
        <w:jc w:val="center"/>
        <w:rPr>
          <w:b/>
          <w:lang w:val="uk-UA"/>
        </w:rPr>
      </w:pPr>
      <w:r w:rsidRPr="003E6314">
        <w:rPr>
          <w:b/>
          <w:lang w:val="uk-UA"/>
        </w:rPr>
        <w:t>Машівської селищної ради»</w:t>
      </w:r>
    </w:p>
    <w:p w:rsidR="00D9196B" w:rsidRPr="003E6314" w:rsidRDefault="00D9196B" w:rsidP="003E6314">
      <w:pPr>
        <w:jc w:val="center"/>
        <w:rPr>
          <w:b/>
          <w:lang w:val="uk-UA"/>
        </w:rPr>
      </w:pPr>
    </w:p>
    <w:p w:rsidR="00D9196B" w:rsidRPr="009F7C57" w:rsidRDefault="00D9196B" w:rsidP="00D9196B">
      <w:pPr>
        <w:jc w:val="center"/>
        <w:rPr>
          <w:b/>
          <w:lang w:val="uk-UA"/>
        </w:rPr>
      </w:pPr>
    </w:p>
    <w:p w:rsidR="00D9196B" w:rsidRPr="009F7C57" w:rsidRDefault="00D9196B" w:rsidP="00D9196B">
      <w:pPr>
        <w:ind w:firstLine="709"/>
        <w:jc w:val="both"/>
        <w:rPr>
          <w:lang w:val="uk-UA"/>
        </w:rPr>
      </w:pPr>
      <w:r w:rsidRPr="009F7C57">
        <w:rPr>
          <w:lang w:val="uk-UA"/>
        </w:rPr>
        <w:t>Регуляторний акт розроблено відповідно до</w:t>
      </w:r>
      <w:r w:rsidR="003E6314">
        <w:rPr>
          <w:lang w:val="uk-UA"/>
        </w:rPr>
        <w:t xml:space="preserve"> вимог Законі України «Про регулювання містобудівної діяльності», </w:t>
      </w:r>
      <w:r w:rsidRPr="009F7C57">
        <w:rPr>
          <w:lang w:val="uk-UA"/>
        </w:rPr>
        <w:t xml:space="preserve">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 від 16.12.2015 № 1151.</w:t>
      </w:r>
      <w:r w:rsidR="003E6314">
        <w:rPr>
          <w:lang w:val="uk-UA"/>
        </w:rPr>
        <w:t xml:space="preserve"> Аналіз регуляторного впиву визначає правові та організаційні засади реалізації Проекту, як регуляторного акта.</w:t>
      </w:r>
    </w:p>
    <w:p w:rsidR="00D9196B" w:rsidRPr="009F7C57" w:rsidRDefault="00D9196B" w:rsidP="00D9196B">
      <w:pPr>
        <w:ind w:left="284"/>
        <w:jc w:val="both"/>
        <w:rPr>
          <w:b/>
          <w:lang w:val="uk-UA"/>
        </w:rPr>
      </w:pPr>
      <w:r w:rsidRPr="009F7C57">
        <w:rPr>
          <w:b/>
          <w:lang w:val="uk-UA"/>
        </w:rPr>
        <w:t>Назва регуляторного акта:</w:t>
      </w:r>
      <w:r w:rsidR="006F70BE" w:rsidRPr="009F7C57">
        <w:rPr>
          <w:b/>
          <w:lang w:val="uk-UA"/>
        </w:rPr>
        <w:t xml:space="preserve"> </w:t>
      </w:r>
      <w:r w:rsidRPr="009F7C57">
        <w:rPr>
          <w:lang w:val="uk-UA"/>
        </w:rPr>
        <w:t xml:space="preserve">Про затвердження </w:t>
      </w:r>
      <w:r w:rsidR="006F70BE" w:rsidRPr="009F7C57">
        <w:rPr>
          <w:lang w:val="uk-UA"/>
        </w:rPr>
        <w:t xml:space="preserve">Порядку </w:t>
      </w:r>
      <w:r w:rsidRPr="009F7C57">
        <w:rPr>
          <w:lang w:val="uk-UA"/>
        </w:rPr>
        <w:t>залучення, розрахунку розміру і використання коштів пайової участі у розвитку інфраструктури населених пунктів</w:t>
      </w:r>
      <w:r w:rsidR="006F70BE" w:rsidRPr="009F7C57">
        <w:rPr>
          <w:lang w:val="uk-UA"/>
        </w:rPr>
        <w:t xml:space="preserve"> Машівської селищної ради.</w:t>
      </w:r>
      <w:r w:rsidRPr="009F7C57">
        <w:rPr>
          <w:lang w:val="uk-UA"/>
        </w:rPr>
        <w:t>.</w:t>
      </w:r>
    </w:p>
    <w:p w:rsidR="00D9196B" w:rsidRPr="009F7C57" w:rsidRDefault="00D9196B" w:rsidP="00D9196B">
      <w:pPr>
        <w:ind w:left="284"/>
        <w:jc w:val="both"/>
      </w:pPr>
      <w:r w:rsidRPr="009F7C57">
        <w:rPr>
          <w:b/>
        </w:rPr>
        <w:t>Регуляторний орган:</w:t>
      </w:r>
      <w:r w:rsidRPr="009F7C57">
        <w:t xml:space="preserve"> </w:t>
      </w:r>
      <w:r w:rsidR="006F70BE" w:rsidRPr="009F7C57">
        <w:rPr>
          <w:lang w:val="uk-UA"/>
        </w:rPr>
        <w:t>Машівська</w:t>
      </w:r>
      <w:r w:rsidRPr="009F7C57">
        <w:t xml:space="preserve"> селищна рада.</w:t>
      </w:r>
    </w:p>
    <w:p w:rsidR="00D9196B" w:rsidRPr="009F7C57" w:rsidRDefault="00D9196B" w:rsidP="00D9196B">
      <w:pPr>
        <w:ind w:left="284"/>
        <w:jc w:val="both"/>
      </w:pPr>
      <w:r w:rsidRPr="009F7C57">
        <w:rPr>
          <w:b/>
        </w:rPr>
        <w:t>Розробник документа</w:t>
      </w:r>
      <w:r w:rsidRPr="009F7C57">
        <w:t>:</w:t>
      </w:r>
      <w:r w:rsidR="002A2BFB" w:rsidRPr="009F7C57">
        <w:rPr>
          <w:lang w:val="uk-UA"/>
        </w:rPr>
        <w:t xml:space="preserve"> </w:t>
      </w:r>
      <w:r w:rsidR="006F70BE" w:rsidRPr="009F7C57">
        <w:rPr>
          <w:lang w:val="uk-UA"/>
        </w:rPr>
        <w:t>Машівськ</w:t>
      </w:r>
      <w:r w:rsidR="002A2BFB" w:rsidRPr="009F7C57">
        <w:rPr>
          <w:lang w:val="uk-UA"/>
        </w:rPr>
        <w:t>а</w:t>
      </w:r>
      <w:r w:rsidR="006F70BE" w:rsidRPr="009F7C57">
        <w:rPr>
          <w:lang w:val="uk-UA"/>
        </w:rPr>
        <w:t xml:space="preserve"> селищної ради</w:t>
      </w:r>
      <w:r w:rsidRPr="009F7C57">
        <w:t>.</w:t>
      </w:r>
    </w:p>
    <w:p w:rsidR="00D9196B" w:rsidRPr="009F7C57" w:rsidRDefault="00D9196B" w:rsidP="00D9196B">
      <w:pPr>
        <w:ind w:left="284"/>
        <w:jc w:val="both"/>
        <w:rPr>
          <w:lang w:val="uk-UA"/>
        </w:rPr>
      </w:pPr>
      <w:r w:rsidRPr="009F7C57">
        <w:rPr>
          <w:b/>
        </w:rPr>
        <w:t>Відповідальна особа</w:t>
      </w:r>
      <w:r w:rsidR="006F70BE" w:rsidRPr="009F7C57">
        <w:t xml:space="preserve">: </w:t>
      </w:r>
      <w:r w:rsidR="00CA2B23" w:rsidRPr="009F7C57">
        <w:rPr>
          <w:lang w:val="uk-UA"/>
        </w:rPr>
        <w:t xml:space="preserve">секретар селищної ради </w:t>
      </w:r>
      <w:r w:rsidR="006F70BE" w:rsidRPr="009F7C57">
        <w:t>Г</w:t>
      </w:r>
      <w:r w:rsidR="006F70BE" w:rsidRPr="009F7C57">
        <w:rPr>
          <w:lang w:val="uk-UA"/>
        </w:rPr>
        <w:t xml:space="preserve">одина С.А. </w:t>
      </w:r>
    </w:p>
    <w:p w:rsidR="00D9196B" w:rsidRPr="009F7C57" w:rsidRDefault="00D9196B" w:rsidP="00D9196B">
      <w:pPr>
        <w:ind w:left="284"/>
        <w:jc w:val="both"/>
      </w:pPr>
      <w:r w:rsidRPr="009F7C57">
        <w:rPr>
          <w:b/>
        </w:rPr>
        <w:t>Контактний телефон</w:t>
      </w:r>
      <w:r w:rsidR="006F70BE" w:rsidRPr="009F7C57">
        <w:t>: (05</w:t>
      </w:r>
      <w:r w:rsidR="006F70BE" w:rsidRPr="009F7C57">
        <w:rPr>
          <w:lang w:val="uk-UA"/>
        </w:rPr>
        <w:t>364</w:t>
      </w:r>
      <w:r w:rsidRPr="009F7C57">
        <w:t xml:space="preserve">) </w:t>
      </w:r>
      <w:r w:rsidR="006F70BE" w:rsidRPr="009F7C57">
        <w:rPr>
          <w:lang w:val="uk-UA"/>
        </w:rPr>
        <w:t>9-16-16</w:t>
      </w:r>
      <w:r w:rsidRPr="009F7C57">
        <w:t>.</w:t>
      </w:r>
    </w:p>
    <w:p w:rsidR="00D9196B" w:rsidRPr="009F7C57" w:rsidRDefault="00D9196B" w:rsidP="00D9196B">
      <w:pPr>
        <w:ind w:firstLine="709"/>
        <w:jc w:val="both"/>
      </w:pPr>
    </w:p>
    <w:p w:rsidR="003E6314" w:rsidRDefault="00D9196B" w:rsidP="003E6314">
      <w:pPr>
        <w:jc w:val="center"/>
        <w:rPr>
          <w:b/>
          <w:lang w:val="uk-UA"/>
        </w:rPr>
      </w:pPr>
      <w:r w:rsidRPr="009F7C57">
        <w:rPr>
          <w:b/>
        </w:rPr>
        <w:t>1. Визначення та аналіз проблеми, яку пропонується розв’язати</w:t>
      </w:r>
    </w:p>
    <w:p w:rsidR="00D9196B" w:rsidRPr="003E6314" w:rsidRDefault="00D9196B" w:rsidP="003E6314">
      <w:pPr>
        <w:jc w:val="center"/>
        <w:rPr>
          <w:b/>
          <w:lang w:val="uk-UA"/>
        </w:rPr>
      </w:pPr>
      <w:r w:rsidRPr="009F7C57">
        <w:rPr>
          <w:b/>
        </w:rPr>
        <w:t xml:space="preserve"> шляхо</w:t>
      </w:r>
      <w:r w:rsidR="003E6314">
        <w:rPr>
          <w:b/>
        </w:rPr>
        <w:t>м державного регулювання</w:t>
      </w:r>
    </w:p>
    <w:p w:rsidR="00D9196B" w:rsidRPr="009F7C57" w:rsidRDefault="00D9196B" w:rsidP="00D9196B">
      <w:pPr>
        <w:pStyle w:val="a7"/>
        <w:jc w:val="both"/>
      </w:pPr>
    </w:p>
    <w:p w:rsidR="00D9196B" w:rsidRPr="009F7C57" w:rsidRDefault="00D9196B" w:rsidP="00D9196B">
      <w:pPr>
        <w:ind w:firstLine="709"/>
        <w:jc w:val="both"/>
        <w:rPr>
          <w:lang w:val="uk-UA"/>
        </w:rPr>
      </w:pPr>
      <w:r w:rsidRPr="009F7C57">
        <w:rPr>
          <w:lang w:val="uk-UA"/>
        </w:rPr>
        <w:t>Створення і розвиток соціальної та інженерно-транспортної інфраструктури населених пунктів належить до відання відповідних органів місцевого самоврядування, які приймають свої нормативно-правові акти щодо пайової участі замовника у створенні і розвитку інфраструктури цих населених пунктів згідно з нормами статті 40 Закону України «Про регулювання містобудівної діяльності».</w:t>
      </w:r>
    </w:p>
    <w:p w:rsidR="00D9196B" w:rsidRPr="009F7C57" w:rsidRDefault="00D9196B" w:rsidP="00D9196B">
      <w:pPr>
        <w:ind w:firstLine="709"/>
        <w:jc w:val="both"/>
        <w:rPr>
          <w:lang w:val="uk-UA"/>
        </w:rPr>
      </w:pPr>
      <w:r w:rsidRPr="009F7C57">
        <w:rPr>
          <w:lang w:val="uk-UA"/>
        </w:rPr>
        <w:t xml:space="preserve">Відповідно до Закону України «Про добровільне об'єднання територіальних громад» у </w:t>
      </w:r>
      <w:r w:rsidR="00C52684" w:rsidRPr="009F7C57">
        <w:rPr>
          <w:lang w:val="uk-UA"/>
        </w:rPr>
        <w:t>Машівському</w:t>
      </w:r>
      <w:r w:rsidRPr="009F7C57">
        <w:rPr>
          <w:lang w:val="uk-UA"/>
        </w:rPr>
        <w:t xml:space="preserve"> районі </w:t>
      </w:r>
      <w:r w:rsidR="00C52684" w:rsidRPr="009F7C57">
        <w:rPr>
          <w:lang w:val="uk-UA"/>
        </w:rPr>
        <w:t>Полтавської</w:t>
      </w:r>
      <w:r w:rsidRPr="009F7C57">
        <w:rPr>
          <w:lang w:val="uk-UA"/>
        </w:rPr>
        <w:t xml:space="preserve"> області </w:t>
      </w:r>
      <w:r w:rsidR="00C52684" w:rsidRPr="009F7C57">
        <w:rPr>
          <w:lang w:val="uk-UA"/>
        </w:rPr>
        <w:t>Машівська</w:t>
      </w:r>
      <w:r w:rsidRPr="009F7C57">
        <w:rPr>
          <w:lang w:val="uk-UA"/>
        </w:rPr>
        <w:t xml:space="preserve"> селищна, </w:t>
      </w:r>
      <w:r w:rsidR="00C52684" w:rsidRPr="009F7C57">
        <w:rPr>
          <w:lang w:val="uk-UA"/>
        </w:rPr>
        <w:t xml:space="preserve">Селещинська та Новотагамлицька  рішенням </w:t>
      </w:r>
      <w:r w:rsidRPr="009F7C57">
        <w:rPr>
          <w:lang w:val="uk-UA"/>
        </w:rPr>
        <w:t xml:space="preserve">від </w:t>
      </w:r>
      <w:r w:rsidR="00C52684" w:rsidRPr="009F7C57">
        <w:rPr>
          <w:lang w:val="uk-UA"/>
        </w:rPr>
        <w:t>05 січня 2018</w:t>
      </w:r>
      <w:r w:rsidRPr="009F7C57">
        <w:rPr>
          <w:lang w:val="uk-UA"/>
        </w:rPr>
        <w:t xml:space="preserve"> року об'єдналися в</w:t>
      </w:r>
      <w:r w:rsidR="00C52684" w:rsidRPr="009F7C57">
        <w:rPr>
          <w:lang w:val="uk-UA"/>
        </w:rPr>
        <w:t xml:space="preserve"> Машівську</w:t>
      </w:r>
      <w:r w:rsidRPr="009F7C57">
        <w:rPr>
          <w:lang w:val="uk-UA"/>
        </w:rPr>
        <w:t xml:space="preserve"> селищну територіальну громаду з адміністративним центром у смт. </w:t>
      </w:r>
      <w:r w:rsidR="00C52684" w:rsidRPr="009F7C57">
        <w:rPr>
          <w:lang w:val="uk-UA"/>
        </w:rPr>
        <w:t>Машівка</w:t>
      </w:r>
      <w:r w:rsidRPr="009F7C57">
        <w:rPr>
          <w:lang w:val="uk-UA"/>
        </w:rPr>
        <w:t>.</w:t>
      </w:r>
    </w:p>
    <w:p w:rsidR="00D9196B" w:rsidRPr="009F7C57" w:rsidRDefault="00D9196B" w:rsidP="00D9196B">
      <w:pPr>
        <w:ind w:firstLine="709"/>
        <w:jc w:val="both"/>
        <w:rPr>
          <w:shd w:val="clear" w:color="auto" w:fill="FFFFFF"/>
          <w:lang w:val="uk-UA"/>
        </w:rPr>
      </w:pPr>
      <w:r w:rsidRPr="009F7C57">
        <w:rPr>
          <w:shd w:val="clear" w:color="auto" w:fill="FFFFFF"/>
          <w:lang w:val="uk-UA"/>
        </w:rPr>
        <w:t xml:space="preserve">На підставі даного рішення </w:t>
      </w:r>
      <w:r w:rsidR="00C52684" w:rsidRPr="009F7C57">
        <w:rPr>
          <w:shd w:val="clear" w:color="auto" w:fill="FFFFFF"/>
          <w:lang w:val="uk-UA"/>
        </w:rPr>
        <w:t>Селещинська та Новотагамлицька</w:t>
      </w:r>
      <w:r w:rsidRPr="009F7C57">
        <w:rPr>
          <w:shd w:val="clear" w:color="auto" w:fill="FFFFFF"/>
          <w:lang w:val="uk-UA"/>
        </w:rPr>
        <w:t xml:space="preserve"> сільські ради були реорганізовані шляхом приєднання до </w:t>
      </w:r>
      <w:r w:rsidR="00C52684" w:rsidRPr="009F7C57">
        <w:rPr>
          <w:shd w:val="clear" w:color="auto" w:fill="FFFFFF"/>
          <w:lang w:val="uk-UA"/>
        </w:rPr>
        <w:t xml:space="preserve">Машівської </w:t>
      </w:r>
      <w:r w:rsidRPr="009F7C57">
        <w:rPr>
          <w:shd w:val="clear" w:color="auto" w:fill="FFFFFF"/>
          <w:lang w:val="uk-UA"/>
        </w:rPr>
        <w:t>селищної ради (об’єднаної територіальної громади).</w:t>
      </w:r>
    </w:p>
    <w:p w:rsidR="002C7B5E" w:rsidRPr="002C7B5E" w:rsidRDefault="00D9196B" w:rsidP="002C7B5E">
      <w:pPr>
        <w:shd w:val="clear" w:color="auto" w:fill="FFFFFF"/>
        <w:ind w:firstLine="709"/>
        <w:jc w:val="both"/>
        <w:rPr>
          <w:color w:val="000000" w:themeColor="text1"/>
          <w:lang w:val="uk-UA" w:eastAsia="uk-UA"/>
        </w:rPr>
      </w:pPr>
      <w:r w:rsidRPr="009F7C57">
        <w:rPr>
          <w:shd w:val="clear" w:color="auto" w:fill="FFFFFF"/>
          <w:lang w:val="uk-UA"/>
        </w:rPr>
        <w:t>До об’єднання</w:t>
      </w:r>
      <w:r w:rsidR="00C52684" w:rsidRPr="009F7C57">
        <w:rPr>
          <w:shd w:val="clear" w:color="auto" w:fill="FFFFFF"/>
          <w:lang w:val="uk-UA"/>
        </w:rPr>
        <w:t xml:space="preserve"> на території кожної сільської і се</w:t>
      </w:r>
      <w:r w:rsidRPr="009F7C57">
        <w:rPr>
          <w:shd w:val="clear" w:color="auto" w:fill="FFFFFF"/>
          <w:lang w:val="uk-UA"/>
        </w:rPr>
        <w:t xml:space="preserve">лищної рад діяли свої затверджені </w:t>
      </w:r>
      <w:r w:rsidRPr="009F7C57">
        <w:rPr>
          <w:lang w:val="uk-UA"/>
        </w:rPr>
        <w:t>Порядки залучення, розрахунку і використання коштів пайової участі у розвитку інфраструкту</w:t>
      </w:r>
      <w:r w:rsidR="00C52684" w:rsidRPr="009F7C57">
        <w:rPr>
          <w:lang w:val="uk-UA"/>
        </w:rPr>
        <w:t xml:space="preserve">ри населених пунктів сільської і </w:t>
      </w:r>
      <w:r w:rsidRPr="009F7C57">
        <w:rPr>
          <w:lang w:val="uk-UA"/>
        </w:rPr>
        <w:t>селищної ради, в яких встановлені різні розміри пайової участі.</w:t>
      </w:r>
      <w:r w:rsidR="00425EAE" w:rsidRPr="009F7C57">
        <w:rPr>
          <w:lang w:val="uk-UA"/>
        </w:rPr>
        <w:t xml:space="preserve"> </w:t>
      </w:r>
      <w:r w:rsidR="002C7B5E">
        <w:rPr>
          <w:lang w:val="uk-UA"/>
        </w:rPr>
        <w:t xml:space="preserve">На території Селещинської та Новотагамлицької сільських рад </w:t>
      </w:r>
      <w:r w:rsidR="002C7B5E">
        <w:rPr>
          <w:sz w:val="28"/>
          <w:szCs w:val="28"/>
          <w:lang w:val="uk-UA"/>
        </w:rPr>
        <w:t>–</w:t>
      </w:r>
      <w:r w:rsidR="002C7B5E" w:rsidRPr="00D64E15">
        <w:rPr>
          <w:sz w:val="28"/>
          <w:szCs w:val="28"/>
          <w:lang w:val="uk-UA"/>
        </w:rPr>
        <w:t xml:space="preserve"> </w:t>
      </w:r>
      <w:r w:rsidR="002C7B5E" w:rsidRPr="002C7B5E">
        <w:rPr>
          <w:lang w:val="uk-UA"/>
        </w:rPr>
        <w:t>згідно рішення</w:t>
      </w:r>
      <w:r w:rsidR="002C7B5E">
        <w:rPr>
          <w:lang w:val="uk-UA"/>
        </w:rPr>
        <w:t xml:space="preserve"> двадцять</w:t>
      </w:r>
      <w:r w:rsidR="002C7B5E" w:rsidRPr="002C7B5E">
        <w:rPr>
          <w:lang w:val="uk-UA"/>
        </w:rPr>
        <w:t xml:space="preserve"> другої сесії шостого скликання Селещинської  сільської ради  Машівського району Полтавської області від 15.05.2013 р. «Про затвердження Порядку залучення розрахунку розміру і використання коштів пайової участі у розвитку інженерно-транспортної і соціальної інфраструктури сіл Селещина, Сухоносівка, Латишівка і Тимченківка» та рішення вісімнадцятої сесії сьомого скликання Новотагамлицької  сільської ради  Машівської  району Полтавської області від 12.04.2017 р. «Про затвердження Положення про пайову участь замовників будівництва у створенні і розвитку інженерно-транспортної та соціальної інфраструктури населених пунктів  Новотагамлицької сільської ради» було встановлено р</w:t>
      </w:r>
      <w:r w:rsidR="002C7B5E" w:rsidRPr="002C7B5E">
        <w:rPr>
          <w:color w:val="000000" w:themeColor="text1"/>
          <w:lang w:val="uk-UA" w:eastAsia="uk-UA"/>
        </w:rPr>
        <w:t>озмір пайової участі у розвитку інфраструктури населених пунктів:</w:t>
      </w:r>
    </w:p>
    <w:p w:rsidR="002C7B5E" w:rsidRPr="000915F8" w:rsidRDefault="002C7B5E" w:rsidP="002C7B5E">
      <w:pPr>
        <w:shd w:val="clear" w:color="auto" w:fill="FFFFFF"/>
        <w:ind w:firstLine="709"/>
        <w:jc w:val="both"/>
        <w:rPr>
          <w:color w:val="000000" w:themeColor="text1"/>
          <w:lang w:val="uk-UA" w:eastAsia="uk-UA"/>
        </w:rPr>
      </w:pPr>
      <w:r w:rsidRPr="000915F8">
        <w:rPr>
          <w:color w:val="000000" w:themeColor="text1"/>
          <w:lang w:val="uk-UA" w:eastAsia="uk-UA"/>
        </w:rPr>
        <w:t>10 відсотків загальної кошторисної вартості будівництва обʼєкта – для нежитлових будівель та споруд;</w:t>
      </w:r>
    </w:p>
    <w:p w:rsidR="002C7B5E" w:rsidRDefault="002C7B5E" w:rsidP="002C7B5E">
      <w:pPr>
        <w:shd w:val="clear" w:color="auto" w:fill="FFFFFF"/>
        <w:ind w:firstLine="709"/>
        <w:jc w:val="both"/>
        <w:rPr>
          <w:color w:val="000000" w:themeColor="text1"/>
          <w:lang w:val="uk-UA" w:eastAsia="uk-UA"/>
        </w:rPr>
      </w:pPr>
      <w:r w:rsidRPr="000915F8">
        <w:rPr>
          <w:color w:val="000000" w:themeColor="text1"/>
          <w:lang w:val="uk-UA" w:eastAsia="uk-UA"/>
        </w:rPr>
        <w:lastRenderedPageBreak/>
        <w:t>4</w:t>
      </w:r>
      <w:r w:rsidRPr="002C7B5E">
        <w:rPr>
          <w:color w:val="000000" w:themeColor="text1"/>
          <w:lang w:val="uk-UA" w:eastAsia="uk-UA"/>
        </w:rPr>
        <w:t xml:space="preserve"> відсотки загальної кошторисної вартості будівництва обʼєкта – для</w:t>
      </w:r>
      <w:r>
        <w:rPr>
          <w:color w:val="000000" w:themeColor="text1"/>
          <w:lang w:val="uk-UA" w:eastAsia="uk-UA"/>
        </w:rPr>
        <w:t xml:space="preserve"> житлових будинків.</w:t>
      </w:r>
    </w:p>
    <w:p w:rsidR="000915F8" w:rsidRPr="002C7B5E" w:rsidRDefault="002C7B5E" w:rsidP="000915F8">
      <w:pPr>
        <w:shd w:val="clear" w:color="auto" w:fill="FFFFFF"/>
        <w:ind w:firstLine="709"/>
        <w:jc w:val="both"/>
        <w:rPr>
          <w:color w:val="000000" w:themeColor="text1"/>
          <w:lang w:val="uk-UA" w:eastAsia="uk-UA"/>
        </w:rPr>
      </w:pPr>
      <w:r w:rsidRPr="000915F8">
        <w:rPr>
          <w:color w:val="000000" w:themeColor="text1"/>
          <w:lang w:val="uk-UA" w:eastAsia="uk-UA"/>
        </w:rPr>
        <w:t>На території смт Машівка</w:t>
      </w:r>
      <w:r w:rsidRPr="000915F8">
        <w:rPr>
          <w:lang w:val="uk-UA"/>
        </w:rPr>
        <w:t xml:space="preserve"> згідно рішення десятої позачергової сесії сьомого скликання Машівської  селищної ради Машівського району Полтавської області від 15.11.2016 р. «Про затвердження Порядку залучення, розрахунку і використання коштів пайової участі (внеску) замовників у розвитку інженерно-транспортної і соціальної інфраструктури смт. Машівка» було встановлено</w:t>
      </w:r>
      <w:r w:rsidRPr="00D64E15">
        <w:rPr>
          <w:sz w:val="28"/>
          <w:szCs w:val="28"/>
          <w:lang w:val="uk-UA"/>
        </w:rPr>
        <w:t xml:space="preserve"> </w:t>
      </w:r>
      <w:r w:rsidR="000915F8" w:rsidRPr="002C7B5E">
        <w:rPr>
          <w:lang w:val="uk-UA"/>
        </w:rPr>
        <w:t xml:space="preserve"> р</w:t>
      </w:r>
      <w:r w:rsidR="000915F8" w:rsidRPr="002C7B5E">
        <w:rPr>
          <w:color w:val="000000" w:themeColor="text1"/>
          <w:lang w:val="uk-UA" w:eastAsia="uk-UA"/>
        </w:rPr>
        <w:t>озмір пайової участі у розвитку інфраструктури населених пунктів:</w:t>
      </w:r>
    </w:p>
    <w:p w:rsidR="000915F8" w:rsidRPr="002C7B5E" w:rsidRDefault="000915F8" w:rsidP="000915F8">
      <w:pPr>
        <w:shd w:val="clear" w:color="auto" w:fill="FFFFFF"/>
        <w:ind w:firstLine="709"/>
        <w:jc w:val="both"/>
        <w:rPr>
          <w:color w:val="000000" w:themeColor="text1"/>
          <w:lang w:val="uk-UA" w:eastAsia="uk-UA"/>
        </w:rPr>
      </w:pPr>
      <w:r>
        <w:rPr>
          <w:color w:val="000000" w:themeColor="text1"/>
          <w:lang w:val="uk-UA" w:eastAsia="uk-UA"/>
        </w:rPr>
        <w:t>4 відсотки</w:t>
      </w:r>
      <w:r w:rsidRPr="002C7B5E">
        <w:rPr>
          <w:color w:val="000000" w:themeColor="text1"/>
          <w:lang w:val="uk-UA" w:eastAsia="uk-UA"/>
        </w:rPr>
        <w:t xml:space="preserve"> загальної кошторисної вартості будівництва обʼєкта – для нежитлових будівель та споруд;</w:t>
      </w:r>
    </w:p>
    <w:p w:rsidR="00D9196B" w:rsidRPr="000915F8" w:rsidRDefault="000915F8" w:rsidP="000915F8">
      <w:pPr>
        <w:shd w:val="clear" w:color="auto" w:fill="FFFFFF"/>
        <w:ind w:firstLine="709"/>
        <w:jc w:val="both"/>
        <w:rPr>
          <w:color w:val="000000" w:themeColor="text1"/>
          <w:lang w:val="uk-UA" w:eastAsia="uk-UA"/>
        </w:rPr>
      </w:pPr>
      <w:r>
        <w:rPr>
          <w:color w:val="000000" w:themeColor="text1"/>
          <w:lang w:val="uk-UA" w:eastAsia="uk-UA"/>
        </w:rPr>
        <w:t xml:space="preserve">3 </w:t>
      </w:r>
      <w:r w:rsidRPr="002C7B5E">
        <w:rPr>
          <w:color w:val="000000" w:themeColor="text1"/>
          <w:lang w:val="uk-UA" w:eastAsia="uk-UA"/>
        </w:rPr>
        <w:t>відсотки загальної кошторисної вартості будівництва обʼєкта – для</w:t>
      </w:r>
      <w:r>
        <w:rPr>
          <w:color w:val="000000" w:themeColor="text1"/>
          <w:lang w:val="uk-UA" w:eastAsia="uk-UA"/>
        </w:rPr>
        <w:t xml:space="preserve"> житлових будинків.</w:t>
      </w:r>
    </w:p>
    <w:p w:rsidR="00D9196B" w:rsidRPr="009F7C57" w:rsidRDefault="00D9196B" w:rsidP="00D9196B">
      <w:pPr>
        <w:ind w:firstLine="709"/>
        <w:jc w:val="both"/>
        <w:rPr>
          <w:lang w:val="uk-UA"/>
        </w:rPr>
      </w:pPr>
      <w:r w:rsidRPr="009F7C57">
        <w:t xml:space="preserve">Тому, на даний час </w:t>
      </w:r>
      <w:r w:rsidRPr="009F7C57">
        <w:rPr>
          <w:color w:val="000000"/>
        </w:rPr>
        <w:t xml:space="preserve">перед </w:t>
      </w:r>
      <w:r w:rsidR="000915F8">
        <w:rPr>
          <w:color w:val="000000"/>
          <w:lang w:val="uk-UA"/>
        </w:rPr>
        <w:t xml:space="preserve">Машівською </w:t>
      </w:r>
      <w:r w:rsidRPr="009F7C57">
        <w:rPr>
          <w:color w:val="000000"/>
        </w:rPr>
        <w:t xml:space="preserve">селищною радою </w:t>
      </w:r>
      <w:r w:rsidR="000915F8">
        <w:rPr>
          <w:color w:val="000000"/>
          <w:lang w:val="uk-UA"/>
        </w:rPr>
        <w:t xml:space="preserve">(об’єднаною територіальною громадою) </w:t>
      </w:r>
      <w:r w:rsidRPr="009F7C57">
        <w:rPr>
          <w:color w:val="000000"/>
        </w:rPr>
        <w:t xml:space="preserve">постала нагальна проблема удосконалення питання </w:t>
      </w:r>
      <w:r w:rsidRPr="009F7C57">
        <w:t>залучення коштів замовників будівництва для пайової участі у створенні і розвитку інфраструктури населених пунктів</w:t>
      </w:r>
      <w:r w:rsidR="00C52684" w:rsidRPr="009F7C57">
        <w:rPr>
          <w:lang w:val="uk-UA"/>
        </w:rPr>
        <w:t>,</w:t>
      </w:r>
      <w:r w:rsidRPr="009F7C57">
        <w:t xml:space="preserve"> розташованих в межах об’єднаної територіальної громади, на основі запровадження єдиного підходу до встановлення розміру пайової участі лише в залежності від виду об’єкту будівництва та його цільового призначення з метою більш широкого залучення інвестицій у розвиток інфраструктури громади.</w:t>
      </w:r>
    </w:p>
    <w:p w:rsidR="00207041" w:rsidRPr="009F7C57" w:rsidRDefault="00425EAE" w:rsidP="005D1357">
      <w:pPr>
        <w:ind w:firstLine="709"/>
        <w:jc w:val="both"/>
        <w:rPr>
          <w:lang w:val="uk-UA"/>
        </w:rPr>
      </w:pPr>
      <w:r w:rsidRPr="009F7C57">
        <w:rPr>
          <w:lang w:val="uk-UA"/>
        </w:rPr>
        <w:t>За 2015 – 2016 роки Машівською селищною та Селещинською і Новотагамлицькою сільськими радами не було заключено жодного договору пайової участі у розвитку інфраструктури населеного пункту.</w:t>
      </w:r>
    </w:p>
    <w:p w:rsidR="005D1357" w:rsidRPr="009F7C57" w:rsidRDefault="00425EAE" w:rsidP="005D1357">
      <w:pPr>
        <w:ind w:firstLine="709"/>
        <w:jc w:val="both"/>
        <w:rPr>
          <w:lang w:val="uk-UA"/>
        </w:rPr>
      </w:pPr>
      <w:r w:rsidRPr="009F7C57">
        <w:rPr>
          <w:lang w:val="uk-UA"/>
        </w:rPr>
        <w:t xml:space="preserve"> На території </w:t>
      </w:r>
      <w:r w:rsidR="000915F8">
        <w:rPr>
          <w:lang w:val="uk-UA"/>
        </w:rPr>
        <w:t xml:space="preserve">смт Машівка </w:t>
      </w:r>
      <w:r w:rsidRPr="009F7C57">
        <w:rPr>
          <w:lang w:val="uk-UA"/>
        </w:rPr>
        <w:t xml:space="preserve">Машівської селищної ради було заключено у 2010 році договір </w:t>
      </w:r>
      <w:r w:rsidR="00207041" w:rsidRPr="009F7C57">
        <w:rPr>
          <w:lang w:val="uk-UA"/>
        </w:rPr>
        <w:t>про пайов</w:t>
      </w:r>
      <w:r w:rsidRPr="009F7C57">
        <w:rPr>
          <w:lang w:val="uk-UA"/>
        </w:rPr>
        <w:t xml:space="preserve">у участь між селищною радою та </w:t>
      </w:r>
      <w:r w:rsidR="003E6314">
        <w:rPr>
          <w:lang w:val="uk-UA"/>
        </w:rPr>
        <w:t>суб’єктом малого підприємництва</w:t>
      </w:r>
      <w:r w:rsidRPr="009F7C57">
        <w:rPr>
          <w:lang w:val="uk-UA"/>
        </w:rPr>
        <w:t xml:space="preserve"> в розмірі </w:t>
      </w:r>
      <w:r w:rsidR="00207041" w:rsidRPr="009F7C57">
        <w:rPr>
          <w:lang w:val="uk-UA"/>
        </w:rPr>
        <w:t>1</w:t>
      </w:r>
      <w:r w:rsidR="005D5B9F" w:rsidRPr="009F7C57">
        <w:rPr>
          <w:lang w:val="uk-UA"/>
        </w:rPr>
        <w:t xml:space="preserve"> </w:t>
      </w:r>
      <w:r w:rsidR="00207041" w:rsidRPr="009F7C57">
        <w:rPr>
          <w:lang w:val="uk-UA"/>
        </w:rPr>
        <w:t xml:space="preserve">відсоток </w:t>
      </w:r>
      <w:r w:rsidR="005D5B9F" w:rsidRPr="009F7C57">
        <w:rPr>
          <w:lang w:val="uk-UA"/>
        </w:rPr>
        <w:t xml:space="preserve">від загальної кошторисної вартості будівництва обʼєкта – для нежитлових будівель та споруд,  </w:t>
      </w:r>
      <w:r w:rsidRPr="009F7C57">
        <w:rPr>
          <w:lang w:val="uk-UA"/>
        </w:rPr>
        <w:t>але сплата пайового внеску відбулася у 1 кварталі 2018 року на суму 4 </w:t>
      </w:r>
      <w:r w:rsidR="000915F8">
        <w:rPr>
          <w:lang w:val="uk-UA"/>
        </w:rPr>
        <w:t>485</w:t>
      </w:r>
      <w:r w:rsidRPr="009F7C57">
        <w:rPr>
          <w:lang w:val="uk-UA"/>
        </w:rPr>
        <w:t xml:space="preserve"> грн.. У 2017 </w:t>
      </w:r>
      <w:r w:rsidR="003E6314">
        <w:rPr>
          <w:lang w:val="uk-UA"/>
        </w:rPr>
        <w:t xml:space="preserve">році </w:t>
      </w:r>
      <w:r w:rsidRPr="009F7C57">
        <w:rPr>
          <w:lang w:val="uk-UA"/>
        </w:rPr>
        <w:t>між Машівською селищною радою та субʼ</w:t>
      </w:r>
      <w:r w:rsidR="00207041" w:rsidRPr="009F7C57">
        <w:rPr>
          <w:lang w:val="uk-UA"/>
        </w:rPr>
        <w:t>є</w:t>
      </w:r>
      <w:r w:rsidRPr="009F7C57">
        <w:rPr>
          <w:lang w:val="uk-UA"/>
        </w:rPr>
        <w:t xml:space="preserve">ктом середнього підприємництва був заключний договір про пайову участь  в розмірі  </w:t>
      </w:r>
      <w:r w:rsidR="005D5B9F" w:rsidRPr="009F7C57">
        <w:rPr>
          <w:lang w:val="uk-UA"/>
        </w:rPr>
        <w:t xml:space="preserve">4 відсотки  від загальної кошторисної вартості будівництва обʼєкта – для нежитлових будівель та споруд  і </w:t>
      </w:r>
      <w:r w:rsidR="005D1357" w:rsidRPr="009F7C57">
        <w:rPr>
          <w:lang w:val="uk-UA"/>
        </w:rPr>
        <w:t xml:space="preserve"> сплачений в сумі 1268,4 тис. грн..</w:t>
      </w:r>
    </w:p>
    <w:p w:rsidR="00425EAE" w:rsidRPr="009F7C57" w:rsidRDefault="00425EAE" w:rsidP="00D9196B">
      <w:pPr>
        <w:ind w:firstLine="709"/>
        <w:jc w:val="both"/>
        <w:rPr>
          <w:lang w:val="uk-UA"/>
        </w:rPr>
      </w:pPr>
      <w:r w:rsidRPr="009F7C57">
        <w:rPr>
          <w:lang w:val="uk-UA"/>
        </w:rPr>
        <w:t xml:space="preserve"> У 2017 році на території Селещинської сільської ради був заключний договір про пай</w:t>
      </w:r>
      <w:r w:rsidR="005D1357" w:rsidRPr="009F7C57">
        <w:rPr>
          <w:lang w:val="uk-UA"/>
        </w:rPr>
        <w:t xml:space="preserve">ову участь між сільською радою та субʼєктом великого підприємництва в розмірі 10 відсотків </w:t>
      </w:r>
      <w:r w:rsidR="00207041" w:rsidRPr="009F7C57">
        <w:rPr>
          <w:lang w:val="uk-UA"/>
        </w:rPr>
        <w:t xml:space="preserve">від </w:t>
      </w:r>
      <w:r w:rsidR="005D1357" w:rsidRPr="009F7C57">
        <w:rPr>
          <w:lang w:val="uk-UA"/>
        </w:rPr>
        <w:t>загальної кошторисної вартості будівництва обʼєкта – для нежитлових будівель та споруд. Сплата</w:t>
      </w:r>
      <w:r w:rsidR="003E6314">
        <w:rPr>
          <w:lang w:val="uk-UA"/>
        </w:rPr>
        <w:t>,</w:t>
      </w:r>
      <w:r w:rsidR="005D1357" w:rsidRPr="009F7C57">
        <w:rPr>
          <w:lang w:val="uk-UA"/>
        </w:rPr>
        <w:t xml:space="preserve"> згідно затвердженого графіку оплати коштів</w:t>
      </w:r>
      <w:r w:rsidR="003E6314">
        <w:rPr>
          <w:lang w:val="uk-UA"/>
        </w:rPr>
        <w:t>,</w:t>
      </w:r>
      <w:r w:rsidR="005D1357" w:rsidRPr="009F7C57">
        <w:rPr>
          <w:lang w:val="uk-UA"/>
        </w:rPr>
        <w:t xml:space="preserve"> в розмірі 70 відсотків від загальної суми була проведена у 2017 році в сумі 1395,7 тис.</w:t>
      </w:r>
      <w:r w:rsidR="000915F8">
        <w:rPr>
          <w:lang w:val="uk-UA"/>
        </w:rPr>
        <w:t xml:space="preserve"> грн.. та у 1 кварталі 2018 року</w:t>
      </w:r>
      <w:r w:rsidR="005D1357" w:rsidRPr="009F7C57">
        <w:rPr>
          <w:lang w:val="uk-UA"/>
        </w:rPr>
        <w:t xml:space="preserve"> в розмірі 30 відсотків від загальної суми, що становить 598,164 тис. грн..</w:t>
      </w:r>
      <w:r w:rsidR="00207041" w:rsidRPr="009F7C57">
        <w:rPr>
          <w:lang w:val="uk-UA"/>
        </w:rPr>
        <w:t xml:space="preserve"> </w:t>
      </w:r>
      <w:r w:rsidR="003C68C3">
        <w:rPr>
          <w:lang w:val="uk-UA"/>
        </w:rPr>
        <w:t xml:space="preserve"> – загальна сума пайового внеску становить </w:t>
      </w:r>
      <w:r w:rsidR="00207041" w:rsidRPr="009F7C57">
        <w:rPr>
          <w:lang w:val="uk-UA"/>
        </w:rPr>
        <w:t xml:space="preserve"> 1</w:t>
      </w:r>
      <w:r w:rsidR="00A91F3A" w:rsidRPr="009F7C57">
        <w:rPr>
          <w:lang w:val="uk-UA"/>
        </w:rPr>
        <w:t> </w:t>
      </w:r>
      <w:r w:rsidR="00207041" w:rsidRPr="009F7C57">
        <w:rPr>
          <w:lang w:val="uk-UA"/>
        </w:rPr>
        <w:t>993</w:t>
      </w:r>
      <w:r w:rsidR="00A91F3A" w:rsidRPr="009F7C57">
        <w:rPr>
          <w:lang w:val="uk-UA"/>
        </w:rPr>
        <w:t xml:space="preserve"> </w:t>
      </w:r>
      <w:r w:rsidR="00207041" w:rsidRPr="009F7C57">
        <w:rPr>
          <w:lang w:val="uk-UA"/>
        </w:rPr>
        <w:t>864 грн.</w:t>
      </w:r>
    </w:p>
    <w:p w:rsidR="005D1357" w:rsidRPr="009F7C57" w:rsidRDefault="00FC3A87" w:rsidP="00D9196B">
      <w:pPr>
        <w:ind w:firstLine="709"/>
        <w:jc w:val="both"/>
        <w:rPr>
          <w:lang w:val="uk-UA"/>
        </w:rPr>
      </w:pPr>
      <w:r w:rsidRPr="009F7C57">
        <w:rPr>
          <w:lang w:val="uk-UA"/>
        </w:rPr>
        <w:t>За період 2015 – 2017 років н</w:t>
      </w:r>
      <w:r w:rsidR="005D1357" w:rsidRPr="009F7C57">
        <w:rPr>
          <w:lang w:val="uk-UA"/>
        </w:rPr>
        <w:t xml:space="preserve">а території Новотагамлицької сільської ради договора про сплату пайової участі між сільською радою та суб’єктами господарювання, фізичними особами </w:t>
      </w:r>
      <w:r w:rsidRPr="009F7C57">
        <w:rPr>
          <w:lang w:val="uk-UA"/>
        </w:rPr>
        <w:t>не укладалися.</w:t>
      </w:r>
    </w:p>
    <w:p w:rsidR="00FC3A87" w:rsidRPr="009F7C57" w:rsidRDefault="003C68C3" w:rsidP="00D9196B">
      <w:pPr>
        <w:ind w:firstLine="709"/>
        <w:jc w:val="both"/>
        <w:rPr>
          <w:lang w:val="uk-UA"/>
        </w:rPr>
      </w:pPr>
      <w:r>
        <w:rPr>
          <w:lang w:val="uk-UA"/>
        </w:rPr>
        <w:t xml:space="preserve">Збільшення </w:t>
      </w:r>
      <w:r w:rsidR="00FC3A87" w:rsidRPr="009F7C57">
        <w:rPr>
          <w:lang w:val="uk-UA"/>
        </w:rPr>
        <w:t xml:space="preserve">та запровадження єдиних розмірів пайового внеску у розвиток інфраструктури населених пунктів Машівської селищної ради для нежитлових будівель та споруд і житлових будинків забезпечить </w:t>
      </w:r>
      <w:r w:rsidR="00373BA2" w:rsidRPr="009F7C57">
        <w:rPr>
          <w:lang w:val="uk-UA"/>
        </w:rPr>
        <w:t>збільшення надходжень до бюджету обʼєднаної територіальної селищної громади, а відповідно, можливість селищної ради виконувати свої повноваження перед територіальною громадою селищної ради щодо фінансування прог</w:t>
      </w:r>
      <w:r>
        <w:rPr>
          <w:lang w:val="uk-UA"/>
        </w:rPr>
        <w:t>р</w:t>
      </w:r>
      <w:r w:rsidR="00373BA2" w:rsidRPr="009F7C57">
        <w:rPr>
          <w:lang w:val="uk-UA"/>
        </w:rPr>
        <w:t>ам соціально-економічного розвитку,</w:t>
      </w:r>
      <w:r w:rsidR="00E45F4F">
        <w:rPr>
          <w:lang w:val="uk-UA"/>
        </w:rPr>
        <w:t xml:space="preserve"> реконструкції та капітального ремонту обʼєктів інженерно-транспортної та соціальної інфраструктури населених пунктів Машівської селищної ради, зокрема</w:t>
      </w:r>
      <w:r w:rsidR="00373BA2" w:rsidRPr="009F7C57">
        <w:rPr>
          <w:lang w:val="uk-UA"/>
        </w:rPr>
        <w:t>: проведення ремонтів доріг комунальної власності</w:t>
      </w:r>
      <w:r w:rsidR="00D1634F" w:rsidRPr="009F7C57">
        <w:rPr>
          <w:lang w:val="uk-UA"/>
        </w:rPr>
        <w:t>, забезпечення питною водою жителів громади (будівництво та ремонти  водогонів, тощо), освітлення вулиць та провулків населених пунктів Машівської селищної ради, та інше.</w:t>
      </w:r>
    </w:p>
    <w:p w:rsidR="00D1634F" w:rsidRPr="009F7C57" w:rsidRDefault="00D1634F" w:rsidP="00D9196B">
      <w:pPr>
        <w:ind w:firstLine="709"/>
        <w:jc w:val="both"/>
        <w:rPr>
          <w:lang w:val="uk-UA"/>
        </w:rPr>
      </w:pPr>
      <w:r w:rsidRPr="009F7C57">
        <w:rPr>
          <w:lang w:val="uk-UA"/>
        </w:rPr>
        <w:t>На території селищної ради працюють 2 субʼєкти великого підприємництва, 2 субʼєкти середнього підприємництва, та 145 субʼктів малого та мікропідприємництва. З зазначеної кількості субʼєктів підприємництва щорічно заключають договори про пайовий внесок та сплачують в середньому 1-2 субʼ</w:t>
      </w:r>
      <w:r w:rsidR="003C68C3">
        <w:rPr>
          <w:lang w:val="uk-UA"/>
        </w:rPr>
        <w:t>єкти підприємництва.</w:t>
      </w:r>
    </w:p>
    <w:p w:rsidR="00D1634F" w:rsidRPr="009F7C57" w:rsidRDefault="00D1634F" w:rsidP="00D9196B">
      <w:pPr>
        <w:ind w:firstLine="709"/>
        <w:jc w:val="both"/>
        <w:rPr>
          <w:lang w:val="uk-UA"/>
        </w:rPr>
      </w:pPr>
      <w:r w:rsidRPr="009F7C57">
        <w:rPr>
          <w:lang w:val="uk-UA"/>
        </w:rPr>
        <w:t xml:space="preserve">Отже, до головних, </w:t>
      </w:r>
      <w:r w:rsidR="00423703" w:rsidRPr="009F7C57">
        <w:rPr>
          <w:lang w:val="uk-UA"/>
        </w:rPr>
        <w:t>сучасних проблем, які передбачається розвʼязати шляхом державного регулювання, а саме прийняття зазначеного Проекту, відносяться:</w:t>
      </w:r>
    </w:p>
    <w:p w:rsidR="00423703" w:rsidRPr="009F7C57" w:rsidRDefault="00423703" w:rsidP="00D9196B">
      <w:pPr>
        <w:ind w:firstLine="709"/>
        <w:jc w:val="both"/>
        <w:rPr>
          <w:lang w:val="uk-UA"/>
        </w:rPr>
      </w:pPr>
      <w:r w:rsidRPr="009F7C57">
        <w:rPr>
          <w:lang w:val="uk-UA"/>
        </w:rPr>
        <w:lastRenderedPageBreak/>
        <w:t>1.Недостаність фінансування та, відповідно не виконання в повному обсязі програм соціально-економічного розвитку, в тому числі проведення ремонту доріг, забезпечення питною водою жителів громади (будівництво та ремонти водоговів, т</w:t>
      </w:r>
      <w:r w:rsidR="00B23636">
        <w:rPr>
          <w:lang w:val="uk-UA"/>
        </w:rPr>
        <w:t>ощо), освітлення вулиць та прову</w:t>
      </w:r>
      <w:r w:rsidRPr="009F7C57">
        <w:rPr>
          <w:lang w:val="uk-UA"/>
        </w:rPr>
        <w:t>лків та інше, що фінансуються із бюджету громади.</w:t>
      </w:r>
    </w:p>
    <w:p w:rsidR="00423703" w:rsidRPr="009F7C57" w:rsidRDefault="00423703" w:rsidP="00D9196B">
      <w:pPr>
        <w:ind w:firstLine="709"/>
        <w:jc w:val="both"/>
        <w:rPr>
          <w:lang w:val="uk-UA"/>
        </w:rPr>
      </w:pPr>
      <w:r w:rsidRPr="009F7C57">
        <w:rPr>
          <w:lang w:val="uk-UA"/>
        </w:rPr>
        <w:t>2.Відсутність реалізації сталого</w:t>
      </w:r>
      <w:r w:rsidR="00AD1940" w:rsidRPr="009F7C57">
        <w:rPr>
          <w:lang w:val="uk-UA"/>
        </w:rPr>
        <w:t xml:space="preserve"> соціально</w:t>
      </w:r>
      <w:r w:rsidRPr="009F7C57">
        <w:rPr>
          <w:lang w:val="uk-UA"/>
        </w:rPr>
        <w:t>-економічного розвитку селищної ради, не виконання в повному обсязі інвестиційних проектів, відсутність будівництва, капітального ремонту та реконструкції обʼєктів соціальн</w:t>
      </w:r>
      <w:r w:rsidR="00AD1940" w:rsidRPr="009F7C57">
        <w:rPr>
          <w:lang w:val="uk-UA"/>
        </w:rPr>
        <w:t>о-культурної сфери та інш</w:t>
      </w:r>
      <w:r w:rsidR="000463A8" w:rsidRPr="009F7C57">
        <w:rPr>
          <w:lang w:val="uk-UA"/>
        </w:rPr>
        <w:t>і п</w:t>
      </w:r>
      <w:r w:rsidR="00AD1940" w:rsidRPr="009F7C57">
        <w:rPr>
          <w:lang w:val="uk-UA"/>
        </w:rPr>
        <w:t xml:space="preserve">роблеми, повʼязані з розширеним </w:t>
      </w:r>
      <w:r w:rsidR="000463A8" w:rsidRPr="009F7C57">
        <w:rPr>
          <w:lang w:val="uk-UA"/>
        </w:rPr>
        <w:t xml:space="preserve"> відтворенням соціально важливих </w:t>
      </w:r>
      <w:r w:rsidR="00AD1940" w:rsidRPr="009F7C57">
        <w:rPr>
          <w:lang w:val="uk-UA"/>
        </w:rPr>
        <w:t>програм для селищної ради та їх фінансування.</w:t>
      </w:r>
    </w:p>
    <w:p w:rsidR="00AD1940" w:rsidRPr="009F7C57" w:rsidRDefault="00AD1940" w:rsidP="00D9196B">
      <w:pPr>
        <w:ind w:firstLine="709"/>
        <w:jc w:val="both"/>
        <w:rPr>
          <w:lang w:val="uk-UA"/>
        </w:rPr>
      </w:pPr>
      <w:r w:rsidRPr="009F7C57">
        <w:rPr>
          <w:lang w:val="uk-UA"/>
        </w:rPr>
        <w:t xml:space="preserve">3.Не відповідність діючих порядків селищної та сільських рад залучення та використання пайової участі (внеску) замовників у створенні і розвитку інженерно-транспортної інфраструктури населених пунктів Машівської селищної ради вимогам закононодавства.  </w:t>
      </w:r>
    </w:p>
    <w:p w:rsidR="00D9196B" w:rsidRPr="002C7B5E" w:rsidRDefault="00D9196B" w:rsidP="00D9196B">
      <w:pPr>
        <w:ind w:firstLine="709"/>
        <w:jc w:val="both"/>
        <w:rPr>
          <w:lang w:val="uk-UA"/>
        </w:rPr>
      </w:pPr>
    </w:p>
    <w:p w:rsidR="00D9196B" w:rsidRPr="009F7C57" w:rsidRDefault="00D9196B" w:rsidP="00D9196B">
      <w:pPr>
        <w:jc w:val="center"/>
      </w:pPr>
      <w:r w:rsidRPr="009F7C57">
        <w:t>Основні групи (підгрупи), на які проблема справляє вплив:</w:t>
      </w:r>
    </w:p>
    <w:p w:rsidR="00D9196B" w:rsidRPr="009F7C57" w:rsidRDefault="00D9196B" w:rsidP="00D9196B">
      <w:pPr>
        <w:jc w:val="both"/>
      </w:pPr>
    </w:p>
    <w:tbl>
      <w:tblPr>
        <w:tblW w:w="99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1447"/>
        <w:gridCol w:w="1260"/>
      </w:tblGrid>
      <w:tr w:rsidR="00D9196B" w:rsidRPr="009F7C57" w:rsidTr="00396CD7">
        <w:tc>
          <w:tcPr>
            <w:tcW w:w="7200" w:type="dxa"/>
          </w:tcPr>
          <w:p w:rsidR="00D9196B" w:rsidRPr="009F7C57" w:rsidRDefault="00D9196B" w:rsidP="00396CD7">
            <w:pPr>
              <w:jc w:val="center"/>
              <w:rPr>
                <w:b/>
              </w:rPr>
            </w:pPr>
            <w:r w:rsidRPr="009F7C57">
              <w:rPr>
                <w:b/>
              </w:rPr>
              <w:t>Групи (підгрупи)</w:t>
            </w:r>
          </w:p>
        </w:tc>
        <w:tc>
          <w:tcPr>
            <w:tcW w:w="1447" w:type="dxa"/>
          </w:tcPr>
          <w:p w:rsidR="00D9196B" w:rsidRPr="009F7C57" w:rsidRDefault="00D9196B" w:rsidP="00396CD7">
            <w:pPr>
              <w:jc w:val="center"/>
              <w:rPr>
                <w:b/>
              </w:rPr>
            </w:pPr>
            <w:r w:rsidRPr="009F7C57">
              <w:rPr>
                <w:b/>
              </w:rPr>
              <w:t>Так</w:t>
            </w:r>
          </w:p>
        </w:tc>
        <w:tc>
          <w:tcPr>
            <w:tcW w:w="1260" w:type="dxa"/>
          </w:tcPr>
          <w:p w:rsidR="00D9196B" w:rsidRPr="009F7C57" w:rsidRDefault="00D9196B" w:rsidP="00396CD7">
            <w:pPr>
              <w:jc w:val="center"/>
              <w:rPr>
                <w:b/>
              </w:rPr>
            </w:pPr>
            <w:r w:rsidRPr="009F7C57">
              <w:rPr>
                <w:b/>
              </w:rPr>
              <w:t>Ні</w:t>
            </w:r>
          </w:p>
        </w:tc>
      </w:tr>
      <w:tr w:rsidR="00D9196B" w:rsidRPr="009F7C57" w:rsidTr="00396CD7">
        <w:tc>
          <w:tcPr>
            <w:tcW w:w="7200" w:type="dxa"/>
          </w:tcPr>
          <w:p w:rsidR="00D9196B" w:rsidRPr="009F7C57" w:rsidRDefault="00D9196B" w:rsidP="00396CD7">
            <w:pPr>
              <w:jc w:val="both"/>
            </w:pPr>
            <w:r w:rsidRPr="009F7C57">
              <w:t>Громадяни</w:t>
            </w:r>
          </w:p>
        </w:tc>
        <w:tc>
          <w:tcPr>
            <w:tcW w:w="1447" w:type="dxa"/>
          </w:tcPr>
          <w:p w:rsidR="00D9196B" w:rsidRPr="009F7C57" w:rsidRDefault="00D9196B" w:rsidP="00396CD7">
            <w:pPr>
              <w:jc w:val="center"/>
            </w:pPr>
            <w:r w:rsidRPr="009F7C57">
              <w:t>Так</w:t>
            </w:r>
          </w:p>
        </w:tc>
        <w:tc>
          <w:tcPr>
            <w:tcW w:w="1260" w:type="dxa"/>
          </w:tcPr>
          <w:p w:rsidR="00D9196B" w:rsidRPr="009F7C57" w:rsidRDefault="00D9196B" w:rsidP="00396CD7">
            <w:pPr>
              <w:jc w:val="center"/>
            </w:pPr>
            <w:r w:rsidRPr="009F7C57">
              <w:t>–</w:t>
            </w:r>
          </w:p>
        </w:tc>
      </w:tr>
      <w:tr w:rsidR="00D9196B" w:rsidRPr="009F7C57" w:rsidTr="00396CD7">
        <w:tc>
          <w:tcPr>
            <w:tcW w:w="7200" w:type="dxa"/>
          </w:tcPr>
          <w:p w:rsidR="00D9196B" w:rsidRPr="009F7C57" w:rsidRDefault="00D9196B" w:rsidP="00396CD7">
            <w:pPr>
              <w:jc w:val="both"/>
            </w:pPr>
            <w:r w:rsidRPr="009F7C57">
              <w:t>Держава (територіальна громада)</w:t>
            </w:r>
          </w:p>
        </w:tc>
        <w:tc>
          <w:tcPr>
            <w:tcW w:w="1447" w:type="dxa"/>
          </w:tcPr>
          <w:p w:rsidR="00D9196B" w:rsidRPr="009F7C57" w:rsidRDefault="00D9196B" w:rsidP="00396CD7">
            <w:pPr>
              <w:jc w:val="center"/>
            </w:pPr>
            <w:r w:rsidRPr="009F7C57">
              <w:t>Так</w:t>
            </w:r>
          </w:p>
        </w:tc>
        <w:tc>
          <w:tcPr>
            <w:tcW w:w="1260" w:type="dxa"/>
          </w:tcPr>
          <w:p w:rsidR="00D9196B" w:rsidRPr="009F7C57" w:rsidRDefault="00D9196B" w:rsidP="00396CD7">
            <w:pPr>
              <w:jc w:val="center"/>
            </w:pPr>
            <w:r w:rsidRPr="009F7C57">
              <w:t>–</w:t>
            </w:r>
          </w:p>
        </w:tc>
      </w:tr>
      <w:tr w:rsidR="00D9196B" w:rsidRPr="009F7C57" w:rsidTr="00396CD7">
        <w:tc>
          <w:tcPr>
            <w:tcW w:w="7200" w:type="dxa"/>
          </w:tcPr>
          <w:p w:rsidR="00D9196B" w:rsidRPr="009F7C57" w:rsidRDefault="00D9196B" w:rsidP="00396CD7">
            <w:pPr>
              <w:jc w:val="both"/>
            </w:pPr>
            <w:r w:rsidRPr="009F7C57">
              <w:t xml:space="preserve">Суб’єктами господарювання  </w:t>
            </w:r>
          </w:p>
        </w:tc>
        <w:tc>
          <w:tcPr>
            <w:tcW w:w="1447" w:type="dxa"/>
          </w:tcPr>
          <w:p w:rsidR="00D9196B" w:rsidRPr="009F7C57" w:rsidRDefault="00D9196B" w:rsidP="00396CD7">
            <w:pPr>
              <w:jc w:val="center"/>
            </w:pPr>
            <w:r w:rsidRPr="009F7C57">
              <w:t>Так</w:t>
            </w:r>
          </w:p>
        </w:tc>
        <w:tc>
          <w:tcPr>
            <w:tcW w:w="1260" w:type="dxa"/>
          </w:tcPr>
          <w:p w:rsidR="00D9196B" w:rsidRPr="009F7C57" w:rsidRDefault="00D9196B" w:rsidP="00396CD7">
            <w:pPr>
              <w:jc w:val="center"/>
            </w:pPr>
            <w:r w:rsidRPr="009F7C57">
              <w:t>–</w:t>
            </w:r>
          </w:p>
        </w:tc>
      </w:tr>
      <w:tr w:rsidR="00D9196B" w:rsidRPr="009F7C57" w:rsidTr="00396CD7">
        <w:tc>
          <w:tcPr>
            <w:tcW w:w="7200" w:type="dxa"/>
          </w:tcPr>
          <w:p w:rsidR="00D9196B" w:rsidRPr="009F7C57" w:rsidRDefault="00D9196B" w:rsidP="00396CD7">
            <w:pPr>
              <w:jc w:val="both"/>
            </w:pPr>
            <w:r w:rsidRPr="009F7C57">
              <w:t>у тому числі суб’єктами малого підприємництва</w:t>
            </w:r>
          </w:p>
        </w:tc>
        <w:tc>
          <w:tcPr>
            <w:tcW w:w="1447" w:type="dxa"/>
          </w:tcPr>
          <w:p w:rsidR="00D9196B" w:rsidRPr="009F7C57" w:rsidRDefault="00D9196B" w:rsidP="00396CD7">
            <w:pPr>
              <w:jc w:val="center"/>
            </w:pPr>
            <w:r w:rsidRPr="009F7C57">
              <w:t>Так</w:t>
            </w:r>
          </w:p>
        </w:tc>
        <w:tc>
          <w:tcPr>
            <w:tcW w:w="1260" w:type="dxa"/>
          </w:tcPr>
          <w:p w:rsidR="00D9196B" w:rsidRPr="009F7C57" w:rsidRDefault="00D9196B" w:rsidP="00396CD7">
            <w:pPr>
              <w:jc w:val="center"/>
            </w:pPr>
            <w:r w:rsidRPr="009F7C57">
              <w:t>–</w:t>
            </w:r>
          </w:p>
        </w:tc>
      </w:tr>
    </w:tbl>
    <w:p w:rsidR="00D9196B" w:rsidRPr="009F7C57" w:rsidRDefault="00D9196B" w:rsidP="00D9196B">
      <w:pPr>
        <w:ind w:firstLine="709"/>
        <w:jc w:val="both"/>
      </w:pPr>
    </w:p>
    <w:p w:rsidR="00AD1940" w:rsidRPr="009F7C57" w:rsidRDefault="00AD1940" w:rsidP="00D9196B">
      <w:pPr>
        <w:ind w:firstLine="709"/>
        <w:jc w:val="both"/>
        <w:rPr>
          <w:lang w:val="uk-UA"/>
        </w:rPr>
      </w:pPr>
      <w:r w:rsidRPr="009F7C57">
        <w:rPr>
          <w:lang w:val="uk-UA"/>
        </w:rPr>
        <w:t>Головним результатом реалізації та впровадження Проекту є можливість вирішення у повній мірі проблем жителів територіальної громади шляхом фінансування заходів з покращення інфраструктури населених пунктів Машівської селищної ради.</w:t>
      </w:r>
    </w:p>
    <w:p w:rsidR="00D9196B" w:rsidRPr="002C7B5E" w:rsidRDefault="00D9196B" w:rsidP="00D9196B">
      <w:pPr>
        <w:ind w:firstLine="709"/>
        <w:jc w:val="both"/>
        <w:rPr>
          <w:lang w:val="uk-UA"/>
        </w:rPr>
      </w:pPr>
      <w:r w:rsidRPr="002C7B5E">
        <w:rPr>
          <w:lang w:val="uk-UA"/>
        </w:rPr>
        <w:t>Зазначена проблема не може бути вирішена за допомогою ринкових механізмів, оскільки частиною першою статті 40 Закону України «Про регулювання містобудівної діяльності» визначено, що порядок залучення, розрахунку розміру і використання коштів пайової участі у створенні і розвитку інфраструктури населеного пункту встановлюють органи місцевого самоврядування відповідно до цього Закону.</w:t>
      </w:r>
    </w:p>
    <w:p w:rsidR="00D9196B" w:rsidRPr="002C7B5E" w:rsidRDefault="00D9196B" w:rsidP="00D9196B">
      <w:pPr>
        <w:ind w:firstLine="709"/>
        <w:jc w:val="both"/>
        <w:rPr>
          <w:lang w:val="uk-UA"/>
        </w:rPr>
      </w:pPr>
    </w:p>
    <w:p w:rsidR="00D9196B" w:rsidRPr="002C7B5E" w:rsidRDefault="00D9196B" w:rsidP="00D9196B">
      <w:pPr>
        <w:jc w:val="both"/>
        <w:rPr>
          <w:b/>
          <w:snapToGrid w:val="0"/>
          <w:lang w:val="uk-UA"/>
        </w:rPr>
      </w:pPr>
      <w:r w:rsidRPr="002C7B5E">
        <w:rPr>
          <w:b/>
          <w:snapToGrid w:val="0"/>
          <w:lang w:val="uk-UA"/>
        </w:rPr>
        <w:t>2. Цілі державного регулювання</w:t>
      </w:r>
    </w:p>
    <w:p w:rsidR="00D9196B" w:rsidRPr="002C7B5E" w:rsidRDefault="00D9196B" w:rsidP="00D9196B">
      <w:pPr>
        <w:jc w:val="both"/>
        <w:rPr>
          <w:b/>
          <w:snapToGrid w:val="0"/>
          <w:lang w:val="uk-UA"/>
        </w:rPr>
      </w:pPr>
    </w:p>
    <w:p w:rsidR="00D9196B" w:rsidRPr="009F7C57" w:rsidRDefault="00D9196B" w:rsidP="00D9196B">
      <w:pPr>
        <w:pStyle w:val="21"/>
        <w:widowControl w:val="0"/>
        <w:ind w:left="0" w:firstLine="709"/>
        <w:jc w:val="both"/>
        <w:rPr>
          <w:b w:val="0"/>
          <w:sz w:val="24"/>
          <w:szCs w:val="24"/>
        </w:rPr>
      </w:pPr>
      <w:r w:rsidRPr="009F7C57">
        <w:rPr>
          <w:b w:val="0"/>
          <w:sz w:val="24"/>
          <w:szCs w:val="24"/>
        </w:rPr>
        <w:t xml:space="preserve">Метою прийняття </w:t>
      </w:r>
      <w:r w:rsidR="00C52684" w:rsidRPr="009F7C57">
        <w:rPr>
          <w:b w:val="0"/>
          <w:sz w:val="24"/>
          <w:szCs w:val="24"/>
        </w:rPr>
        <w:t>Машівською</w:t>
      </w:r>
      <w:r w:rsidRPr="009F7C57">
        <w:rPr>
          <w:b w:val="0"/>
          <w:sz w:val="24"/>
          <w:szCs w:val="24"/>
        </w:rPr>
        <w:t xml:space="preserve"> селищною радою рішення «Про затвердження Порядку залучення, розрахунку розміру і використання коштів пайової участі замовників у розвиток ін</w:t>
      </w:r>
      <w:r w:rsidR="00C52684" w:rsidRPr="009F7C57">
        <w:rPr>
          <w:b w:val="0"/>
          <w:sz w:val="24"/>
          <w:szCs w:val="24"/>
        </w:rPr>
        <w:t>фраструктури населених пунктів Машівської селищної ради</w:t>
      </w:r>
      <w:r w:rsidRPr="009F7C57">
        <w:rPr>
          <w:b w:val="0"/>
          <w:sz w:val="24"/>
          <w:szCs w:val="24"/>
        </w:rPr>
        <w:t xml:space="preserve"> є:</w:t>
      </w:r>
    </w:p>
    <w:p w:rsidR="00D9196B" w:rsidRPr="009F7C57" w:rsidRDefault="00D9196B" w:rsidP="00D9196B">
      <w:pPr>
        <w:pStyle w:val="a7"/>
        <w:numPr>
          <w:ilvl w:val="0"/>
          <w:numId w:val="15"/>
        </w:numPr>
        <w:jc w:val="both"/>
      </w:pPr>
      <w:r w:rsidRPr="009F7C57">
        <w:t>реалізація повноважень органів місцевого самоврядування;</w:t>
      </w:r>
    </w:p>
    <w:p w:rsidR="00D9196B" w:rsidRPr="009F7C57" w:rsidRDefault="00D9196B" w:rsidP="001A5E12">
      <w:pPr>
        <w:pStyle w:val="a7"/>
        <w:numPr>
          <w:ilvl w:val="0"/>
          <w:numId w:val="15"/>
        </w:numPr>
        <w:ind w:left="993" w:hanging="284"/>
        <w:jc w:val="both"/>
      </w:pPr>
      <w:r w:rsidRPr="009F7C57">
        <w:t>удосконалення взаємовідносин між органами місцевого самоврядування та замовниками будівництва об’єктів на території громади (суб’єктами господарювання та громадянами);</w:t>
      </w:r>
    </w:p>
    <w:p w:rsidR="00D9196B" w:rsidRPr="009F7C57" w:rsidRDefault="00D9196B" w:rsidP="001A5E12">
      <w:pPr>
        <w:pStyle w:val="a7"/>
        <w:numPr>
          <w:ilvl w:val="0"/>
          <w:numId w:val="15"/>
        </w:numPr>
        <w:ind w:left="993" w:hanging="425"/>
        <w:jc w:val="both"/>
      </w:pPr>
      <w:r w:rsidRPr="009F7C57">
        <w:t>впорядкування нормативно-правової бази відповідно</w:t>
      </w:r>
      <w:r w:rsidR="001A5E12" w:rsidRPr="009F7C57">
        <w:t xml:space="preserve"> до вимог чинного законодавства, зокрема щодо строків розгляду заяв забудовників та строків укладання Договору про пайову участь у розвитку інфраструктури населеного пункту (укладається не пізніше ніж через 15 робочих днів з дня реєстрації звернення замовника про його укладення, але до прийняття обʼєкта будівництва в експлуатацію);</w:t>
      </w:r>
    </w:p>
    <w:p w:rsidR="00D9196B" w:rsidRPr="009F7C57" w:rsidRDefault="00D9196B" w:rsidP="00D9196B">
      <w:pPr>
        <w:pStyle w:val="a7"/>
        <w:numPr>
          <w:ilvl w:val="0"/>
          <w:numId w:val="15"/>
        </w:numPr>
        <w:jc w:val="both"/>
      </w:pPr>
      <w:r w:rsidRPr="009F7C57">
        <w:t>встановлення прозорого, чітко врегульованого, а головне, єдиного порядку та умов залучення, розрахунку розміру і величини пайової участі замовників у створенні і розвитку інженерно-транспортної та соціальної інфраструктури населених пунктів громади;</w:t>
      </w:r>
    </w:p>
    <w:p w:rsidR="00D9196B" w:rsidRPr="009F7C57" w:rsidRDefault="00D9196B" w:rsidP="00D9196B">
      <w:pPr>
        <w:pStyle w:val="HTML"/>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520"/>
        </w:tabs>
        <w:jc w:val="both"/>
        <w:rPr>
          <w:rFonts w:ascii="Times New Roman" w:hAnsi="Times New Roman" w:cs="Times New Roman"/>
          <w:sz w:val="24"/>
          <w:szCs w:val="24"/>
        </w:rPr>
      </w:pPr>
      <w:r w:rsidRPr="009F7C57">
        <w:rPr>
          <w:rFonts w:ascii="Times New Roman" w:hAnsi="Times New Roman" w:cs="Times New Roman"/>
          <w:sz w:val="24"/>
          <w:szCs w:val="24"/>
        </w:rPr>
        <w:t>визначення чіткого переліку об’єктів у разі будівництва яких замовники будівництва не залучаються до пайової участі у створенні і розвитку інженерно-транспортної та соціальної інфраструктури громади;</w:t>
      </w:r>
    </w:p>
    <w:p w:rsidR="00D9196B" w:rsidRPr="009F7C57" w:rsidRDefault="00D9196B" w:rsidP="00D9196B">
      <w:pPr>
        <w:pStyle w:val="a7"/>
        <w:numPr>
          <w:ilvl w:val="0"/>
          <w:numId w:val="15"/>
        </w:numPr>
        <w:jc w:val="both"/>
      </w:pPr>
      <w:r w:rsidRPr="009F7C57">
        <w:t>встановлення порядку та умов укладення договору про пайову участь замовників у створенні і розвитку інженерно-транспортної та соціальної інфраструктури громади;</w:t>
      </w:r>
    </w:p>
    <w:p w:rsidR="00D9196B" w:rsidRPr="009F7C57" w:rsidRDefault="00D9196B" w:rsidP="00D9196B">
      <w:pPr>
        <w:pStyle w:val="a7"/>
        <w:numPr>
          <w:ilvl w:val="0"/>
          <w:numId w:val="15"/>
        </w:numPr>
        <w:jc w:val="both"/>
      </w:pPr>
      <w:r w:rsidRPr="009F7C57">
        <w:lastRenderedPageBreak/>
        <w:t>заохочення замовників до проведення будівельних робіт внаслідок впровадження спрощеного та прозорого порядку розрахунку розміру пайової участі у розвитку інфраструктури, що в свою чергу призведе до збільшення обсягів будівництва та надходжень коштів до селищного бюджету для фінансування розвитку інженерно-транспортної та соціальної інфраструктури громади;</w:t>
      </w:r>
    </w:p>
    <w:p w:rsidR="00D9196B" w:rsidRPr="009F7C57" w:rsidRDefault="00D9196B" w:rsidP="00D9196B">
      <w:pPr>
        <w:pStyle w:val="a7"/>
        <w:numPr>
          <w:ilvl w:val="0"/>
          <w:numId w:val="15"/>
        </w:numPr>
        <w:jc w:val="both"/>
      </w:pPr>
      <w:r w:rsidRPr="009F7C57">
        <w:rPr>
          <w:color w:val="000000"/>
          <w:spacing w:val="-2"/>
        </w:rPr>
        <w:t>комплексний підхід до рівномірного розвитку інфраструктури по всій території громади;</w:t>
      </w:r>
    </w:p>
    <w:p w:rsidR="00D9196B" w:rsidRPr="009F7C57" w:rsidRDefault="00D9196B" w:rsidP="00D9196B">
      <w:pPr>
        <w:pStyle w:val="a7"/>
        <w:numPr>
          <w:ilvl w:val="0"/>
          <w:numId w:val="15"/>
        </w:numPr>
        <w:jc w:val="both"/>
      </w:pPr>
      <w:r w:rsidRPr="009F7C57">
        <w:t>забезпечення сприятливих умов та добросовісної конкуренції в будівельній галузі;</w:t>
      </w:r>
    </w:p>
    <w:p w:rsidR="00D9196B" w:rsidRPr="009F7C57" w:rsidRDefault="00D9196B" w:rsidP="00D9196B">
      <w:pPr>
        <w:pStyle w:val="a5"/>
        <w:numPr>
          <w:ilvl w:val="0"/>
          <w:numId w:val="15"/>
        </w:numPr>
        <w:spacing w:before="0" w:beforeAutospacing="0" w:after="0" w:afterAutospacing="0"/>
        <w:jc w:val="both"/>
        <w:rPr>
          <w:lang w:val="uk-UA"/>
        </w:rPr>
      </w:pPr>
      <w:r w:rsidRPr="009F7C57">
        <w:rPr>
          <w:lang w:val="uk-UA"/>
        </w:rPr>
        <w:t>здійснення дієвого контролю за своєчасністю та повнотою надходжень внесків на розвиток інфраструктури громади.</w:t>
      </w:r>
    </w:p>
    <w:p w:rsidR="00D9196B" w:rsidRPr="009F7C57" w:rsidRDefault="00D9196B" w:rsidP="0002578C">
      <w:pPr>
        <w:pStyle w:val="a5"/>
        <w:spacing w:before="0" w:beforeAutospacing="0" w:after="0" w:afterAutospacing="0"/>
        <w:jc w:val="center"/>
        <w:rPr>
          <w:lang w:val="uk-UA"/>
        </w:rPr>
      </w:pPr>
    </w:p>
    <w:p w:rsidR="00D9196B" w:rsidRPr="009F7C57" w:rsidRDefault="00D9196B" w:rsidP="0002578C">
      <w:pPr>
        <w:jc w:val="center"/>
        <w:rPr>
          <w:b/>
        </w:rPr>
      </w:pPr>
      <w:r w:rsidRPr="009F7C57">
        <w:rPr>
          <w:b/>
        </w:rPr>
        <w:t>3. Визначення та оцінка альтернативних способів досягнення цілей.</w:t>
      </w:r>
    </w:p>
    <w:p w:rsidR="00D9196B" w:rsidRPr="009F7C57" w:rsidRDefault="00D9196B" w:rsidP="0002578C">
      <w:pPr>
        <w:ind w:firstLine="708"/>
        <w:jc w:val="center"/>
        <w:rPr>
          <w:b/>
        </w:rPr>
      </w:pPr>
      <w:r w:rsidRPr="009F7C57">
        <w:rPr>
          <w:b/>
        </w:rPr>
        <w:t>3.1. Визначення альтернативних способів</w:t>
      </w:r>
    </w:p>
    <w:p w:rsidR="00D9196B" w:rsidRPr="009F7C57" w:rsidRDefault="00D9196B" w:rsidP="00D9196B">
      <w:pPr>
        <w:ind w:firstLine="708"/>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62"/>
        <w:gridCol w:w="4910"/>
      </w:tblGrid>
      <w:tr w:rsidR="00D9196B" w:rsidRPr="009F7C57" w:rsidTr="00396CD7">
        <w:tc>
          <w:tcPr>
            <w:tcW w:w="4927" w:type="dxa"/>
            <w:shd w:val="clear" w:color="auto" w:fill="auto"/>
          </w:tcPr>
          <w:p w:rsidR="00D9196B" w:rsidRPr="009F7C57" w:rsidRDefault="00D9196B" w:rsidP="00396CD7">
            <w:pPr>
              <w:jc w:val="center"/>
              <w:rPr>
                <w:b/>
              </w:rPr>
            </w:pPr>
            <w:r w:rsidRPr="009F7C57">
              <w:rPr>
                <w:b/>
              </w:rPr>
              <w:t>Вид альтернативи</w:t>
            </w:r>
          </w:p>
        </w:tc>
        <w:tc>
          <w:tcPr>
            <w:tcW w:w="5104" w:type="dxa"/>
            <w:shd w:val="clear" w:color="auto" w:fill="auto"/>
          </w:tcPr>
          <w:p w:rsidR="00D9196B" w:rsidRPr="009F7C57" w:rsidRDefault="00D9196B" w:rsidP="00396CD7">
            <w:pPr>
              <w:jc w:val="center"/>
              <w:rPr>
                <w:b/>
              </w:rPr>
            </w:pPr>
            <w:r w:rsidRPr="009F7C57">
              <w:rPr>
                <w:b/>
              </w:rPr>
              <w:t>Опис альтернативи</w:t>
            </w:r>
          </w:p>
        </w:tc>
      </w:tr>
      <w:tr w:rsidR="00D9196B" w:rsidRPr="009F7C57" w:rsidTr="00396CD7">
        <w:tc>
          <w:tcPr>
            <w:tcW w:w="4927" w:type="dxa"/>
            <w:shd w:val="clear" w:color="auto" w:fill="auto"/>
          </w:tcPr>
          <w:p w:rsidR="00D9196B" w:rsidRPr="009F7C57" w:rsidRDefault="00D9196B" w:rsidP="00396CD7">
            <w:pPr>
              <w:jc w:val="both"/>
            </w:pPr>
            <w:r w:rsidRPr="009F7C57">
              <w:rPr>
                <w:b/>
                <w:bCs/>
              </w:rPr>
              <w:t>Альтернатива 1.</w:t>
            </w:r>
          </w:p>
          <w:p w:rsidR="00D9196B" w:rsidRPr="009F7C57" w:rsidRDefault="00D9196B" w:rsidP="00396CD7">
            <w:pPr>
              <w:jc w:val="both"/>
            </w:pPr>
            <w:r w:rsidRPr="009F7C57">
              <w:t>Затвердження нового Порядку залучення, розрахунку розміру і використання коштів пайової участі замовників будівництва у розвиток і</w:t>
            </w:r>
            <w:r w:rsidR="0015405E" w:rsidRPr="009F7C57">
              <w:t>нфраструктури населених пунктів</w:t>
            </w:r>
            <w:r w:rsidR="0015405E" w:rsidRPr="009F7C57">
              <w:rPr>
                <w:lang w:val="uk-UA"/>
              </w:rPr>
              <w:t xml:space="preserve"> Машівської селищної ради </w:t>
            </w:r>
            <w:r w:rsidRPr="009F7C57">
              <w:t>(об’єднаної територіальної громади).</w:t>
            </w:r>
          </w:p>
          <w:p w:rsidR="00D9196B" w:rsidRPr="009F7C57" w:rsidRDefault="00D9196B" w:rsidP="00396CD7">
            <w:pPr>
              <w:jc w:val="both"/>
              <w:rPr>
                <w:b/>
              </w:rPr>
            </w:pPr>
          </w:p>
        </w:tc>
        <w:tc>
          <w:tcPr>
            <w:tcW w:w="5104" w:type="dxa"/>
            <w:shd w:val="clear" w:color="auto" w:fill="auto"/>
          </w:tcPr>
          <w:p w:rsidR="00D9196B" w:rsidRPr="009F7C57" w:rsidRDefault="00D9196B" w:rsidP="00396CD7">
            <w:pPr>
              <w:autoSpaceDE w:val="0"/>
              <w:autoSpaceDN w:val="0"/>
              <w:ind w:firstLine="540"/>
              <w:jc w:val="both"/>
            </w:pPr>
            <w:r w:rsidRPr="009F7C57">
              <w:t>Пропоноване регулювання дозволить максимально наблизитися до досягнення цілей, зазначених у пункті 2 цього Аналізу.</w:t>
            </w:r>
          </w:p>
          <w:p w:rsidR="00D9196B" w:rsidRPr="009F7C57" w:rsidRDefault="00D9196B" w:rsidP="00396CD7">
            <w:pPr>
              <w:autoSpaceDE w:val="0"/>
              <w:autoSpaceDN w:val="0"/>
              <w:ind w:firstLine="540"/>
              <w:jc w:val="both"/>
            </w:pPr>
            <w:r w:rsidRPr="009F7C57">
              <w:t xml:space="preserve">Перевагами обраного регулювання є: </w:t>
            </w:r>
          </w:p>
          <w:p w:rsidR="00D9196B" w:rsidRPr="009F7C57" w:rsidRDefault="00D9196B" w:rsidP="00D9196B">
            <w:pPr>
              <w:numPr>
                <w:ilvl w:val="0"/>
                <w:numId w:val="16"/>
              </w:numPr>
              <w:autoSpaceDE w:val="0"/>
              <w:autoSpaceDN w:val="0"/>
              <w:jc w:val="both"/>
            </w:pPr>
            <w:r w:rsidRPr="009F7C57">
              <w:t>упорядкування нормативно-правової бази;</w:t>
            </w:r>
          </w:p>
          <w:p w:rsidR="00D9196B" w:rsidRPr="009F7C57" w:rsidRDefault="00D9196B" w:rsidP="00D9196B">
            <w:pPr>
              <w:numPr>
                <w:ilvl w:val="0"/>
                <w:numId w:val="16"/>
              </w:numPr>
              <w:autoSpaceDE w:val="0"/>
              <w:autoSpaceDN w:val="0"/>
              <w:jc w:val="both"/>
            </w:pPr>
            <w:r w:rsidRPr="009F7C57">
              <w:t>встановлення єдиного порядку, умов та удосконалення механізму залучення замовників до пайової участі в розвитку інженерно-транспортної та соціальної інфраструктури громади;</w:t>
            </w:r>
          </w:p>
          <w:p w:rsidR="00D9196B" w:rsidRPr="009F7C57" w:rsidRDefault="00D9196B" w:rsidP="00D9196B">
            <w:pPr>
              <w:pStyle w:val="a8"/>
              <w:numPr>
                <w:ilvl w:val="0"/>
                <w:numId w:val="16"/>
              </w:numPr>
              <w:spacing w:after="0"/>
              <w:jc w:val="both"/>
            </w:pPr>
            <w:r w:rsidRPr="009F7C57">
              <w:t>забезпечення збільшення надходжень кошт</w:t>
            </w:r>
            <w:r w:rsidR="001A5E12" w:rsidRPr="009F7C57">
              <w:t>ів до бюджету обʼ</w:t>
            </w:r>
            <w:r w:rsidR="0002578C">
              <w:t>є</w:t>
            </w:r>
            <w:r w:rsidR="001A5E12" w:rsidRPr="009F7C57">
              <w:t>днаної територіальної селищної громади</w:t>
            </w:r>
            <w:r w:rsidRPr="009F7C57">
              <w:t>.</w:t>
            </w:r>
          </w:p>
          <w:p w:rsidR="00D9196B" w:rsidRPr="009F7C57" w:rsidRDefault="00D9196B" w:rsidP="00396CD7">
            <w:pPr>
              <w:pStyle w:val="a5"/>
              <w:spacing w:before="0" w:beforeAutospacing="0" w:after="0" w:afterAutospacing="0"/>
              <w:ind w:firstLine="473"/>
              <w:jc w:val="both"/>
              <w:rPr>
                <w:lang w:val="uk-UA"/>
              </w:rPr>
            </w:pPr>
            <w:r w:rsidRPr="009F7C57">
              <w:rPr>
                <w:lang w:val="uk-UA"/>
              </w:rPr>
              <w:t>Виходячи із викладеного таке регулювання вбачається оптимальним.</w:t>
            </w:r>
          </w:p>
        </w:tc>
      </w:tr>
      <w:tr w:rsidR="00D9196B" w:rsidRPr="009F7C57" w:rsidTr="00396CD7">
        <w:tc>
          <w:tcPr>
            <w:tcW w:w="4927" w:type="dxa"/>
            <w:shd w:val="clear" w:color="auto" w:fill="auto"/>
          </w:tcPr>
          <w:p w:rsidR="00D9196B" w:rsidRPr="009F7C57" w:rsidRDefault="00D9196B" w:rsidP="00396CD7">
            <w:pPr>
              <w:jc w:val="both"/>
            </w:pPr>
            <w:r w:rsidRPr="009F7C57">
              <w:rPr>
                <w:b/>
              </w:rPr>
              <w:t>Альтернатива 2.</w:t>
            </w:r>
          </w:p>
          <w:p w:rsidR="00D9196B" w:rsidRPr="009F7C57" w:rsidRDefault="00D9196B" w:rsidP="0015405E">
            <w:pPr>
              <w:jc w:val="both"/>
              <w:rPr>
                <w:b/>
              </w:rPr>
            </w:pPr>
            <w:r w:rsidRPr="009F7C57">
              <w:t>Залишення в дії чинних Порядків</w:t>
            </w:r>
            <w:r w:rsidR="0015405E" w:rsidRPr="009F7C57">
              <w:rPr>
                <w:lang w:val="uk-UA"/>
              </w:rPr>
              <w:t xml:space="preserve"> </w:t>
            </w:r>
            <w:r w:rsidRPr="009F7C57">
              <w:t>залучення, розрахунку розміру і використання коштів пайової участі замовників будівництва у розвиток інфраструктури населених пунктів</w:t>
            </w:r>
            <w:r w:rsidR="0015405E" w:rsidRPr="009F7C57">
              <w:rPr>
                <w:lang w:val="uk-UA"/>
              </w:rPr>
              <w:t xml:space="preserve"> Машівської селищної ради</w:t>
            </w:r>
            <w:r w:rsidRPr="009F7C57">
              <w:t>.</w:t>
            </w:r>
          </w:p>
        </w:tc>
        <w:tc>
          <w:tcPr>
            <w:tcW w:w="5104" w:type="dxa"/>
            <w:shd w:val="clear" w:color="auto" w:fill="auto"/>
          </w:tcPr>
          <w:p w:rsidR="00D9196B" w:rsidRPr="009F7C57" w:rsidRDefault="00D9196B" w:rsidP="0015405E">
            <w:pPr>
              <w:shd w:val="clear" w:color="auto" w:fill="FFFFFF"/>
              <w:spacing w:after="115"/>
              <w:ind w:firstLine="610"/>
              <w:jc w:val="both"/>
            </w:pPr>
            <w:r w:rsidRPr="009F7C57">
              <w:t xml:space="preserve">Процес децентралізації вимагає прийняття регуляторного акта, який буде встановлювати однакові норми та правила на території всіх населених пунктів </w:t>
            </w:r>
            <w:r w:rsidR="0015405E" w:rsidRPr="009F7C57">
              <w:rPr>
                <w:lang w:val="uk-UA"/>
              </w:rPr>
              <w:t xml:space="preserve">Машівської селищної </w:t>
            </w:r>
            <w:r w:rsidRPr="009F7C57">
              <w:t>ради (об’єднаної територіальної громади) внаслідок чого</w:t>
            </w:r>
            <w:r w:rsidR="0015405E" w:rsidRPr="009F7C57">
              <w:rPr>
                <w:lang w:val="uk-UA"/>
              </w:rPr>
              <w:t xml:space="preserve"> </w:t>
            </w:r>
            <w:r w:rsidRPr="009F7C57">
              <w:t>дана альтернатива є неприйнятною.</w:t>
            </w:r>
          </w:p>
        </w:tc>
      </w:tr>
    </w:tbl>
    <w:p w:rsidR="00D9196B" w:rsidRPr="009F7C57" w:rsidRDefault="00D9196B" w:rsidP="00D9196B">
      <w:pPr>
        <w:pStyle w:val="a5"/>
        <w:spacing w:before="0" w:beforeAutospacing="0" w:after="0" w:afterAutospacing="0"/>
        <w:jc w:val="both"/>
        <w:rPr>
          <w:lang w:val="uk-UA"/>
        </w:rPr>
      </w:pPr>
    </w:p>
    <w:p w:rsidR="00D9196B" w:rsidRPr="009F7C57" w:rsidRDefault="00D9196B" w:rsidP="0002578C">
      <w:pPr>
        <w:pStyle w:val="a5"/>
        <w:spacing w:before="0" w:beforeAutospacing="0" w:after="0" w:afterAutospacing="0"/>
        <w:ind w:firstLine="709"/>
        <w:jc w:val="center"/>
        <w:rPr>
          <w:b/>
          <w:lang w:val="uk-UA"/>
        </w:rPr>
      </w:pPr>
      <w:r w:rsidRPr="009F7C57">
        <w:rPr>
          <w:b/>
          <w:lang w:val="uk-UA"/>
        </w:rPr>
        <w:t>3.2. Оцінка вибраних альтернативних способів досягнення цілей</w:t>
      </w:r>
    </w:p>
    <w:p w:rsidR="00D9196B" w:rsidRPr="009F7C57" w:rsidRDefault="00D9196B" w:rsidP="0002578C">
      <w:pPr>
        <w:pStyle w:val="a5"/>
        <w:spacing w:before="0" w:beforeAutospacing="0" w:after="0" w:afterAutospacing="0"/>
        <w:ind w:left="1069"/>
        <w:jc w:val="center"/>
        <w:rPr>
          <w:lang w:val="uk-UA"/>
        </w:rPr>
      </w:pPr>
    </w:p>
    <w:p w:rsidR="00D9196B" w:rsidRPr="009F7C57" w:rsidRDefault="00D9196B" w:rsidP="0002578C">
      <w:pPr>
        <w:pStyle w:val="a5"/>
        <w:spacing w:before="0" w:beforeAutospacing="0" w:after="0" w:afterAutospacing="0"/>
        <w:ind w:left="1069"/>
        <w:jc w:val="center"/>
        <w:rPr>
          <w:lang w:val="uk-UA"/>
        </w:rPr>
      </w:pPr>
      <w:r w:rsidRPr="009F7C57">
        <w:rPr>
          <w:lang w:val="uk-UA"/>
        </w:rPr>
        <w:t>Оцінка впливу на сферу інтересів держави (орган місцевого самоврядування)</w:t>
      </w:r>
    </w:p>
    <w:p w:rsidR="00D9196B" w:rsidRPr="009F7C57" w:rsidRDefault="00D9196B" w:rsidP="00D9196B">
      <w:pPr>
        <w:pStyle w:val="a5"/>
        <w:spacing w:before="0" w:beforeAutospacing="0" w:after="0" w:afterAutospacing="0"/>
        <w:ind w:firstLine="709"/>
        <w:jc w:val="both"/>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3"/>
        <w:gridCol w:w="3190"/>
      </w:tblGrid>
      <w:tr w:rsidR="00D9196B" w:rsidRPr="009F7C57" w:rsidTr="00396CD7">
        <w:tc>
          <w:tcPr>
            <w:tcW w:w="3284" w:type="dxa"/>
            <w:shd w:val="clear" w:color="auto" w:fill="auto"/>
          </w:tcPr>
          <w:p w:rsidR="00D9196B" w:rsidRPr="009F7C57" w:rsidRDefault="00D9196B" w:rsidP="00396CD7">
            <w:pPr>
              <w:pStyle w:val="a5"/>
              <w:spacing w:before="0" w:beforeAutospacing="0" w:after="0" w:afterAutospacing="0"/>
              <w:jc w:val="center"/>
              <w:rPr>
                <w:b/>
                <w:color w:val="000000"/>
                <w:lang w:val="uk-UA"/>
              </w:rPr>
            </w:pPr>
            <w:r w:rsidRPr="009F7C57">
              <w:rPr>
                <w:b/>
                <w:color w:val="000000"/>
                <w:lang w:val="uk-UA"/>
              </w:rPr>
              <w:t>Вид альтернативи</w:t>
            </w:r>
          </w:p>
        </w:tc>
        <w:tc>
          <w:tcPr>
            <w:tcW w:w="3285"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Вигоди</w:t>
            </w:r>
          </w:p>
        </w:tc>
        <w:tc>
          <w:tcPr>
            <w:tcW w:w="3285"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Витрати</w:t>
            </w:r>
          </w:p>
        </w:tc>
      </w:tr>
      <w:tr w:rsidR="00D9196B" w:rsidRPr="009F7C57" w:rsidTr="00396CD7">
        <w:tc>
          <w:tcPr>
            <w:tcW w:w="3284" w:type="dxa"/>
            <w:shd w:val="clear" w:color="auto" w:fill="auto"/>
          </w:tcPr>
          <w:p w:rsidR="00D9196B" w:rsidRPr="009F7C57" w:rsidRDefault="00D9196B" w:rsidP="00396CD7">
            <w:pPr>
              <w:pStyle w:val="a5"/>
              <w:spacing w:before="0" w:beforeAutospacing="0" w:after="0" w:afterAutospacing="0"/>
              <w:rPr>
                <w:lang w:val="uk-UA"/>
              </w:rPr>
            </w:pPr>
            <w:r w:rsidRPr="009F7C57">
              <w:rPr>
                <w:b/>
                <w:bCs/>
                <w:lang w:val="uk-UA"/>
              </w:rPr>
              <w:t>Альтернатива 1.</w:t>
            </w:r>
          </w:p>
        </w:tc>
        <w:tc>
          <w:tcPr>
            <w:tcW w:w="3285" w:type="dxa"/>
            <w:shd w:val="clear" w:color="auto" w:fill="auto"/>
          </w:tcPr>
          <w:p w:rsidR="00D9196B" w:rsidRPr="009F7C57" w:rsidRDefault="00D9196B" w:rsidP="00396CD7">
            <w:pPr>
              <w:pStyle w:val="a5"/>
              <w:spacing w:before="0" w:beforeAutospacing="0" w:after="0" w:afterAutospacing="0"/>
              <w:rPr>
                <w:lang w:val="uk-UA"/>
              </w:rPr>
            </w:pPr>
            <w:r w:rsidRPr="009F7C57">
              <w:rPr>
                <w:lang w:val="uk-UA"/>
              </w:rPr>
              <w:t xml:space="preserve">1. Встановлення єдиного порядку, умов та удосконалення механізму залучення замовників до пайової участі в </w:t>
            </w:r>
            <w:r w:rsidR="0002578C">
              <w:rPr>
                <w:lang w:val="uk-UA"/>
              </w:rPr>
              <w:t>розвитку інфраструктури громади</w:t>
            </w:r>
            <w:r w:rsidRPr="009F7C57">
              <w:rPr>
                <w:lang w:val="uk-UA"/>
              </w:rPr>
              <w:t>.</w:t>
            </w:r>
          </w:p>
          <w:p w:rsidR="00D9196B" w:rsidRPr="009F7C57" w:rsidRDefault="00D9196B" w:rsidP="00396CD7">
            <w:pPr>
              <w:pStyle w:val="a5"/>
              <w:spacing w:before="0" w:beforeAutospacing="0" w:after="0" w:afterAutospacing="0"/>
              <w:rPr>
                <w:lang w:val="uk-UA"/>
              </w:rPr>
            </w:pPr>
            <w:r w:rsidRPr="009F7C57">
              <w:rPr>
                <w:lang w:val="uk-UA"/>
              </w:rPr>
              <w:t>2. Сприяння рівномірному розвитку інфраструктури по всій території громади.</w:t>
            </w:r>
          </w:p>
          <w:p w:rsidR="00D9196B" w:rsidRPr="009F7C57" w:rsidRDefault="00D9196B" w:rsidP="00396CD7">
            <w:pPr>
              <w:pStyle w:val="a5"/>
              <w:spacing w:before="0" w:beforeAutospacing="0" w:after="0" w:afterAutospacing="0"/>
              <w:rPr>
                <w:lang w:val="uk-UA"/>
              </w:rPr>
            </w:pPr>
            <w:r w:rsidRPr="009F7C57">
              <w:rPr>
                <w:lang w:val="uk-UA"/>
              </w:rPr>
              <w:lastRenderedPageBreak/>
              <w:t xml:space="preserve">3. </w:t>
            </w:r>
            <w:r w:rsidRPr="009F7C57">
              <w:rPr>
                <w:color w:val="000000"/>
                <w:lang w:val="uk-UA"/>
              </w:rPr>
              <w:t xml:space="preserve">Збільшення  надходжень  до селищного бюджету. </w:t>
            </w:r>
          </w:p>
        </w:tc>
        <w:tc>
          <w:tcPr>
            <w:tcW w:w="3285" w:type="dxa"/>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lastRenderedPageBreak/>
              <w:t>1.Витрати на розробку та прийняття регуляторного акта.</w:t>
            </w:r>
          </w:p>
          <w:p w:rsidR="00D9196B" w:rsidRPr="009F7C57" w:rsidRDefault="00D9196B" w:rsidP="00396CD7">
            <w:pPr>
              <w:pStyle w:val="a5"/>
              <w:spacing w:before="0" w:beforeAutospacing="0" w:after="0" w:afterAutospacing="0"/>
              <w:jc w:val="both"/>
              <w:rPr>
                <w:lang w:val="uk-UA"/>
              </w:rPr>
            </w:pPr>
          </w:p>
          <w:p w:rsidR="00D9196B" w:rsidRPr="009F7C57" w:rsidRDefault="00D9196B" w:rsidP="00396CD7">
            <w:pPr>
              <w:pStyle w:val="a5"/>
              <w:spacing w:before="0" w:beforeAutospacing="0" w:after="0" w:afterAutospacing="0"/>
              <w:rPr>
                <w:lang w:val="uk-UA"/>
              </w:rPr>
            </w:pPr>
            <w:r w:rsidRPr="009F7C57">
              <w:rPr>
                <w:lang w:val="uk-UA"/>
              </w:rPr>
              <w:t>2. Витрати щодо забезпечення укладання договорів та контролю за їх виконанням.</w:t>
            </w:r>
          </w:p>
          <w:p w:rsidR="00D9196B" w:rsidRPr="009F7C57" w:rsidRDefault="00D9196B" w:rsidP="00396CD7">
            <w:pPr>
              <w:pStyle w:val="a5"/>
              <w:spacing w:before="0" w:beforeAutospacing="0" w:after="0" w:afterAutospacing="0"/>
              <w:rPr>
                <w:lang w:val="uk-UA"/>
              </w:rPr>
            </w:pPr>
            <w:r w:rsidRPr="009F7C57">
              <w:rPr>
                <w:lang w:val="uk-UA"/>
              </w:rPr>
              <w:t> </w:t>
            </w:r>
          </w:p>
        </w:tc>
      </w:tr>
      <w:tr w:rsidR="00D9196B" w:rsidRPr="009F7C57" w:rsidTr="00396CD7">
        <w:tc>
          <w:tcPr>
            <w:tcW w:w="3284" w:type="dxa"/>
            <w:shd w:val="clear" w:color="auto" w:fill="auto"/>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lastRenderedPageBreak/>
              <w:t>Альтернатива 2.</w:t>
            </w:r>
          </w:p>
          <w:p w:rsidR="00D9196B" w:rsidRPr="009F7C57" w:rsidRDefault="00D9196B" w:rsidP="00396CD7">
            <w:pPr>
              <w:pStyle w:val="a5"/>
              <w:spacing w:before="0" w:beforeAutospacing="0" w:after="0" w:afterAutospacing="0"/>
              <w:rPr>
                <w:bCs/>
                <w:color w:val="000000"/>
                <w:lang w:val="uk-UA"/>
              </w:rPr>
            </w:pPr>
          </w:p>
        </w:tc>
        <w:tc>
          <w:tcPr>
            <w:tcW w:w="3285" w:type="dxa"/>
            <w:shd w:val="clear" w:color="auto" w:fill="auto"/>
          </w:tcPr>
          <w:p w:rsidR="00D9196B" w:rsidRPr="009F7C57" w:rsidRDefault="00D9196B" w:rsidP="00396CD7">
            <w:pPr>
              <w:pStyle w:val="a5"/>
              <w:spacing w:before="0" w:beforeAutospacing="0" w:after="0" w:afterAutospacing="0"/>
              <w:rPr>
                <w:lang w:val="uk-UA"/>
              </w:rPr>
            </w:pPr>
            <w:r w:rsidRPr="009F7C57">
              <w:rPr>
                <w:lang w:val="uk-UA"/>
              </w:rPr>
              <w:t>Відсутні.</w:t>
            </w:r>
          </w:p>
        </w:tc>
        <w:tc>
          <w:tcPr>
            <w:tcW w:w="3285" w:type="dxa"/>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t>Альтернатива є неприйнятною, оскільки не в повному обсязі відповідає вимогам чинного законодавства України</w:t>
            </w:r>
          </w:p>
        </w:tc>
      </w:tr>
    </w:tbl>
    <w:p w:rsidR="00D9196B" w:rsidRPr="009F7C57" w:rsidRDefault="00D9196B" w:rsidP="00D9196B">
      <w:pPr>
        <w:ind w:firstLine="709"/>
        <w:jc w:val="both"/>
      </w:pPr>
    </w:p>
    <w:p w:rsidR="00D9196B" w:rsidRPr="009F7C57" w:rsidRDefault="00D9196B" w:rsidP="0002578C">
      <w:pPr>
        <w:pStyle w:val="a5"/>
        <w:spacing w:before="0" w:beforeAutospacing="0" w:after="0" w:afterAutospacing="0"/>
        <w:ind w:left="1069" w:hanging="360"/>
        <w:jc w:val="center"/>
        <w:rPr>
          <w:lang w:val="uk-UA"/>
        </w:rPr>
      </w:pPr>
      <w:r w:rsidRPr="009F7C57">
        <w:rPr>
          <w:lang w:val="uk-UA"/>
        </w:rPr>
        <w:t>Оцінка впливу на сферу інтересів громадян</w:t>
      </w:r>
    </w:p>
    <w:p w:rsidR="00D9196B" w:rsidRPr="009F7C57" w:rsidRDefault="00D9196B" w:rsidP="00D9196B">
      <w:pPr>
        <w:pStyle w:val="a5"/>
        <w:spacing w:before="0" w:beforeAutospacing="0" w:after="0" w:afterAutospacing="0"/>
        <w:jc w:val="both"/>
        <w:rPr>
          <w:lang w:val="uk-UA"/>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2861"/>
        <w:gridCol w:w="3439"/>
      </w:tblGrid>
      <w:tr w:rsidR="00D9196B" w:rsidRPr="009F7C57" w:rsidTr="00396CD7">
        <w:tc>
          <w:tcPr>
            <w:tcW w:w="3708"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Вид альтернативи</w:t>
            </w:r>
          </w:p>
        </w:tc>
        <w:tc>
          <w:tcPr>
            <w:tcW w:w="2861"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Вигоди</w:t>
            </w:r>
          </w:p>
        </w:tc>
        <w:tc>
          <w:tcPr>
            <w:tcW w:w="3439"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Витрати</w:t>
            </w:r>
          </w:p>
        </w:tc>
      </w:tr>
      <w:tr w:rsidR="00D9196B" w:rsidRPr="009F7C57" w:rsidTr="00396CD7">
        <w:tc>
          <w:tcPr>
            <w:tcW w:w="3708" w:type="dxa"/>
            <w:shd w:val="clear" w:color="auto" w:fill="auto"/>
          </w:tcPr>
          <w:p w:rsidR="00D9196B" w:rsidRPr="009F7C57" w:rsidRDefault="00D9196B" w:rsidP="00396CD7">
            <w:pPr>
              <w:pStyle w:val="a5"/>
              <w:spacing w:before="0" w:beforeAutospacing="0" w:after="0" w:afterAutospacing="0"/>
              <w:rPr>
                <w:lang w:val="uk-UA"/>
              </w:rPr>
            </w:pPr>
            <w:r w:rsidRPr="009F7C57">
              <w:rPr>
                <w:b/>
                <w:bCs/>
                <w:lang w:val="uk-UA"/>
              </w:rPr>
              <w:t>Альтернатива 1.</w:t>
            </w:r>
          </w:p>
        </w:tc>
        <w:tc>
          <w:tcPr>
            <w:tcW w:w="2861" w:type="dxa"/>
            <w:shd w:val="clear" w:color="auto" w:fill="auto"/>
          </w:tcPr>
          <w:p w:rsidR="00D9196B" w:rsidRPr="009F7C57" w:rsidRDefault="00D9196B" w:rsidP="00396CD7">
            <w:pPr>
              <w:pStyle w:val="a5"/>
              <w:spacing w:before="0" w:beforeAutospacing="0" w:after="0" w:afterAutospacing="0"/>
              <w:rPr>
                <w:lang w:val="uk-UA"/>
              </w:rPr>
            </w:pPr>
            <w:r w:rsidRPr="009F7C57">
              <w:rPr>
                <w:lang w:val="uk-UA"/>
              </w:rPr>
              <w:t>Покращення інженерно-транспортної та соціальної інфраструктури  громади за рахунокзалучення коштів пайової участі.</w:t>
            </w:r>
          </w:p>
        </w:tc>
        <w:tc>
          <w:tcPr>
            <w:tcW w:w="3439" w:type="dxa"/>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t>Відсутні</w:t>
            </w:r>
          </w:p>
        </w:tc>
      </w:tr>
      <w:tr w:rsidR="00D9196B" w:rsidRPr="009F7C57"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42"/>
        </w:trPr>
        <w:tc>
          <w:tcPr>
            <w:tcW w:w="3708" w:type="dxa"/>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t>Альтернатива 2.</w:t>
            </w:r>
          </w:p>
          <w:p w:rsidR="00D9196B" w:rsidRPr="009F7C57" w:rsidRDefault="00D9196B" w:rsidP="00396CD7">
            <w:pPr>
              <w:pStyle w:val="a5"/>
              <w:spacing w:before="0" w:beforeAutospacing="0" w:after="0" w:afterAutospacing="0"/>
              <w:rPr>
                <w:lang w:val="uk-UA"/>
              </w:rPr>
            </w:pPr>
          </w:p>
        </w:tc>
        <w:tc>
          <w:tcPr>
            <w:tcW w:w="2861" w:type="dxa"/>
          </w:tcPr>
          <w:p w:rsidR="00D9196B" w:rsidRPr="009F7C57" w:rsidRDefault="00D9196B" w:rsidP="00396CD7">
            <w:pPr>
              <w:pStyle w:val="a5"/>
              <w:spacing w:before="0" w:beforeAutospacing="0" w:after="0" w:afterAutospacing="0"/>
              <w:rPr>
                <w:lang w:val="uk-UA"/>
              </w:rPr>
            </w:pPr>
            <w:r w:rsidRPr="009F7C57">
              <w:rPr>
                <w:lang w:val="uk-UA"/>
              </w:rPr>
              <w:t>Відсутні.</w:t>
            </w:r>
          </w:p>
        </w:tc>
        <w:tc>
          <w:tcPr>
            <w:tcW w:w="3439" w:type="dxa"/>
          </w:tcPr>
          <w:p w:rsidR="00D9196B" w:rsidRPr="009F7C57" w:rsidRDefault="00D9196B" w:rsidP="00396CD7">
            <w:r w:rsidRPr="009F7C57">
              <w:t>Відсутні</w:t>
            </w:r>
          </w:p>
          <w:p w:rsidR="00D9196B" w:rsidRPr="009F7C57" w:rsidRDefault="00D9196B" w:rsidP="00396CD7"/>
          <w:p w:rsidR="00D9196B" w:rsidRPr="009F7C57" w:rsidRDefault="00D9196B" w:rsidP="00396CD7">
            <w:pPr>
              <w:pStyle w:val="a5"/>
              <w:jc w:val="both"/>
              <w:rPr>
                <w:lang w:val="uk-UA"/>
              </w:rPr>
            </w:pPr>
          </w:p>
        </w:tc>
      </w:tr>
    </w:tbl>
    <w:p w:rsidR="00D9196B" w:rsidRPr="009F7C57" w:rsidRDefault="00D9196B" w:rsidP="00D9196B">
      <w:pPr>
        <w:ind w:firstLine="709"/>
        <w:jc w:val="both"/>
      </w:pPr>
    </w:p>
    <w:p w:rsidR="00D9196B" w:rsidRPr="009F7C57" w:rsidRDefault="00D9196B" w:rsidP="0002578C">
      <w:pPr>
        <w:pStyle w:val="a5"/>
        <w:spacing w:before="0" w:beforeAutospacing="0" w:after="0" w:afterAutospacing="0"/>
        <w:jc w:val="center"/>
        <w:rPr>
          <w:lang w:val="uk-UA"/>
        </w:rPr>
      </w:pPr>
      <w:r w:rsidRPr="009F7C57">
        <w:rPr>
          <w:lang w:val="uk-UA"/>
        </w:rPr>
        <w:t>Оцінка впливу на сферу інтересів суб’єктів господарювання (замовників будівництва)</w:t>
      </w:r>
    </w:p>
    <w:p w:rsidR="00D9196B" w:rsidRPr="009F7C57" w:rsidRDefault="00D9196B" w:rsidP="00D9196B">
      <w:pPr>
        <w:pStyle w:val="a5"/>
        <w:spacing w:before="0" w:beforeAutospacing="0" w:after="0" w:afterAutospacing="0"/>
        <w:jc w:val="center"/>
        <w:rPr>
          <w:lang w:val="uk-UA"/>
        </w:rPr>
      </w:pPr>
    </w:p>
    <w:tbl>
      <w:tblPr>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134"/>
        <w:gridCol w:w="1276"/>
        <w:gridCol w:w="1134"/>
        <w:gridCol w:w="1276"/>
        <w:gridCol w:w="1576"/>
      </w:tblGrid>
      <w:tr w:rsidR="00D9196B" w:rsidRPr="009F7C57" w:rsidTr="00396CD7">
        <w:tc>
          <w:tcPr>
            <w:tcW w:w="3652"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Показник</w:t>
            </w:r>
          </w:p>
        </w:tc>
        <w:tc>
          <w:tcPr>
            <w:tcW w:w="1134"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Великі</w:t>
            </w:r>
          </w:p>
        </w:tc>
        <w:tc>
          <w:tcPr>
            <w:tcW w:w="1276"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Середні</w:t>
            </w:r>
          </w:p>
        </w:tc>
        <w:tc>
          <w:tcPr>
            <w:tcW w:w="1134"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Малі</w:t>
            </w:r>
          </w:p>
        </w:tc>
        <w:tc>
          <w:tcPr>
            <w:tcW w:w="1276"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Мікро</w:t>
            </w:r>
          </w:p>
        </w:tc>
        <w:tc>
          <w:tcPr>
            <w:tcW w:w="1576"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Разом</w:t>
            </w:r>
          </w:p>
        </w:tc>
      </w:tr>
      <w:tr w:rsidR="00D9196B" w:rsidRPr="009F7C57" w:rsidTr="00396CD7">
        <w:trPr>
          <w:trHeight w:val="906"/>
        </w:trPr>
        <w:tc>
          <w:tcPr>
            <w:tcW w:w="3652" w:type="dxa"/>
            <w:tcBorders>
              <w:bottom w:val="single" w:sz="4" w:space="0" w:color="auto"/>
            </w:tcBorders>
            <w:shd w:val="clear" w:color="auto" w:fill="auto"/>
          </w:tcPr>
          <w:p w:rsidR="00D9196B" w:rsidRPr="009F7C57" w:rsidRDefault="00D9196B" w:rsidP="00396CD7">
            <w:pPr>
              <w:pStyle w:val="a5"/>
              <w:spacing w:before="0" w:after="0"/>
              <w:rPr>
                <w:lang w:val="uk-UA"/>
              </w:rPr>
            </w:pPr>
            <w:r w:rsidRPr="009F7C57">
              <w:rPr>
                <w:lang w:val="uk-UA"/>
              </w:rPr>
              <w:t>Кількість суб’єктів господарювання, що підпадають під дію регулювання, одиниць</w:t>
            </w:r>
          </w:p>
        </w:tc>
        <w:tc>
          <w:tcPr>
            <w:tcW w:w="1134" w:type="dxa"/>
            <w:tcBorders>
              <w:top w:val="single" w:sz="4" w:space="0" w:color="auto"/>
              <w:bottom w:val="single" w:sz="4" w:space="0" w:color="auto"/>
              <w:right w:val="single" w:sz="4" w:space="0" w:color="auto"/>
            </w:tcBorders>
            <w:shd w:val="clear" w:color="auto" w:fill="auto"/>
          </w:tcPr>
          <w:p w:rsidR="00D9196B" w:rsidRPr="009F7C57" w:rsidRDefault="002A2BFB" w:rsidP="00396CD7">
            <w:pPr>
              <w:jc w:val="center"/>
              <w:rPr>
                <w:b/>
                <w:color w:val="000000"/>
                <w:lang w:val="uk-UA"/>
              </w:rPr>
            </w:pPr>
            <w:r w:rsidRPr="009F7C57">
              <w:rPr>
                <w:b/>
                <w:color w:val="000000"/>
                <w:lang w:val="uk-UA"/>
              </w:rPr>
              <w:t>2</w:t>
            </w:r>
          </w:p>
        </w:tc>
        <w:tc>
          <w:tcPr>
            <w:tcW w:w="1276" w:type="dxa"/>
            <w:tcBorders>
              <w:top w:val="single" w:sz="4" w:space="0" w:color="auto"/>
              <w:bottom w:val="single" w:sz="4" w:space="0" w:color="auto"/>
              <w:right w:val="single" w:sz="4" w:space="0" w:color="auto"/>
            </w:tcBorders>
            <w:shd w:val="clear" w:color="auto" w:fill="auto"/>
          </w:tcPr>
          <w:p w:rsidR="00D9196B" w:rsidRPr="009F7C57" w:rsidRDefault="002A2BFB" w:rsidP="00396CD7">
            <w:pPr>
              <w:jc w:val="center"/>
              <w:rPr>
                <w:b/>
                <w:color w:val="000000"/>
                <w:lang w:val="uk-UA"/>
              </w:rPr>
            </w:pPr>
            <w:r w:rsidRPr="009F7C57">
              <w:rPr>
                <w:b/>
                <w:color w:val="000000"/>
                <w:lang w:val="uk-UA"/>
              </w:rPr>
              <w:t>2</w:t>
            </w:r>
          </w:p>
        </w:tc>
        <w:tc>
          <w:tcPr>
            <w:tcW w:w="1134" w:type="dxa"/>
            <w:tcBorders>
              <w:top w:val="single" w:sz="4" w:space="0" w:color="auto"/>
              <w:bottom w:val="single" w:sz="4" w:space="0" w:color="auto"/>
              <w:right w:val="single" w:sz="4" w:space="0" w:color="auto"/>
            </w:tcBorders>
            <w:shd w:val="clear" w:color="auto" w:fill="auto"/>
          </w:tcPr>
          <w:p w:rsidR="00D9196B" w:rsidRPr="009F7C57" w:rsidRDefault="00180C15" w:rsidP="00396CD7">
            <w:pPr>
              <w:jc w:val="center"/>
              <w:rPr>
                <w:b/>
                <w:color w:val="000000"/>
                <w:lang w:val="uk-UA"/>
              </w:rPr>
            </w:pPr>
            <w:r>
              <w:rPr>
                <w:b/>
                <w:color w:val="000000"/>
                <w:lang w:val="uk-UA"/>
              </w:rPr>
              <w:t>2</w:t>
            </w:r>
          </w:p>
        </w:tc>
        <w:tc>
          <w:tcPr>
            <w:tcW w:w="1276" w:type="dxa"/>
            <w:tcBorders>
              <w:top w:val="single" w:sz="4" w:space="0" w:color="auto"/>
              <w:bottom w:val="single" w:sz="4" w:space="0" w:color="auto"/>
              <w:right w:val="single" w:sz="4" w:space="0" w:color="auto"/>
            </w:tcBorders>
            <w:shd w:val="clear" w:color="auto" w:fill="auto"/>
          </w:tcPr>
          <w:p w:rsidR="00D9196B" w:rsidRPr="009F7C57" w:rsidRDefault="00180C15" w:rsidP="00396CD7">
            <w:pPr>
              <w:jc w:val="center"/>
              <w:rPr>
                <w:b/>
                <w:color w:val="000000"/>
                <w:lang w:val="uk-UA"/>
              </w:rPr>
            </w:pPr>
            <w:r>
              <w:rPr>
                <w:b/>
                <w:color w:val="000000"/>
                <w:lang w:val="uk-UA"/>
              </w:rPr>
              <w:t>2</w:t>
            </w:r>
          </w:p>
        </w:tc>
        <w:tc>
          <w:tcPr>
            <w:tcW w:w="1576" w:type="dxa"/>
            <w:tcBorders>
              <w:top w:val="single" w:sz="4" w:space="0" w:color="auto"/>
              <w:bottom w:val="single" w:sz="4" w:space="0" w:color="auto"/>
              <w:right w:val="single" w:sz="4" w:space="0" w:color="auto"/>
            </w:tcBorders>
            <w:shd w:val="clear" w:color="auto" w:fill="auto"/>
          </w:tcPr>
          <w:p w:rsidR="00D9196B" w:rsidRPr="009F7C57" w:rsidRDefault="00180C15" w:rsidP="00396CD7">
            <w:pPr>
              <w:jc w:val="center"/>
              <w:rPr>
                <w:b/>
                <w:color w:val="000000"/>
                <w:lang w:val="uk-UA"/>
              </w:rPr>
            </w:pPr>
            <w:r>
              <w:rPr>
                <w:b/>
                <w:color w:val="000000"/>
                <w:lang w:val="uk-UA"/>
              </w:rPr>
              <w:t>8</w:t>
            </w:r>
          </w:p>
        </w:tc>
      </w:tr>
      <w:tr w:rsidR="00D9196B" w:rsidRPr="009F7C57"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7"/>
        </w:trPr>
        <w:tc>
          <w:tcPr>
            <w:tcW w:w="3652" w:type="dxa"/>
          </w:tcPr>
          <w:p w:rsidR="00D9196B" w:rsidRPr="009F7C57" w:rsidRDefault="00D9196B" w:rsidP="00396CD7">
            <w:pPr>
              <w:pStyle w:val="a5"/>
              <w:spacing w:before="0" w:beforeAutospacing="0" w:after="0" w:afterAutospacing="0"/>
              <w:rPr>
                <w:lang w:val="uk-UA"/>
              </w:rPr>
            </w:pPr>
            <w:r w:rsidRPr="009F7C57">
              <w:rPr>
                <w:lang w:val="uk-UA"/>
              </w:rPr>
              <w:t>Питома вага групи у загальній кількості, відсотків</w:t>
            </w:r>
          </w:p>
        </w:tc>
        <w:tc>
          <w:tcPr>
            <w:tcW w:w="1134" w:type="dxa"/>
          </w:tcPr>
          <w:p w:rsidR="00D9196B" w:rsidRPr="009F7C57" w:rsidRDefault="00180C15" w:rsidP="00396CD7">
            <w:pPr>
              <w:pStyle w:val="a5"/>
              <w:spacing w:before="0" w:beforeAutospacing="0" w:after="0" w:afterAutospacing="0"/>
              <w:jc w:val="center"/>
              <w:rPr>
                <w:b/>
                <w:lang w:val="uk-UA"/>
              </w:rPr>
            </w:pPr>
            <w:r>
              <w:rPr>
                <w:b/>
                <w:lang w:val="uk-UA"/>
              </w:rPr>
              <w:t xml:space="preserve">25 </w:t>
            </w:r>
          </w:p>
        </w:tc>
        <w:tc>
          <w:tcPr>
            <w:tcW w:w="1276" w:type="dxa"/>
          </w:tcPr>
          <w:p w:rsidR="00D9196B" w:rsidRPr="009F7C57" w:rsidRDefault="00180C15" w:rsidP="00396CD7">
            <w:pPr>
              <w:pStyle w:val="a5"/>
              <w:spacing w:before="0" w:beforeAutospacing="0" w:after="0" w:afterAutospacing="0"/>
              <w:jc w:val="center"/>
              <w:rPr>
                <w:b/>
                <w:lang w:val="uk-UA"/>
              </w:rPr>
            </w:pPr>
            <w:r>
              <w:rPr>
                <w:b/>
                <w:lang w:val="uk-UA"/>
              </w:rPr>
              <w:t>25</w:t>
            </w:r>
          </w:p>
        </w:tc>
        <w:tc>
          <w:tcPr>
            <w:tcW w:w="1134" w:type="dxa"/>
          </w:tcPr>
          <w:p w:rsidR="00D9196B" w:rsidRPr="009F7C57" w:rsidRDefault="00180C15" w:rsidP="00396CD7">
            <w:pPr>
              <w:pStyle w:val="a5"/>
              <w:spacing w:before="0" w:beforeAutospacing="0" w:after="0" w:afterAutospacing="0"/>
              <w:jc w:val="center"/>
              <w:rPr>
                <w:b/>
                <w:lang w:val="uk-UA"/>
              </w:rPr>
            </w:pPr>
            <w:r>
              <w:rPr>
                <w:b/>
                <w:lang w:val="uk-UA"/>
              </w:rPr>
              <w:t>25</w:t>
            </w:r>
          </w:p>
        </w:tc>
        <w:tc>
          <w:tcPr>
            <w:tcW w:w="1276" w:type="dxa"/>
          </w:tcPr>
          <w:p w:rsidR="00D9196B" w:rsidRPr="009F7C57" w:rsidRDefault="00180C15" w:rsidP="00396CD7">
            <w:pPr>
              <w:pStyle w:val="a5"/>
              <w:spacing w:before="0" w:beforeAutospacing="0" w:after="0" w:afterAutospacing="0"/>
              <w:jc w:val="center"/>
              <w:rPr>
                <w:b/>
                <w:lang w:val="uk-UA"/>
              </w:rPr>
            </w:pPr>
            <w:r>
              <w:rPr>
                <w:b/>
                <w:lang w:val="uk-UA"/>
              </w:rPr>
              <w:t>25</w:t>
            </w:r>
          </w:p>
        </w:tc>
        <w:tc>
          <w:tcPr>
            <w:tcW w:w="1576" w:type="dxa"/>
          </w:tcPr>
          <w:p w:rsidR="00D9196B" w:rsidRPr="009F7C57" w:rsidRDefault="00D9196B" w:rsidP="00396CD7">
            <w:pPr>
              <w:pStyle w:val="a5"/>
              <w:spacing w:before="0" w:beforeAutospacing="0" w:after="0" w:afterAutospacing="0"/>
              <w:jc w:val="center"/>
              <w:rPr>
                <w:b/>
                <w:lang w:val="uk-UA"/>
              </w:rPr>
            </w:pPr>
            <w:r w:rsidRPr="009F7C57">
              <w:rPr>
                <w:b/>
                <w:lang w:val="uk-UA"/>
              </w:rPr>
              <w:t>100</w:t>
            </w:r>
          </w:p>
        </w:tc>
      </w:tr>
    </w:tbl>
    <w:p w:rsidR="00D9196B" w:rsidRPr="009F7C57" w:rsidRDefault="00D9196B" w:rsidP="00D9196B">
      <w:pPr>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7"/>
        <w:gridCol w:w="2912"/>
        <w:gridCol w:w="7"/>
        <w:gridCol w:w="3126"/>
      </w:tblGrid>
      <w:tr w:rsidR="00D9196B" w:rsidRPr="009F7C57" w:rsidTr="00396CD7">
        <w:trPr>
          <w:trHeight w:val="325"/>
        </w:trPr>
        <w:tc>
          <w:tcPr>
            <w:tcW w:w="3708"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Вид альтернативи</w:t>
            </w:r>
          </w:p>
        </w:tc>
        <w:tc>
          <w:tcPr>
            <w:tcW w:w="3057" w:type="dxa"/>
            <w:gridSpan w:val="2"/>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Вигоди</w:t>
            </w:r>
          </w:p>
        </w:tc>
        <w:tc>
          <w:tcPr>
            <w:tcW w:w="3266" w:type="dxa"/>
            <w:shd w:val="clear" w:color="auto" w:fill="auto"/>
          </w:tcPr>
          <w:p w:rsidR="00D9196B" w:rsidRPr="009F7C57" w:rsidRDefault="00D9196B" w:rsidP="00396CD7">
            <w:pPr>
              <w:pStyle w:val="a5"/>
              <w:spacing w:before="0" w:beforeAutospacing="0" w:after="0" w:afterAutospacing="0"/>
              <w:jc w:val="center"/>
              <w:rPr>
                <w:b/>
                <w:lang w:val="uk-UA"/>
              </w:rPr>
            </w:pPr>
            <w:r w:rsidRPr="009F7C57">
              <w:rPr>
                <w:b/>
                <w:lang w:val="uk-UA"/>
              </w:rPr>
              <w:t>Витрати</w:t>
            </w:r>
          </w:p>
        </w:tc>
      </w:tr>
      <w:tr w:rsidR="00D9196B" w:rsidRPr="009F7C57" w:rsidTr="00396CD7">
        <w:trPr>
          <w:trHeight w:val="2030"/>
        </w:trPr>
        <w:tc>
          <w:tcPr>
            <w:tcW w:w="3708" w:type="dxa"/>
            <w:shd w:val="clear" w:color="auto" w:fill="auto"/>
          </w:tcPr>
          <w:p w:rsidR="00D9196B" w:rsidRPr="009F7C57" w:rsidRDefault="00D9196B" w:rsidP="00396CD7">
            <w:pPr>
              <w:pStyle w:val="a5"/>
              <w:spacing w:before="0" w:beforeAutospacing="0" w:after="0" w:afterAutospacing="0"/>
              <w:rPr>
                <w:lang w:val="uk-UA"/>
              </w:rPr>
            </w:pPr>
            <w:r w:rsidRPr="009F7C57">
              <w:rPr>
                <w:b/>
                <w:bCs/>
                <w:lang w:val="uk-UA"/>
              </w:rPr>
              <w:t>Альтернатива 1.</w:t>
            </w:r>
          </w:p>
        </w:tc>
        <w:tc>
          <w:tcPr>
            <w:tcW w:w="3057" w:type="dxa"/>
            <w:gridSpan w:val="2"/>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t xml:space="preserve">1. </w:t>
            </w:r>
            <w:r w:rsidRPr="009F7C57">
              <w:rPr>
                <w:color w:val="000000"/>
                <w:lang w:val="uk-UA"/>
              </w:rPr>
              <w:t>Право реалізувати свій проект будівництва на території громади.</w:t>
            </w:r>
          </w:p>
          <w:p w:rsidR="00D9196B" w:rsidRPr="009F7C57" w:rsidRDefault="00D9196B" w:rsidP="00396CD7">
            <w:pPr>
              <w:pStyle w:val="a5"/>
              <w:spacing w:before="0" w:beforeAutospacing="0" w:after="0" w:afterAutospacing="0"/>
              <w:jc w:val="both"/>
              <w:rPr>
                <w:lang w:val="uk-UA"/>
              </w:rPr>
            </w:pPr>
            <w:r w:rsidRPr="009F7C57">
              <w:rPr>
                <w:lang w:val="uk-UA"/>
              </w:rPr>
              <w:t>2. Створення рівних умов для всіх суб’єктів будівництва.</w:t>
            </w:r>
          </w:p>
          <w:p w:rsidR="00D9196B" w:rsidRPr="009F7C57" w:rsidRDefault="00D9196B" w:rsidP="00396CD7">
            <w:pPr>
              <w:pStyle w:val="a5"/>
              <w:spacing w:before="0" w:beforeAutospacing="0" w:after="0" w:afterAutospacing="0"/>
              <w:jc w:val="both"/>
              <w:rPr>
                <w:lang w:val="uk-UA"/>
              </w:rPr>
            </w:pPr>
            <w:r w:rsidRPr="009F7C57">
              <w:rPr>
                <w:lang w:val="uk-UA"/>
              </w:rPr>
              <w:t>3.Спрощення механізму визначення розміру пайової участі.</w:t>
            </w:r>
          </w:p>
        </w:tc>
        <w:tc>
          <w:tcPr>
            <w:tcW w:w="3266" w:type="dxa"/>
            <w:shd w:val="clear" w:color="auto" w:fill="auto"/>
          </w:tcPr>
          <w:p w:rsidR="00D9196B" w:rsidRPr="009F7C57" w:rsidRDefault="00D9196B" w:rsidP="00396CD7">
            <w:pPr>
              <w:pStyle w:val="a5"/>
              <w:spacing w:before="0" w:beforeAutospacing="0" w:after="0" w:afterAutospacing="0"/>
              <w:jc w:val="both"/>
              <w:rPr>
                <w:color w:val="000000"/>
                <w:lang w:val="uk-UA"/>
              </w:rPr>
            </w:pPr>
            <w:r w:rsidRPr="009F7C57">
              <w:rPr>
                <w:lang w:val="uk-UA"/>
              </w:rPr>
              <w:t xml:space="preserve">1. </w:t>
            </w:r>
            <w:r w:rsidRPr="009F7C57">
              <w:rPr>
                <w:color w:val="000000"/>
                <w:lang w:val="uk-UA"/>
              </w:rPr>
              <w:t>Сплата пайової участі.</w:t>
            </w:r>
          </w:p>
          <w:p w:rsidR="00D9196B" w:rsidRPr="009F7C57" w:rsidRDefault="002A2BFB" w:rsidP="00396CD7">
            <w:pPr>
              <w:pStyle w:val="a5"/>
              <w:spacing w:before="0" w:beforeAutospacing="0" w:after="0" w:afterAutospacing="0"/>
              <w:jc w:val="both"/>
              <w:rPr>
                <w:color w:val="000000"/>
                <w:lang w:val="uk-UA"/>
              </w:rPr>
            </w:pPr>
            <w:r w:rsidRPr="009F7C57">
              <w:rPr>
                <w:color w:val="000000"/>
                <w:lang w:val="uk-UA"/>
              </w:rPr>
              <w:t>2.</w:t>
            </w:r>
            <w:r w:rsidR="00D9196B" w:rsidRPr="009F7C57">
              <w:rPr>
                <w:color w:val="000000"/>
                <w:lang w:val="uk-UA"/>
              </w:rPr>
              <w:t>Витрати робочого часу пов’язані з виконанням вимог акта.</w:t>
            </w:r>
          </w:p>
          <w:p w:rsidR="00D9196B" w:rsidRPr="009F7C57" w:rsidRDefault="00D9196B" w:rsidP="00396CD7">
            <w:pPr>
              <w:pStyle w:val="a5"/>
              <w:spacing w:before="0" w:beforeAutospacing="0" w:after="0" w:afterAutospacing="0"/>
              <w:jc w:val="both"/>
              <w:rPr>
                <w:lang w:val="uk-UA"/>
              </w:rPr>
            </w:pPr>
          </w:p>
        </w:tc>
      </w:tr>
      <w:tr w:rsidR="00D9196B" w:rsidRPr="009F7C57"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99"/>
        </w:trPr>
        <w:tc>
          <w:tcPr>
            <w:tcW w:w="3708" w:type="dxa"/>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t>Альтернатива 2.</w:t>
            </w:r>
          </w:p>
          <w:p w:rsidR="00D9196B" w:rsidRPr="009F7C57" w:rsidRDefault="00D9196B" w:rsidP="00396CD7">
            <w:pPr>
              <w:pStyle w:val="a5"/>
              <w:spacing w:before="0" w:beforeAutospacing="0" w:after="0" w:afterAutospacing="0"/>
              <w:rPr>
                <w:lang w:val="uk-UA"/>
              </w:rPr>
            </w:pPr>
          </w:p>
        </w:tc>
        <w:tc>
          <w:tcPr>
            <w:tcW w:w="3050" w:type="dxa"/>
          </w:tcPr>
          <w:p w:rsidR="00D9196B" w:rsidRPr="009F7C57" w:rsidRDefault="00D9196B" w:rsidP="00396CD7">
            <w:r w:rsidRPr="009F7C57">
              <w:t>Відсутні.</w:t>
            </w:r>
          </w:p>
        </w:tc>
        <w:tc>
          <w:tcPr>
            <w:tcW w:w="3273" w:type="dxa"/>
            <w:gridSpan w:val="2"/>
          </w:tcPr>
          <w:p w:rsidR="00D9196B" w:rsidRPr="009F7C57" w:rsidRDefault="00D9196B" w:rsidP="00396CD7">
            <w:pPr>
              <w:pStyle w:val="a8"/>
              <w:widowControl w:val="0"/>
              <w:suppressAutoHyphens/>
            </w:pPr>
            <w:r w:rsidRPr="009F7C57">
              <w:t>Виникнення правової невизначеності щодо правил та можливостей здійснення будівництва на території громади</w:t>
            </w:r>
          </w:p>
        </w:tc>
      </w:tr>
    </w:tbl>
    <w:p w:rsidR="00D9196B" w:rsidRPr="009F7C57" w:rsidRDefault="00D9196B" w:rsidP="00D9196B">
      <w:pPr>
        <w:jc w:val="both"/>
        <w:rPr>
          <w:b/>
        </w:rPr>
      </w:pPr>
    </w:p>
    <w:p w:rsidR="00E24781" w:rsidRPr="009F7C57" w:rsidRDefault="00E24781" w:rsidP="00E24781">
      <w:pPr>
        <w:shd w:val="clear" w:color="auto" w:fill="FFFFFF"/>
        <w:spacing w:before="100" w:beforeAutospacing="1" w:after="100" w:afterAutospacing="1"/>
        <w:jc w:val="center"/>
        <w:rPr>
          <w:color w:val="1C1C1C"/>
          <w:lang w:eastAsia="uk-UA"/>
        </w:rPr>
      </w:pPr>
      <w:r w:rsidRPr="009F7C57">
        <w:rPr>
          <w:b/>
          <w:bCs/>
          <w:color w:val="1C1C1C"/>
          <w:lang w:eastAsia="uk-UA"/>
        </w:rPr>
        <w:t>Витрати, які будуть виникати у суб'єктів господарювання великого і середнього підприємництва внаслідок дії регуляторного акта</w:t>
      </w:r>
    </w:p>
    <w:p w:rsidR="00E24781" w:rsidRPr="009F7C57" w:rsidRDefault="00E24781" w:rsidP="00E24781">
      <w:pPr>
        <w:shd w:val="clear" w:color="auto" w:fill="FFFFFF"/>
        <w:spacing w:before="100" w:beforeAutospacing="1" w:after="100" w:afterAutospacing="1"/>
        <w:jc w:val="center"/>
        <w:rPr>
          <w:color w:val="1C1C1C"/>
          <w:lang w:eastAsia="uk-UA"/>
        </w:rPr>
      </w:pPr>
      <w:r w:rsidRPr="009F7C57">
        <w:rPr>
          <w:b/>
          <w:bCs/>
          <w:color w:val="1C1C1C"/>
          <w:lang w:eastAsia="uk-UA"/>
        </w:rPr>
        <w:t>(</w:t>
      </w:r>
      <w:r w:rsidRPr="009F7C57">
        <w:rPr>
          <w:b/>
          <w:bCs/>
          <w:color w:val="1C1C1C"/>
          <w:u w:val="single"/>
          <w:lang w:eastAsia="uk-UA"/>
        </w:rPr>
        <w:t>згідно з додатком 2 до Методики проведення аналізу впливу регуляторного акта)</w:t>
      </w:r>
    </w:p>
    <w:p w:rsidR="00D9196B" w:rsidRPr="009F7C57" w:rsidRDefault="00D9196B" w:rsidP="00D9196B">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75"/>
        <w:gridCol w:w="4797"/>
      </w:tblGrid>
      <w:tr w:rsidR="00D9196B" w:rsidRPr="009F7C57" w:rsidTr="00396CD7">
        <w:tc>
          <w:tcPr>
            <w:tcW w:w="4927" w:type="dxa"/>
            <w:shd w:val="clear" w:color="auto" w:fill="auto"/>
          </w:tcPr>
          <w:p w:rsidR="00D9196B" w:rsidRPr="009F7C57" w:rsidRDefault="00D9196B" w:rsidP="00396CD7">
            <w:pPr>
              <w:jc w:val="center"/>
              <w:rPr>
                <w:b/>
              </w:rPr>
            </w:pPr>
            <w:r w:rsidRPr="009F7C57">
              <w:rPr>
                <w:b/>
              </w:rPr>
              <w:lastRenderedPageBreak/>
              <w:t>Сумарні витрати за альтернативою</w:t>
            </w:r>
          </w:p>
        </w:tc>
        <w:tc>
          <w:tcPr>
            <w:tcW w:w="4927" w:type="dxa"/>
            <w:shd w:val="clear" w:color="auto" w:fill="auto"/>
          </w:tcPr>
          <w:p w:rsidR="00D9196B" w:rsidRPr="009F7C57" w:rsidRDefault="00D9196B" w:rsidP="00396CD7">
            <w:pPr>
              <w:jc w:val="center"/>
              <w:rPr>
                <w:b/>
              </w:rPr>
            </w:pPr>
            <w:r w:rsidRPr="009F7C57">
              <w:rPr>
                <w:b/>
              </w:rPr>
              <w:t>Сума витрат</w:t>
            </w:r>
          </w:p>
        </w:tc>
      </w:tr>
      <w:tr w:rsidR="00D9196B" w:rsidRPr="009F7C57" w:rsidTr="003C68C3">
        <w:trPr>
          <w:trHeight w:val="699"/>
        </w:trPr>
        <w:tc>
          <w:tcPr>
            <w:tcW w:w="4927" w:type="dxa"/>
            <w:tcBorders>
              <w:bottom w:val="single" w:sz="4" w:space="0" w:color="auto"/>
            </w:tcBorders>
            <w:shd w:val="clear" w:color="auto" w:fill="auto"/>
          </w:tcPr>
          <w:p w:rsidR="00D9196B" w:rsidRPr="009F7C57" w:rsidRDefault="00D9196B" w:rsidP="00396CD7">
            <w:pPr>
              <w:rPr>
                <w:b/>
                <w:bCs/>
                <w:lang w:val="uk-UA"/>
              </w:rPr>
            </w:pPr>
            <w:r w:rsidRPr="009F7C57">
              <w:rPr>
                <w:b/>
                <w:bCs/>
              </w:rPr>
              <w:t xml:space="preserve">Альтернатива 1. </w:t>
            </w:r>
          </w:p>
          <w:p w:rsidR="00A359E6" w:rsidRPr="009F7C57" w:rsidRDefault="00A359E6" w:rsidP="00A359E6">
            <w:pPr>
              <w:jc w:val="both"/>
              <w:rPr>
                <w:i/>
                <w:lang w:val="uk-UA"/>
              </w:rPr>
            </w:pPr>
            <w:r w:rsidRPr="009F7C57">
              <w:rPr>
                <w:lang w:eastAsia="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p w:rsidR="00D9196B" w:rsidRPr="009F7C57" w:rsidRDefault="00D9196B" w:rsidP="00396CD7">
            <w:pPr>
              <w:rPr>
                <w:i/>
              </w:rPr>
            </w:pPr>
          </w:p>
        </w:tc>
        <w:tc>
          <w:tcPr>
            <w:tcW w:w="4927" w:type="dxa"/>
            <w:tcBorders>
              <w:bottom w:val="single" w:sz="4" w:space="0" w:color="auto"/>
            </w:tcBorders>
            <w:shd w:val="clear" w:color="auto" w:fill="auto"/>
          </w:tcPr>
          <w:p w:rsidR="003C68C3" w:rsidRDefault="003C68C3" w:rsidP="003C68C3">
            <w:pPr>
              <w:tabs>
                <w:tab w:val="left" w:pos="1128"/>
                <w:tab w:val="center" w:pos="2282"/>
              </w:tabs>
              <w:rPr>
                <w:lang w:val="uk-UA" w:eastAsia="uk-UA"/>
              </w:rPr>
            </w:pPr>
            <w:r>
              <w:rPr>
                <w:lang w:val="uk-UA" w:eastAsia="uk-UA"/>
              </w:rPr>
              <w:tab/>
            </w:r>
          </w:p>
          <w:p w:rsidR="003C68C3" w:rsidRPr="003C68C3" w:rsidRDefault="003C68C3" w:rsidP="003C68C3">
            <w:pPr>
              <w:tabs>
                <w:tab w:val="left" w:pos="1128"/>
                <w:tab w:val="center" w:pos="2282"/>
              </w:tabs>
              <w:rPr>
                <w:u w:val="single"/>
                <w:lang w:val="uk-UA"/>
              </w:rPr>
            </w:pPr>
            <w:r>
              <w:rPr>
                <w:lang w:val="uk-UA" w:eastAsia="uk-UA"/>
              </w:rPr>
              <w:tab/>
            </w:r>
            <w:r w:rsidRPr="003C68C3">
              <w:rPr>
                <w:u w:val="single"/>
                <w:lang w:val="uk-UA" w:eastAsia="uk-UA"/>
              </w:rPr>
              <w:t>22695,304 грн.</w:t>
            </w:r>
          </w:p>
          <w:p w:rsidR="003C68C3" w:rsidRDefault="003C68C3" w:rsidP="00396CD7">
            <w:pPr>
              <w:jc w:val="both"/>
              <w:rPr>
                <w:lang w:val="uk-UA"/>
              </w:rPr>
            </w:pPr>
          </w:p>
          <w:p w:rsidR="00D9196B" w:rsidRPr="009F7C57" w:rsidRDefault="00D9196B" w:rsidP="00396CD7">
            <w:pPr>
              <w:jc w:val="both"/>
            </w:pPr>
            <w:r w:rsidRPr="009F7C57">
              <w:t xml:space="preserve">Сплата пайового внеску в разі здійснення будівництва об’єктів у випадках, </w:t>
            </w:r>
            <w:r w:rsidR="00A359E6" w:rsidRPr="009F7C57">
              <w:t>передбачених існуючим П</w:t>
            </w:r>
            <w:r w:rsidR="00A359E6" w:rsidRPr="009F7C57">
              <w:rPr>
                <w:lang w:val="uk-UA"/>
              </w:rPr>
              <w:t>орядком</w:t>
            </w:r>
            <w:r w:rsidRPr="009F7C57">
              <w:t xml:space="preserve"> складає:</w:t>
            </w:r>
          </w:p>
          <w:p w:rsidR="00D9196B" w:rsidRPr="009F7C57" w:rsidRDefault="00A00A88" w:rsidP="00D9196B">
            <w:pPr>
              <w:pStyle w:val="a7"/>
              <w:numPr>
                <w:ilvl w:val="0"/>
                <w:numId w:val="15"/>
              </w:numPr>
              <w:shd w:val="clear" w:color="auto" w:fill="FFFFFF"/>
              <w:ind w:left="602" w:hanging="426"/>
              <w:jc w:val="both"/>
              <w:rPr>
                <w:color w:val="000000" w:themeColor="text1"/>
              </w:rPr>
            </w:pPr>
            <w:r w:rsidRPr="009F7C57">
              <w:rPr>
                <w:b/>
                <w:color w:val="000000" w:themeColor="text1"/>
              </w:rPr>
              <w:t>4</w:t>
            </w:r>
            <w:r w:rsidR="00D9196B" w:rsidRPr="009F7C57">
              <w:rPr>
                <w:color w:val="000000" w:themeColor="text1"/>
              </w:rPr>
              <w:t xml:space="preserve"> відсотки загальної кошторисної вартості будівництва об’єкта - для житлових будинків, </w:t>
            </w:r>
          </w:p>
          <w:p w:rsidR="00D9196B" w:rsidRPr="009F7C57" w:rsidRDefault="00A00A88" w:rsidP="00D9196B">
            <w:pPr>
              <w:pStyle w:val="a7"/>
              <w:numPr>
                <w:ilvl w:val="0"/>
                <w:numId w:val="15"/>
              </w:numPr>
              <w:shd w:val="clear" w:color="auto" w:fill="FFFFFF"/>
              <w:ind w:left="602" w:hanging="426"/>
              <w:jc w:val="both"/>
              <w:rPr>
                <w:color w:val="000000"/>
              </w:rPr>
            </w:pPr>
            <w:r w:rsidRPr="009F7C57">
              <w:rPr>
                <w:b/>
                <w:color w:val="000000" w:themeColor="text1"/>
              </w:rPr>
              <w:t>10</w:t>
            </w:r>
            <w:r w:rsidR="00D9196B" w:rsidRPr="009F7C57">
              <w:rPr>
                <w:color w:val="000000" w:themeColor="text1"/>
              </w:rPr>
              <w:t xml:space="preserve"> відсотків - для нежитлових будівель та споруд.</w:t>
            </w:r>
          </w:p>
        </w:tc>
      </w:tr>
      <w:tr w:rsidR="00D9196B" w:rsidRPr="009F7C57" w:rsidTr="00A359E6">
        <w:trPr>
          <w:trHeight w:val="563"/>
        </w:trPr>
        <w:tc>
          <w:tcPr>
            <w:tcW w:w="4927" w:type="dxa"/>
            <w:tcBorders>
              <w:top w:val="single" w:sz="4" w:space="0" w:color="auto"/>
              <w:bottom w:val="single" w:sz="4" w:space="0" w:color="auto"/>
            </w:tcBorders>
            <w:shd w:val="clear" w:color="auto" w:fill="auto"/>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t>Альтернатива 2.</w:t>
            </w:r>
          </w:p>
          <w:p w:rsidR="00D9196B" w:rsidRPr="009F7C57" w:rsidRDefault="00A359E6" w:rsidP="00A359E6">
            <w:pPr>
              <w:jc w:val="both"/>
              <w:rPr>
                <w:b/>
                <w:bCs/>
              </w:rPr>
            </w:pPr>
            <w:r w:rsidRPr="009F7C57">
              <w:rPr>
                <w:lang w:eastAsia="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4927" w:type="dxa"/>
            <w:tcBorders>
              <w:top w:val="single" w:sz="4" w:space="0" w:color="auto"/>
              <w:bottom w:val="single" w:sz="4" w:space="0" w:color="auto"/>
            </w:tcBorders>
            <w:shd w:val="clear" w:color="auto" w:fill="auto"/>
          </w:tcPr>
          <w:p w:rsidR="00D9196B" w:rsidRPr="009F7C57" w:rsidRDefault="00D9196B" w:rsidP="00396CD7">
            <w:pPr>
              <w:jc w:val="both"/>
            </w:pPr>
            <w:r w:rsidRPr="009F7C57">
              <w:t>Неможливо визначити, внаслідок відсутності дієвого механізму визначення їх розміру.</w:t>
            </w:r>
          </w:p>
        </w:tc>
      </w:tr>
      <w:tr w:rsidR="00A359E6" w:rsidRPr="009F7C57" w:rsidTr="00396CD7">
        <w:trPr>
          <w:trHeight w:val="563"/>
        </w:trPr>
        <w:tc>
          <w:tcPr>
            <w:tcW w:w="4927" w:type="dxa"/>
            <w:tcBorders>
              <w:top w:val="single" w:sz="4" w:space="0" w:color="auto"/>
            </w:tcBorders>
            <w:shd w:val="clear" w:color="auto" w:fill="auto"/>
          </w:tcPr>
          <w:p w:rsidR="00A359E6" w:rsidRPr="009F7C57" w:rsidRDefault="00A359E6" w:rsidP="00396CD7">
            <w:pPr>
              <w:pStyle w:val="a5"/>
              <w:spacing w:before="0" w:beforeAutospacing="0" w:after="0" w:afterAutospacing="0"/>
              <w:rPr>
                <w:b/>
                <w:bCs/>
                <w:color w:val="000000"/>
                <w:lang w:val="uk-UA"/>
              </w:rPr>
            </w:pPr>
            <w:r w:rsidRPr="009F7C57">
              <w:rPr>
                <w:b/>
                <w:i/>
                <w:lang w:val="uk-UA"/>
              </w:rPr>
              <w:t>Примітка.</w:t>
            </w:r>
            <w:r w:rsidRPr="009F7C57">
              <w:rPr>
                <w:i/>
                <w:lang w:val="uk-UA"/>
              </w:rPr>
              <w:t xml:space="preserve"> Величина сумарних витрат на одного суб’єкта господарювання визначається розміром сплати пайової участі у розвиток інфраструктури населених пунктів Машівської селищної ради як відсоткове відрахування залежно від виду забудови земельної ділянки.</w:t>
            </w:r>
          </w:p>
        </w:tc>
        <w:tc>
          <w:tcPr>
            <w:tcW w:w="4927" w:type="dxa"/>
            <w:tcBorders>
              <w:top w:val="single" w:sz="4" w:space="0" w:color="auto"/>
            </w:tcBorders>
            <w:shd w:val="clear" w:color="auto" w:fill="auto"/>
          </w:tcPr>
          <w:p w:rsidR="00A359E6" w:rsidRPr="009F7C57" w:rsidRDefault="00A359E6" w:rsidP="00396CD7">
            <w:pPr>
              <w:jc w:val="both"/>
            </w:pPr>
          </w:p>
        </w:tc>
      </w:tr>
    </w:tbl>
    <w:p w:rsidR="00D9196B" w:rsidRPr="009F7C57" w:rsidRDefault="00D9196B" w:rsidP="00D9196B">
      <w:pPr>
        <w:ind w:firstLine="709"/>
        <w:jc w:val="both"/>
      </w:pPr>
    </w:p>
    <w:p w:rsidR="00D9196B" w:rsidRPr="009F7C57" w:rsidRDefault="00D9196B" w:rsidP="00D9196B">
      <w:pPr>
        <w:jc w:val="both"/>
        <w:rPr>
          <w:b/>
          <w:lang w:val="uk-UA"/>
        </w:rPr>
      </w:pPr>
      <w:r w:rsidRPr="009F7C57">
        <w:rPr>
          <w:b/>
        </w:rPr>
        <w:t>4. Вибір найбільш оптимального альтернативного способу досягнення цілей</w:t>
      </w:r>
    </w:p>
    <w:p w:rsidR="00A359E6" w:rsidRPr="009F7C57" w:rsidRDefault="00A359E6" w:rsidP="00D9196B">
      <w:pPr>
        <w:jc w:val="both"/>
        <w:rPr>
          <w:b/>
          <w:lang w:val="uk-UA"/>
        </w:rPr>
      </w:pPr>
    </w:p>
    <w:p w:rsidR="00A359E6" w:rsidRPr="009F7C57" w:rsidRDefault="00A359E6" w:rsidP="00A359E6">
      <w:pPr>
        <w:pStyle w:val="rvps2"/>
        <w:shd w:val="clear" w:color="auto" w:fill="FFFFFF"/>
        <w:spacing w:before="0" w:beforeAutospacing="0" w:after="150" w:afterAutospacing="0"/>
        <w:ind w:firstLine="450"/>
        <w:jc w:val="both"/>
        <w:textAlignment w:val="baseline"/>
        <w:rPr>
          <w:color w:val="000000"/>
        </w:rPr>
      </w:pPr>
      <w:r w:rsidRPr="009F7C57">
        <w:rPr>
          <w:color w:val="000000"/>
        </w:rPr>
        <w:t>Здійснити вибір оптимального альтернативного способу з урахуванням системи бальної оцінки ступеня досягнення визначених цілей.</w:t>
      </w:r>
    </w:p>
    <w:p w:rsidR="00A359E6" w:rsidRPr="009F7C57" w:rsidRDefault="00A359E6" w:rsidP="00A359E6">
      <w:pPr>
        <w:pStyle w:val="rvps2"/>
        <w:shd w:val="clear" w:color="auto" w:fill="FFFFFF"/>
        <w:spacing w:before="0" w:beforeAutospacing="0" w:after="0" w:afterAutospacing="0"/>
        <w:ind w:firstLine="450"/>
        <w:jc w:val="both"/>
        <w:textAlignment w:val="baseline"/>
        <w:rPr>
          <w:color w:val="000000"/>
        </w:rPr>
      </w:pPr>
      <w:bookmarkStart w:id="3" w:name="n153"/>
      <w:bookmarkEnd w:id="3"/>
      <w:r w:rsidRPr="009F7C57">
        <w:rPr>
          <w:color w:val="000000"/>
        </w:rPr>
        <w:t>Вартість балів визначається за чотирибальною системою оцінки ступеня досягнення визначених цілей, де:</w:t>
      </w:r>
    </w:p>
    <w:p w:rsidR="00A359E6" w:rsidRPr="009F7C57" w:rsidRDefault="00A359E6" w:rsidP="00A359E6">
      <w:pPr>
        <w:pStyle w:val="rvps2"/>
        <w:shd w:val="clear" w:color="auto" w:fill="FFFFFF"/>
        <w:spacing w:before="0" w:beforeAutospacing="0" w:after="0" w:afterAutospacing="0"/>
        <w:ind w:firstLine="450"/>
        <w:jc w:val="both"/>
        <w:textAlignment w:val="baseline"/>
        <w:rPr>
          <w:color w:val="000000"/>
        </w:rPr>
      </w:pPr>
      <w:bookmarkStart w:id="4" w:name="n154"/>
      <w:bookmarkEnd w:id="4"/>
      <w:r w:rsidRPr="009F7C57">
        <w:rPr>
          <w:color w:val="000000"/>
        </w:rPr>
        <w:t>4 - цілі прийняття регуляторного акта, які можуть бути досягнуті повною мірою (проблема більше існувати не буде);</w:t>
      </w:r>
    </w:p>
    <w:p w:rsidR="00A359E6" w:rsidRPr="009F7C57" w:rsidRDefault="00A359E6" w:rsidP="00A359E6">
      <w:pPr>
        <w:pStyle w:val="rvps2"/>
        <w:shd w:val="clear" w:color="auto" w:fill="FFFFFF"/>
        <w:spacing w:before="0" w:beforeAutospacing="0" w:after="0" w:afterAutospacing="0"/>
        <w:ind w:firstLine="450"/>
        <w:jc w:val="both"/>
        <w:textAlignment w:val="baseline"/>
        <w:rPr>
          <w:color w:val="000000"/>
        </w:rPr>
      </w:pPr>
      <w:bookmarkStart w:id="5" w:name="n155"/>
      <w:bookmarkEnd w:id="5"/>
      <w:r w:rsidRPr="009F7C57">
        <w:rPr>
          <w:color w:val="000000"/>
        </w:rPr>
        <w:t>3 - цілі прийняття регуляторного акта, які можуть бути досягнуті майже  повною мірою (усі важливі аспекти проблеми існувати не будуть);</w:t>
      </w:r>
    </w:p>
    <w:p w:rsidR="00A359E6" w:rsidRPr="009F7C57" w:rsidRDefault="00A359E6" w:rsidP="00A359E6">
      <w:pPr>
        <w:pStyle w:val="rvps2"/>
        <w:shd w:val="clear" w:color="auto" w:fill="FFFFFF"/>
        <w:spacing w:before="0" w:beforeAutospacing="0" w:after="0" w:afterAutospacing="0"/>
        <w:ind w:firstLine="450"/>
        <w:jc w:val="both"/>
        <w:textAlignment w:val="baseline"/>
        <w:rPr>
          <w:color w:val="000000"/>
        </w:rPr>
      </w:pPr>
      <w:bookmarkStart w:id="6" w:name="n156"/>
      <w:bookmarkEnd w:id="6"/>
      <w:r w:rsidRPr="009F7C57">
        <w:rPr>
          <w:color w:val="000000"/>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A359E6" w:rsidRPr="009F7C57" w:rsidRDefault="00A359E6" w:rsidP="00A359E6">
      <w:pPr>
        <w:pStyle w:val="rvps2"/>
        <w:shd w:val="clear" w:color="auto" w:fill="FFFFFF"/>
        <w:spacing w:before="0" w:beforeAutospacing="0" w:after="0" w:afterAutospacing="0"/>
        <w:ind w:firstLine="450"/>
        <w:jc w:val="both"/>
        <w:textAlignment w:val="baseline"/>
        <w:rPr>
          <w:color w:val="000000"/>
        </w:rPr>
      </w:pPr>
      <w:bookmarkStart w:id="7" w:name="n157"/>
      <w:bookmarkEnd w:id="7"/>
      <w:r w:rsidRPr="009F7C57">
        <w:rPr>
          <w:color w:val="000000"/>
        </w:rPr>
        <w:t>1 - цілі прийняття регуляторного акта, які не можуть бути досягнуті (проблема продовжує існувати).</w:t>
      </w:r>
    </w:p>
    <w:p w:rsidR="00A359E6" w:rsidRPr="009F7C57" w:rsidRDefault="00A359E6" w:rsidP="00D9196B">
      <w:pPr>
        <w:jc w:val="both"/>
        <w:rPr>
          <w:b/>
          <w:lang w:val="uk-UA"/>
        </w:rPr>
      </w:pPr>
    </w:p>
    <w:p w:rsidR="00D9196B" w:rsidRPr="009F7C57" w:rsidRDefault="00D9196B" w:rsidP="00D9196B">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0"/>
        <w:gridCol w:w="2156"/>
        <w:gridCol w:w="3826"/>
      </w:tblGrid>
      <w:tr w:rsidR="00D9196B" w:rsidRPr="009F7C57" w:rsidTr="00396CD7">
        <w:tc>
          <w:tcPr>
            <w:tcW w:w="3708" w:type="dxa"/>
            <w:shd w:val="clear" w:color="auto" w:fill="auto"/>
          </w:tcPr>
          <w:p w:rsidR="00D9196B" w:rsidRPr="009F7C57" w:rsidRDefault="00D9196B" w:rsidP="00396CD7">
            <w:pPr>
              <w:jc w:val="center"/>
              <w:rPr>
                <w:b/>
              </w:rPr>
            </w:pPr>
            <w:r w:rsidRPr="009F7C57">
              <w:rPr>
                <w:b/>
              </w:rPr>
              <w:t>Рейтинг результативності (досягнення цілей під час вирішення проблеми)</w:t>
            </w:r>
          </w:p>
        </w:tc>
        <w:tc>
          <w:tcPr>
            <w:tcW w:w="2160" w:type="dxa"/>
            <w:shd w:val="clear" w:color="auto" w:fill="auto"/>
          </w:tcPr>
          <w:p w:rsidR="00D9196B" w:rsidRPr="009F7C57" w:rsidRDefault="00D9196B" w:rsidP="00396CD7">
            <w:pPr>
              <w:jc w:val="center"/>
              <w:rPr>
                <w:b/>
              </w:rPr>
            </w:pPr>
            <w:r w:rsidRPr="009F7C57">
              <w:rPr>
                <w:b/>
              </w:rPr>
              <w:t>Бал результативності</w:t>
            </w:r>
          </w:p>
        </w:tc>
        <w:tc>
          <w:tcPr>
            <w:tcW w:w="3986" w:type="dxa"/>
            <w:shd w:val="clear" w:color="auto" w:fill="auto"/>
          </w:tcPr>
          <w:p w:rsidR="00D9196B" w:rsidRPr="009F7C57" w:rsidRDefault="00D9196B" w:rsidP="00396CD7">
            <w:pPr>
              <w:jc w:val="center"/>
              <w:rPr>
                <w:b/>
              </w:rPr>
            </w:pPr>
            <w:r w:rsidRPr="009F7C57">
              <w:rPr>
                <w:b/>
              </w:rPr>
              <w:t>Коментарі щодо присвоєння відповідного балу</w:t>
            </w:r>
          </w:p>
        </w:tc>
      </w:tr>
      <w:tr w:rsidR="00D9196B" w:rsidRPr="009F7C57" w:rsidTr="00396CD7">
        <w:tc>
          <w:tcPr>
            <w:tcW w:w="3708" w:type="dxa"/>
            <w:shd w:val="clear" w:color="auto" w:fill="auto"/>
          </w:tcPr>
          <w:p w:rsidR="00D9196B" w:rsidRPr="009F7C57" w:rsidRDefault="00D9196B" w:rsidP="00396CD7">
            <w:pPr>
              <w:rPr>
                <w:b/>
              </w:rPr>
            </w:pPr>
            <w:r w:rsidRPr="009F7C57">
              <w:rPr>
                <w:b/>
                <w:bCs/>
              </w:rPr>
              <w:t xml:space="preserve">Альтернатива 1. </w:t>
            </w:r>
          </w:p>
        </w:tc>
        <w:tc>
          <w:tcPr>
            <w:tcW w:w="2160" w:type="dxa"/>
            <w:shd w:val="clear" w:color="auto" w:fill="auto"/>
          </w:tcPr>
          <w:p w:rsidR="00D9196B" w:rsidRPr="009F7C57" w:rsidRDefault="00D9196B" w:rsidP="00396CD7">
            <w:pPr>
              <w:jc w:val="center"/>
            </w:pPr>
            <w:r w:rsidRPr="009F7C57">
              <w:t>4</w:t>
            </w:r>
          </w:p>
        </w:tc>
        <w:tc>
          <w:tcPr>
            <w:tcW w:w="3986" w:type="dxa"/>
            <w:shd w:val="clear" w:color="auto" w:fill="auto"/>
          </w:tcPr>
          <w:p w:rsidR="00D9196B" w:rsidRPr="009F7C57" w:rsidRDefault="00D9196B" w:rsidP="003873E9">
            <w:pPr>
              <w:pStyle w:val="a5"/>
              <w:spacing w:before="0" w:beforeAutospacing="0" w:after="0" w:afterAutospacing="0"/>
              <w:jc w:val="both"/>
              <w:rPr>
                <w:lang w:val="uk-UA"/>
              </w:rPr>
            </w:pPr>
            <w:r w:rsidRPr="009F7C57">
              <w:rPr>
                <w:lang w:val="uk-UA"/>
              </w:rPr>
              <w:t xml:space="preserve">Ціль регуляторного акта може бути досягнута повною мірою стосовно приведення порядку залучення, розрахунку розміру і використання коштів пайової участі у розвитку інфраструктури </w:t>
            </w:r>
            <w:r w:rsidR="003873E9" w:rsidRPr="009F7C57">
              <w:rPr>
                <w:lang w:val="uk-UA"/>
              </w:rPr>
              <w:lastRenderedPageBreak/>
              <w:t>населених пунктів селищної ради</w:t>
            </w:r>
            <w:r w:rsidRPr="009F7C57">
              <w:rPr>
                <w:lang w:val="uk-UA"/>
              </w:rPr>
              <w:t xml:space="preserve"> у відповідність до вимог чинного законодавства України; встановлення єдиного, прозорого і чітко врегульованого порядку та умов залучення, розрахунку розміру і величини пайової участі замовників у створенні і розвитку інфраструктури громади, а також здійснення контролю за її сплатою; забезпечення збільшення надходжень коштів до селищного бюджету для фінансування розвитку інженерно-транспортної та соціальної інфраструктури громади.</w:t>
            </w:r>
          </w:p>
        </w:tc>
      </w:tr>
      <w:tr w:rsidR="00D9196B" w:rsidRPr="009F7C57"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05"/>
        </w:trPr>
        <w:tc>
          <w:tcPr>
            <w:tcW w:w="3708" w:type="dxa"/>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lastRenderedPageBreak/>
              <w:t>Альтернатива 2.</w:t>
            </w:r>
          </w:p>
          <w:p w:rsidR="00D9196B" w:rsidRPr="009F7C57" w:rsidRDefault="00D9196B" w:rsidP="00396CD7">
            <w:pPr>
              <w:pStyle w:val="a5"/>
              <w:spacing w:before="0" w:beforeAutospacing="0" w:after="0" w:afterAutospacing="0"/>
              <w:rPr>
                <w:lang w:val="uk-UA"/>
              </w:rPr>
            </w:pPr>
          </w:p>
        </w:tc>
        <w:tc>
          <w:tcPr>
            <w:tcW w:w="2160" w:type="dxa"/>
          </w:tcPr>
          <w:p w:rsidR="00D9196B" w:rsidRPr="009F7C57" w:rsidRDefault="00D9196B" w:rsidP="00396CD7">
            <w:pPr>
              <w:jc w:val="center"/>
            </w:pPr>
            <w:r w:rsidRPr="009F7C57">
              <w:t>0</w:t>
            </w:r>
          </w:p>
        </w:tc>
        <w:tc>
          <w:tcPr>
            <w:tcW w:w="3986" w:type="dxa"/>
          </w:tcPr>
          <w:p w:rsidR="00D9196B" w:rsidRPr="009F7C57" w:rsidRDefault="00D9196B" w:rsidP="00396CD7">
            <w:r w:rsidRPr="009F7C57">
              <w:t>Ціль регуляторного акта не може бути досягнена так як не відповідає чинному законодавству.</w:t>
            </w:r>
          </w:p>
        </w:tc>
      </w:tr>
    </w:tbl>
    <w:p w:rsidR="00D9196B" w:rsidRPr="009F7C57" w:rsidRDefault="00D9196B" w:rsidP="00D9196B">
      <w:pPr>
        <w:ind w:firstLine="709"/>
        <w:jc w:val="both"/>
        <w:rPr>
          <w:lang w:val="uk-UA"/>
        </w:rPr>
      </w:pPr>
    </w:p>
    <w:p w:rsidR="00A359E6" w:rsidRPr="009F7C57" w:rsidRDefault="00A359E6" w:rsidP="00A359E6">
      <w:pPr>
        <w:pStyle w:val="a5"/>
        <w:jc w:val="center"/>
        <w:rPr>
          <w:b/>
        </w:rPr>
      </w:pPr>
      <w:r w:rsidRPr="009F7C57">
        <w:rPr>
          <w:b/>
        </w:rPr>
        <w:t>Рейтинг результативності досягнення цілей</w:t>
      </w:r>
    </w:p>
    <w:p w:rsidR="00A359E6" w:rsidRPr="009F7C57" w:rsidRDefault="00A359E6" w:rsidP="00D9196B">
      <w:pPr>
        <w:ind w:firstLine="709"/>
        <w:jc w:val="both"/>
        <w:rPr>
          <w:lang w:val="uk-UA"/>
        </w:rPr>
      </w:pPr>
    </w:p>
    <w:tbl>
      <w:tblPr>
        <w:tblW w:w="9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1"/>
        <w:gridCol w:w="2410"/>
        <w:gridCol w:w="2135"/>
        <w:gridCol w:w="3482"/>
      </w:tblGrid>
      <w:tr w:rsidR="00D9196B" w:rsidRPr="009F7C57" w:rsidTr="0002578C">
        <w:tc>
          <w:tcPr>
            <w:tcW w:w="1951" w:type="dxa"/>
            <w:shd w:val="clear" w:color="auto" w:fill="auto"/>
          </w:tcPr>
          <w:p w:rsidR="00D9196B" w:rsidRPr="009F7C57" w:rsidRDefault="00D9196B" w:rsidP="00396CD7">
            <w:pPr>
              <w:jc w:val="center"/>
              <w:rPr>
                <w:b/>
              </w:rPr>
            </w:pPr>
            <w:r w:rsidRPr="009F7C57">
              <w:rPr>
                <w:b/>
              </w:rPr>
              <w:t>Рейтинг результативності</w:t>
            </w:r>
          </w:p>
        </w:tc>
        <w:tc>
          <w:tcPr>
            <w:tcW w:w="2410" w:type="dxa"/>
            <w:shd w:val="clear" w:color="auto" w:fill="auto"/>
          </w:tcPr>
          <w:p w:rsidR="00D9196B" w:rsidRPr="009F7C57" w:rsidRDefault="00D9196B" w:rsidP="00396CD7">
            <w:pPr>
              <w:jc w:val="center"/>
              <w:rPr>
                <w:b/>
              </w:rPr>
            </w:pPr>
            <w:r w:rsidRPr="009F7C57">
              <w:rPr>
                <w:b/>
              </w:rPr>
              <w:t>Вигоди (підсумок)</w:t>
            </w:r>
          </w:p>
        </w:tc>
        <w:tc>
          <w:tcPr>
            <w:tcW w:w="2135" w:type="dxa"/>
            <w:shd w:val="clear" w:color="auto" w:fill="auto"/>
          </w:tcPr>
          <w:p w:rsidR="00D9196B" w:rsidRPr="009F7C57" w:rsidRDefault="00D9196B" w:rsidP="00396CD7">
            <w:pPr>
              <w:jc w:val="center"/>
              <w:rPr>
                <w:b/>
              </w:rPr>
            </w:pPr>
            <w:r w:rsidRPr="009F7C57">
              <w:rPr>
                <w:b/>
              </w:rPr>
              <w:t>Витрати(підсумок)</w:t>
            </w:r>
          </w:p>
        </w:tc>
        <w:tc>
          <w:tcPr>
            <w:tcW w:w="3482" w:type="dxa"/>
            <w:shd w:val="clear" w:color="auto" w:fill="auto"/>
          </w:tcPr>
          <w:p w:rsidR="00D9196B" w:rsidRPr="009F7C57" w:rsidRDefault="00D9196B" w:rsidP="00396CD7">
            <w:pPr>
              <w:jc w:val="center"/>
              <w:rPr>
                <w:b/>
              </w:rPr>
            </w:pPr>
            <w:r w:rsidRPr="009F7C57">
              <w:rPr>
                <w:b/>
              </w:rPr>
              <w:t>Обгрунтування відповідного місця альтернативи у рейтингу</w:t>
            </w:r>
          </w:p>
        </w:tc>
      </w:tr>
      <w:tr w:rsidR="00D9196B" w:rsidRPr="009F7C57" w:rsidTr="0002578C">
        <w:tc>
          <w:tcPr>
            <w:tcW w:w="1951" w:type="dxa"/>
            <w:shd w:val="clear" w:color="auto" w:fill="auto"/>
          </w:tcPr>
          <w:p w:rsidR="00D9196B" w:rsidRPr="009F7C57" w:rsidRDefault="00D9196B" w:rsidP="00396CD7">
            <w:r w:rsidRPr="009F7C57">
              <w:rPr>
                <w:b/>
                <w:bCs/>
              </w:rPr>
              <w:t xml:space="preserve">Альтернатива 1. </w:t>
            </w:r>
          </w:p>
        </w:tc>
        <w:tc>
          <w:tcPr>
            <w:tcW w:w="2410" w:type="dxa"/>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t>1.Створення нових та реконструкція діючих об'єктів інфраструктури.</w:t>
            </w:r>
          </w:p>
          <w:p w:rsidR="00D9196B" w:rsidRPr="009F7C57" w:rsidRDefault="00D9196B" w:rsidP="00396CD7">
            <w:pPr>
              <w:pStyle w:val="a5"/>
              <w:spacing w:before="0" w:beforeAutospacing="0" w:after="0" w:afterAutospacing="0"/>
              <w:jc w:val="both"/>
              <w:rPr>
                <w:lang w:val="uk-UA"/>
              </w:rPr>
            </w:pPr>
            <w:r w:rsidRPr="009F7C57">
              <w:rPr>
                <w:lang w:val="uk-UA"/>
              </w:rPr>
              <w:t>2. Встановлення єдиного порядку, умов та удос-коналення механізму залучення замовників до пайової участі в р</w:t>
            </w:r>
            <w:r w:rsidR="0002578C">
              <w:rPr>
                <w:lang w:val="uk-UA"/>
              </w:rPr>
              <w:t>озвитку інфра-структури громади</w:t>
            </w:r>
            <w:r w:rsidRPr="009F7C57">
              <w:rPr>
                <w:lang w:val="uk-UA"/>
              </w:rPr>
              <w:t>.</w:t>
            </w:r>
          </w:p>
          <w:p w:rsidR="00D9196B" w:rsidRPr="009F7C57" w:rsidRDefault="00D9196B" w:rsidP="00396CD7">
            <w:pPr>
              <w:pStyle w:val="a5"/>
              <w:spacing w:before="0" w:beforeAutospacing="0" w:after="0" w:afterAutospacing="0"/>
              <w:jc w:val="both"/>
              <w:rPr>
                <w:lang w:val="uk-UA"/>
              </w:rPr>
            </w:pPr>
            <w:r w:rsidRPr="009F7C57">
              <w:rPr>
                <w:lang w:val="uk-UA"/>
              </w:rPr>
              <w:t>3. Сприяння рівно-мірному розвитку інфраструктури по всій території громади.</w:t>
            </w:r>
          </w:p>
          <w:p w:rsidR="00D9196B" w:rsidRPr="009F7C57" w:rsidRDefault="00D9196B" w:rsidP="00396CD7">
            <w:pPr>
              <w:pStyle w:val="a5"/>
              <w:spacing w:before="0" w:beforeAutospacing="0" w:after="0" w:afterAutospacing="0"/>
              <w:jc w:val="both"/>
              <w:rPr>
                <w:lang w:val="uk-UA"/>
              </w:rPr>
            </w:pPr>
            <w:r w:rsidRPr="009F7C57">
              <w:rPr>
                <w:lang w:val="uk-UA"/>
              </w:rPr>
              <w:t>4. Збільшення  надходжень  до селищного бюджету. 5. Право реалізувати свій проект будівництва на території громади.</w:t>
            </w:r>
          </w:p>
          <w:p w:rsidR="00D9196B" w:rsidRPr="009F7C57" w:rsidRDefault="00D9196B" w:rsidP="00396CD7">
            <w:pPr>
              <w:pStyle w:val="a5"/>
              <w:spacing w:before="0" w:beforeAutospacing="0" w:after="0" w:afterAutospacing="0"/>
              <w:rPr>
                <w:lang w:val="uk-UA"/>
              </w:rPr>
            </w:pPr>
          </w:p>
        </w:tc>
        <w:tc>
          <w:tcPr>
            <w:tcW w:w="2135" w:type="dxa"/>
            <w:shd w:val="clear" w:color="auto" w:fill="auto"/>
          </w:tcPr>
          <w:p w:rsidR="00D9196B" w:rsidRPr="009F7C57" w:rsidRDefault="00D9196B" w:rsidP="00396CD7">
            <w:pPr>
              <w:pStyle w:val="a5"/>
              <w:spacing w:before="0" w:beforeAutospacing="0" w:after="0" w:afterAutospacing="0"/>
              <w:jc w:val="both"/>
              <w:rPr>
                <w:lang w:val="uk-UA"/>
              </w:rPr>
            </w:pPr>
            <w:r w:rsidRPr="009F7C57">
              <w:rPr>
                <w:lang w:val="uk-UA"/>
              </w:rPr>
              <w:t>1.Витрати пов'язані з розробкою та прийняттям  регуляторного акта.</w:t>
            </w:r>
          </w:p>
          <w:p w:rsidR="00D9196B" w:rsidRPr="009F7C57" w:rsidRDefault="00D9196B" w:rsidP="00396CD7">
            <w:pPr>
              <w:pStyle w:val="a5"/>
              <w:spacing w:before="0" w:beforeAutospacing="0" w:after="0" w:afterAutospacing="0"/>
              <w:jc w:val="both"/>
              <w:rPr>
                <w:lang w:val="uk-UA"/>
              </w:rPr>
            </w:pPr>
            <w:r w:rsidRPr="009F7C57">
              <w:rPr>
                <w:lang w:val="uk-UA"/>
              </w:rPr>
              <w:t>2. Витрати щодо забезпечення укладання договорів.</w:t>
            </w:r>
          </w:p>
          <w:p w:rsidR="00D9196B" w:rsidRPr="009F7C57" w:rsidRDefault="00D9196B" w:rsidP="00396CD7">
            <w:pPr>
              <w:jc w:val="both"/>
            </w:pPr>
            <w:r w:rsidRPr="009F7C57">
              <w:t>3. Сплата пайової участі.</w:t>
            </w:r>
          </w:p>
        </w:tc>
        <w:tc>
          <w:tcPr>
            <w:tcW w:w="3482" w:type="dxa"/>
            <w:shd w:val="clear" w:color="auto" w:fill="auto"/>
          </w:tcPr>
          <w:p w:rsidR="00D9196B" w:rsidRPr="009F7C57" w:rsidRDefault="00D9196B" w:rsidP="00396CD7">
            <w:pPr>
              <w:autoSpaceDE w:val="0"/>
              <w:autoSpaceDN w:val="0"/>
              <w:ind w:firstLine="540"/>
              <w:jc w:val="both"/>
            </w:pPr>
            <w:r w:rsidRPr="009F7C57">
              <w:rPr>
                <w:bCs/>
              </w:rPr>
              <w:t xml:space="preserve">Державне врегулювання залучення та встановлення розміру пайової участі (внеску) фізичних та юридичних осіб у розвиток </w:t>
            </w:r>
            <w:r w:rsidRPr="009F7C57">
              <w:t>інфраструктури громади впроваджується на підставі с</w:t>
            </w:r>
            <w:r w:rsidR="0002578C">
              <w:t>т.40 Закону України «Про регулю</w:t>
            </w:r>
            <w:r w:rsidRPr="009F7C57">
              <w:t xml:space="preserve">вання містобудівної діяльності». Іншої альтернативи законо-давством для участі інвесторів (забудовників) у розвитку інфраструктури громади не передбачено. Перевагами обраного регулювання є: </w:t>
            </w:r>
          </w:p>
          <w:p w:rsidR="00D9196B" w:rsidRPr="009F7C57" w:rsidRDefault="00D9196B" w:rsidP="00D9196B">
            <w:pPr>
              <w:numPr>
                <w:ilvl w:val="0"/>
                <w:numId w:val="16"/>
              </w:numPr>
              <w:tabs>
                <w:tab w:val="clear" w:pos="720"/>
                <w:tab w:val="num" w:pos="450"/>
              </w:tabs>
              <w:autoSpaceDE w:val="0"/>
              <w:autoSpaceDN w:val="0"/>
              <w:ind w:left="450" w:hanging="553"/>
              <w:jc w:val="both"/>
            </w:pPr>
            <w:r w:rsidRPr="009F7C57">
              <w:t>упорядкування нормативно-правової бази;</w:t>
            </w:r>
          </w:p>
          <w:p w:rsidR="00D9196B" w:rsidRPr="009F7C57" w:rsidRDefault="00D9196B" w:rsidP="00D9196B">
            <w:pPr>
              <w:numPr>
                <w:ilvl w:val="0"/>
                <w:numId w:val="16"/>
              </w:numPr>
              <w:tabs>
                <w:tab w:val="clear" w:pos="720"/>
                <w:tab w:val="num" w:pos="450"/>
              </w:tabs>
              <w:autoSpaceDE w:val="0"/>
              <w:autoSpaceDN w:val="0"/>
              <w:ind w:left="450" w:hanging="553"/>
              <w:jc w:val="both"/>
            </w:pPr>
            <w:r w:rsidRPr="009F7C57">
              <w:t>встановлення єдиного порядку, умов та удосконалення механізму залучення замовників до пайової участі в розвитку інженерно-транспортної та соціальної інфраструктури громади;</w:t>
            </w:r>
          </w:p>
          <w:p w:rsidR="00D9196B" w:rsidRPr="009F7C57" w:rsidRDefault="00D9196B" w:rsidP="00D9196B">
            <w:pPr>
              <w:pStyle w:val="a8"/>
              <w:numPr>
                <w:ilvl w:val="0"/>
                <w:numId w:val="16"/>
              </w:numPr>
              <w:tabs>
                <w:tab w:val="clear" w:pos="720"/>
                <w:tab w:val="num" w:pos="450"/>
              </w:tabs>
              <w:spacing w:after="0"/>
              <w:ind w:left="450" w:hanging="553"/>
              <w:jc w:val="both"/>
            </w:pPr>
            <w:r w:rsidRPr="009F7C57">
              <w:t xml:space="preserve">забезпечення збільшення надходжень коштів до селищного бюджету </w:t>
            </w:r>
            <w:r w:rsidRPr="009F7C57">
              <w:lastRenderedPageBreak/>
              <w:t>розвитку.</w:t>
            </w:r>
          </w:p>
        </w:tc>
      </w:tr>
      <w:tr w:rsidR="00D9196B" w:rsidRPr="009F7C57" w:rsidTr="0002578C">
        <w:tc>
          <w:tcPr>
            <w:tcW w:w="1951" w:type="dxa"/>
            <w:shd w:val="clear" w:color="auto" w:fill="auto"/>
          </w:tcPr>
          <w:p w:rsidR="00D9196B" w:rsidRPr="009F7C57" w:rsidRDefault="00D9196B" w:rsidP="00396CD7">
            <w:pPr>
              <w:pStyle w:val="a5"/>
              <w:spacing w:before="0" w:beforeAutospacing="0" w:after="0" w:afterAutospacing="0"/>
              <w:rPr>
                <w:b/>
                <w:bCs/>
                <w:color w:val="000000"/>
                <w:lang w:val="uk-UA"/>
              </w:rPr>
            </w:pPr>
            <w:r w:rsidRPr="009F7C57">
              <w:rPr>
                <w:b/>
                <w:bCs/>
                <w:color w:val="000000"/>
                <w:lang w:val="uk-UA"/>
              </w:rPr>
              <w:lastRenderedPageBreak/>
              <w:t>Альтернатива 2.</w:t>
            </w:r>
          </w:p>
          <w:p w:rsidR="00D9196B" w:rsidRPr="009F7C57" w:rsidRDefault="00D9196B" w:rsidP="00396CD7">
            <w:pPr>
              <w:pStyle w:val="a5"/>
              <w:spacing w:before="0" w:beforeAutospacing="0" w:after="0" w:afterAutospacing="0"/>
              <w:rPr>
                <w:b/>
                <w:lang w:val="uk-UA"/>
              </w:rPr>
            </w:pPr>
          </w:p>
        </w:tc>
        <w:tc>
          <w:tcPr>
            <w:tcW w:w="2410" w:type="dxa"/>
            <w:shd w:val="clear" w:color="auto" w:fill="auto"/>
          </w:tcPr>
          <w:p w:rsidR="00D9196B" w:rsidRPr="009F7C57" w:rsidRDefault="00D9196B" w:rsidP="00396CD7">
            <w:pPr>
              <w:pStyle w:val="a5"/>
              <w:spacing w:before="0" w:beforeAutospacing="0" w:after="0" w:afterAutospacing="0"/>
              <w:rPr>
                <w:color w:val="000000"/>
                <w:lang w:val="uk-UA"/>
              </w:rPr>
            </w:pPr>
            <w:r w:rsidRPr="009F7C57">
              <w:rPr>
                <w:lang w:val="uk-UA"/>
              </w:rPr>
              <w:t>Відсутні.</w:t>
            </w:r>
          </w:p>
          <w:p w:rsidR="00D9196B" w:rsidRPr="009F7C57" w:rsidRDefault="00D9196B" w:rsidP="00396CD7">
            <w:pPr>
              <w:pStyle w:val="a5"/>
              <w:spacing w:before="0" w:beforeAutospacing="0" w:after="0" w:afterAutospacing="0"/>
              <w:rPr>
                <w:b/>
                <w:lang w:val="uk-UA"/>
              </w:rPr>
            </w:pPr>
          </w:p>
        </w:tc>
        <w:tc>
          <w:tcPr>
            <w:tcW w:w="2135" w:type="dxa"/>
            <w:shd w:val="clear" w:color="auto" w:fill="auto"/>
          </w:tcPr>
          <w:p w:rsidR="00D9196B" w:rsidRPr="009F7C57" w:rsidRDefault="00D9196B" w:rsidP="00396CD7">
            <w:pPr>
              <w:pStyle w:val="a8"/>
              <w:widowControl w:val="0"/>
              <w:suppressAutoHyphens/>
              <w:rPr>
                <w:b/>
              </w:rPr>
            </w:pPr>
            <w:r w:rsidRPr="009F7C57">
              <w:t>Виникнення правової невизначеності щодо правил та можливостей здійснення будівництва на території громади.</w:t>
            </w:r>
          </w:p>
        </w:tc>
        <w:tc>
          <w:tcPr>
            <w:tcW w:w="3482" w:type="dxa"/>
            <w:shd w:val="clear" w:color="auto" w:fill="auto"/>
          </w:tcPr>
          <w:p w:rsidR="00D9196B" w:rsidRPr="009F7C57" w:rsidRDefault="00D9196B" w:rsidP="00396CD7">
            <w:pPr>
              <w:rPr>
                <w:b/>
              </w:rPr>
            </w:pPr>
            <w:r w:rsidRPr="009F7C57">
              <w:t>Невідповідність регуляторного акта чинному законодавству</w:t>
            </w:r>
            <w:r w:rsidRPr="009F7C57">
              <w:rPr>
                <w:b/>
              </w:rPr>
              <w:t>.</w:t>
            </w:r>
          </w:p>
        </w:tc>
      </w:tr>
    </w:tbl>
    <w:p w:rsidR="00D9196B" w:rsidRPr="009F7C57" w:rsidRDefault="00D9196B" w:rsidP="00D9196B">
      <w:pPr>
        <w:jc w:val="both"/>
        <w:rPr>
          <w:b/>
          <w:lang w:val="uk-UA"/>
        </w:rPr>
      </w:pPr>
    </w:p>
    <w:p w:rsidR="00E24781" w:rsidRPr="009F7C57" w:rsidRDefault="00E24781" w:rsidP="00E24781">
      <w:pPr>
        <w:pStyle w:val="a5"/>
        <w:jc w:val="center"/>
        <w:rPr>
          <w:b/>
        </w:rPr>
      </w:pPr>
      <w:r w:rsidRPr="009F7C57">
        <w:rPr>
          <w:b/>
        </w:rPr>
        <w:t>Переваги  обраної альтернативи</w:t>
      </w:r>
    </w:p>
    <w:p w:rsidR="00E24781" w:rsidRPr="009F7C57" w:rsidRDefault="00E24781" w:rsidP="00D9196B">
      <w:pPr>
        <w:jc w:val="both"/>
        <w:rPr>
          <w:b/>
          <w:lang w:val="uk-U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2"/>
        <w:gridCol w:w="4296"/>
        <w:gridCol w:w="3827"/>
      </w:tblGrid>
      <w:tr w:rsidR="00D9196B" w:rsidRPr="009F7C57" w:rsidTr="00396CD7">
        <w:tc>
          <w:tcPr>
            <w:tcW w:w="1942" w:type="dxa"/>
          </w:tcPr>
          <w:p w:rsidR="00D9196B" w:rsidRPr="009F7C57" w:rsidRDefault="00D9196B" w:rsidP="00396CD7">
            <w:pPr>
              <w:jc w:val="center"/>
              <w:rPr>
                <w:b/>
              </w:rPr>
            </w:pPr>
            <w:r w:rsidRPr="009F7C57">
              <w:rPr>
                <w:b/>
              </w:rPr>
              <w:t>Рейтинг</w:t>
            </w:r>
          </w:p>
        </w:tc>
        <w:tc>
          <w:tcPr>
            <w:tcW w:w="4296" w:type="dxa"/>
          </w:tcPr>
          <w:p w:rsidR="00D9196B" w:rsidRPr="009F7C57" w:rsidRDefault="00D9196B" w:rsidP="00396CD7">
            <w:pPr>
              <w:jc w:val="center"/>
              <w:rPr>
                <w:b/>
              </w:rPr>
            </w:pPr>
            <w:r w:rsidRPr="009F7C57">
              <w:rPr>
                <w:b/>
              </w:rPr>
              <w:t>Аргументи щодо переваги обраної альтернативи/ причини відмови від альтернативи</w:t>
            </w:r>
          </w:p>
        </w:tc>
        <w:tc>
          <w:tcPr>
            <w:tcW w:w="3827" w:type="dxa"/>
          </w:tcPr>
          <w:p w:rsidR="00D9196B" w:rsidRPr="009F7C57" w:rsidRDefault="00D9196B" w:rsidP="00396CD7">
            <w:pPr>
              <w:jc w:val="center"/>
              <w:rPr>
                <w:b/>
              </w:rPr>
            </w:pPr>
            <w:r w:rsidRPr="009F7C57">
              <w:rPr>
                <w:b/>
              </w:rPr>
              <w:t>Оцінка ризику зовнішніх чинників на дію запропонованого регуляторного акта</w:t>
            </w:r>
          </w:p>
        </w:tc>
      </w:tr>
      <w:tr w:rsidR="00D9196B" w:rsidRPr="009F7C57" w:rsidTr="00396CD7">
        <w:tc>
          <w:tcPr>
            <w:tcW w:w="1942" w:type="dxa"/>
          </w:tcPr>
          <w:p w:rsidR="00D9196B" w:rsidRPr="009F7C57" w:rsidRDefault="00D9196B" w:rsidP="00396CD7">
            <w:pPr>
              <w:rPr>
                <w:b/>
              </w:rPr>
            </w:pPr>
            <w:r w:rsidRPr="009F7C57">
              <w:rPr>
                <w:b/>
              </w:rPr>
              <w:t>Альтернатива 1</w:t>
            </w:r>
          </w:p>
        </w:tc>
        <w:tc>
          <w:tcPr>
            <w:tcW w:w="4296" w:type="dxa"/>
          </w:tcPr>
          <w:p w:rsidR="00E24781" w:rsidRPr="009F7C57" w:rsidRDefault="00D9196B" w:rsidP="00396CD7">
            <w:pPr>
              <w:jc w:val="both"/>
              <w:rPr>
                <w:lang w:val="uk-UA"/>
              </w:rPr>
            </w:pPr>
            <w:r w:rsidRPr="009F7C57">
              <w:t>прийняття проекту акта забезпечить повною мірою досягнення задекларованих ним цілей стосовно приведення порядку залучення, розрахунку розміру і використання коштів пайової участі у розвитку інфраст</w:t>
            </w:r>
            <w:r w:rsidR="003873E9" w:rsidRPr="009F7C57">
              <w:t xml:space="preserve">руктури </w:t>
            </w:r>
            <w:r w:rsidR="003873E9" w:rsidRPr="009F7C57">
              <w:rPr>
                <w:lang w:val="uk-UA"/>
              </w:rPr>
              <w:t>населених пунктів</w:t>
            </w:r>
            <w:r w:rsidRPr="009F7C57">
              <w:t xml:space="preserve">  у відповідність до вимог чинного законодавства України; </w:t>
            </w:r>
          </w:p>
          <w:p w:rsidR="00D9196B" w:rsidRPr="002C7B5E" w:rsidRDefault="00D9196B" w:rsidP="00396CD7">
            <w:pPr>
              <w:jc w:val="both"/>
              <w:rPr>
                <w:lang w:val="uk-UA"/>
              </w:rPr>
            </w:pPr>
            <w:r w:rsidRPr="002C7B5E">
              <w:rPr>
                <w:lang w:val="uk-UA"/>
              </w:rPr>
              <w:t>встановлення єдиного прозорого і чітко врегульованого порядку та умов залучення, розрахунку розміру і величини пайової участі (внеску) замовників у створенні і розвитку інженерно-транспортної та соціальної інфраструктури громади</w:t>
            </w:r>
          </w:p>
        </w:tc>
        <w:tc>
          <w:tcPr>
            <w:tcW w:w="3827" w:type="dxa"/>
          </w:tcPr>
          <w:p w:rsidR="00D9196B" w:rsidRPr="009F7C57" w:rsidRDefault="00D9196B" w:rsidP="00396CD7">
            <w:pPr>
              <w:jc w:val="both"/>
            </w:pPr>
            <w:r w:rsidRPr="009F7C57">
              <w:t xml:space="preserve">деякий час на дію запропонованого регуляторного акта може впливати низька обізнаність суб’єктів, на яких поширюється дія цього акта, та відмінність регулювання, що пропонується, з існуючим регулюванням </w:t>
            </w:r>
          </w:p>
        </w:tc>
      </w:tr>
      <w:tr w:rsidR="00D9196B" w:rsidRPr="009F7C57" w:rsidTr="00396CD7">
        <w:tc>
          <w:tcPr>
            <w:tcW w:w="1942" w:type="dxa"/>
          </w:tcPr>
          <w:p w:rsidR="00D9196B" w:rsidRPr="009F7C57" w:rsidRDefault="00D9196B" w:rsidP="00396CD7">
            <w:pPr>
              <w:rPr>
                <w:b/>
              </w:rPr>
            </w:pPr>
            <w:r w:rsidRPr="009F7C57">
              <w:rPr>
                <w:b/>
              </w:rPr>
              <w:t>Альтернатива 2</w:t>
            </w:r>
          </w:p>
        </w:tc>
        <w:tc>
          <w:tcPr>
            <w:tcW w:w="4296" w:type="dxa"/>
          </w:tcPr>
          <w:p w:rsidR="00D9196B" w:rsidRPr="009F7C57" w:rsidRDefault="00D9196B" w:rsidP="00396CD7">
            <w:pPr>
              <w:jc w:val="both"/>
            </w:pPr>
            <w:r w:rsidRPr="009F7C57">
              <w:t>ситуація залишається без змін, проблема не вирішується</w:t>
            </w:r>
          </w:p>
        </w:tc>
        <w:tc>
          <w:tcPr>
            <w:tcW w:w="3827" w:type="dxa"/>
          </w:tcPr>
          <w:p w:rsidR="00D9196B" w:rsidRPr="009F7C57" w:rsidRDefault="00D9196B" w:rsidP="00396CD7">
            <w:pPr>
              <w:widowControl w:val="0"/>
              <w:jc w:val="center"/>
            </w:pPr>
            <w:r w:rsidRPr="009F7C57">
              <w:t>Х</w:t>
            </w:r>
          </w:p>
        </w:tc>
      </w:tr>
    </w:tbl>
    <w:p w:rsidR="00D9196B" w:rsidRPr="009F7C57" w:rsidRDefault="00D9196B" w:rsidP="00D9196B">
      <w:pPr>
        <w:ind w:firstLine="709"/>
        <w:jc w:val="both"/>
      </w:pPr>
    </w:p>
    <w:p w:rsidR="00D9196B" w:rsidRPr="009F7C57" w:rsidRDefault="00D9196B" w:rsidP="00D9196B">
      <w:pPr>
        <w:ind w:firstLine="708"/>
        <w:jc w:val="both"/>
        <w:rPr>
          <w:b/>
        </w:rPr>
      </w:pPr>
      <w:r w:rsidRPr="009F7C57">
        <w:rPr>
          <w:b/>
        </w:rPr>
        <w:t>5. Механізми та заходи, які забезпечать розв’язання визначеної проблеми</w:t>
      </w:r>
    </w:p>
    <w:p w:rsidR="00D9196B" w:rsidRPr="009F7C57" w:rsidRDefault="00D9196B" w:rsidP="00D9196B">
      <w:pPr>
        <w:ind w:firstLine="709"/>
        <w:jc w:val="both"/>
      </w:pPr>
    </w:p>
    <w:p w:rsidR="00D9196B" w:rsidRPr="009F7C57" w:rsidRDefault="00D9196B" w:rsidP="00D9196B">
      <w:pPr>
        <w:ind w:firstLine="708"/>
        <w:jc w:val="both"/>
      </w:pPr>
      <w:r w:rsidRPr="009F7C57">
        <w:t xml:space="preserve">Запропонований проект рішення селищної ради спрямований на вирішення питання урегулювання відносин між замовниками та органом місцевої влади. </w:t>
      </w:r>
    </w:p>
    <w:p w:rsidR="00D9196B" w:rsidRPr="009F7C57" w:rsidRDefault="00D9196B" w:rsidP="00D9196B">
      <w:pPr>
        <w:ind w:firstLine="709"/>
        <w:jc w:val="both"/>
      </w:pPr>
      <w:r w:rsidRPr="009F7C57">
        <w:t xml:space="preserve">Дія запропонованого проекту регуляторного акта поширюється на всіх замовників (суб’єктів господарювання та громадян), що мають намір </w:t>
      </w:r>
      <w:r w:rsidR="0002578C">
        <w:rPr>
          <w:lang w:val="uk-UA"/>
        </w:rPr>
        <w:t>щодо забудови земельної ділянки</w:t>
      </w:r>
      <w:r w:rsidR="003873E9" w:rsidRPr="009F7C57">
        <w:t xml:space="preserve"> на території </w:t>
      </w:r>
      <w:r w:rsidR="003873E9" w:rsidRPr="009F7C57">
        <w:rPr>
          <w:lang w:val="uk-UA"/>
        </w:rPr>
        <w:t>населених пунктів</w:t>
      </w:r>
      <w:r w:rsidR="00E24781" w:rsidRPr="009F7C57">
        <w:rPr>
          <w:lang w:val="uk-UA"/>
        </w:rPr>
        <w:t xml:space="preserve"> Машівської</w:t>
      </w:r>
      <w:r w:rsidR="003873E9" w:rsidRPr="009F7C57">
        <w:rPr>
          <w:lang w:val="uk-UA"/>
        </w:rPr>
        <w:t xml:space="preserve"> селищної ради</w:t>
      </w:r>
      <w:r w:rsidRPr="009F7C57">
        <w:t>.</w:t>
      </w:r>
    </w:p>
    <w:p w:rsidR="00D9196B" w:rsidRPr="009F7C57" w:rsidRDefault="00D9196B" w:rsidP="00D9196B">
      <w:pPr>
        <w:ind w:firstLine="709"/>
        <w:jc w:val="both"/>
      </w:pPr>
      <w:r w:rsidRPr="009F7C57">
        <w:t xml:space="preserve">Цей проект регуляторного акта визначає і регулює повноваження </w:t>
      </w:r>
      <w:r w:rsidR="003873E9" w:rsidRPr="009F7C57">
        <w:rPr>
          <w:lang w:val="uk-UA"/>
        </w:rPr>
        <w:t xml:space="preserve">Машівської </w:t>
      </w:r>
      <w:r w:rsidRPr="009F7C57">
        <w:t xml:space="preserve"> селищної ради та її виконавчого комітету щодо вирішення питань пайової участі (внеску) замовників (інвесторів) у створенні і розвитку інфраструктури територіальної громади.</w:t>
      </w:r>
    </w:p>
    <w:p w:rsidR="00D9196B" w:rsidRPr="009F7C57" w:rsidRDefault="00D9196B" w:rsidP="00D9196B">
      <w:pPr>
        <w:ind w:firstLine="709"/>
        <w:jc w:val="both"/>
      </w:pPr>
      <w:r w:rsidRPr="009F7C57">
        <w:t xml:space="preserve">Кошти, отримані як пайова участь замовників (інвесторів) у розвитку інфраструктури </w:t>
      </w:r>
      <w:r w:rsidR="003873E9" w:rsidRPr="009F7C57">
        <w:rPr>
          <w:lang w:val="uk-UA"/>
        </w:rPr>
        <w:t xml:space="preserve">населених пунктів </w:t>
      </w:r>
      <w:r w:rsidRPr="009F7C57">
        <w:t>територіальної громади, використовуються виключно для створення і розвитку інженерно-транспортної та соціальної інфраструктури громади.</w:t>
      </w:r>
    </w:p>
    <w:p w:rsidR="00D9196B" w:rsidRPr="009F7C57" w:rsidRDefault="00D9196B" w:rsidP="00D9196B">
      <w:pPr>
        <w:ind w:firstLine="709"/>
        <w:jc w:val="both"/>
      </w:pPr>
      <w:r w:rsidRPr="009F7C57">
        <w:t>Для впровадження цього регуляторного акта необхідно здійснити такі організаційні заходи як забезпечення інформування суб’єктів господарювання та громадськості про вимоги регуляторного акта шляхом оприлюднення його в засобах масової інформації, мережі Інтернет та проведення інформаційно-роз’яснювальної роботи виконкомом селищної ради.</w:t>
      </w:r>
    </w:p>
    <w:p w:rsidR="00D9196B" w:rsidRPr="009F7C57" w:rsidRDefault="00D9196B" w:rsidP="00D9196B">
      <w:pPr>
        <w:ind w:firstLine="709"/>
        <w:jc w:val="both"/>
      </w:pPr>
    </w:p>
    <w:p w:rsidR="00D9196B" w:rsidRPr="009F7C57" w:rsidRDefault="00D9196B" w:rsidP="0002578C">
      <w:pPr>
        <w:ind w:firstLine="708"/>
        <w:jc w:val="center"/>
        <w:rPr>
          <w:b/>
        </w:rPr>
      </w:pPr>
      <w:r w:rsidRPr="009F7C57">
        <w:rPr>
          <w:b/>
        </w:rPr>
        <w:lastRenderedPageBreak/>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продовжувати або виконувати ці вимоги</w:t>
      </w:r>
    </w:p>
    <w:p w:rsidR="00D9196B" w:rsidRPr="009F7C57" w:rsidRDefault="00D9196B" w:rsidP="00D9196B">
      <w:pPr>
        <w:ind w:firstLine="709"/>
        <w:jc w:val="both"/>
      </w:pPr>
    </w:p>
    <w:p w:rsidR="00E24781" w:rsidRPr="009F7C57" w:rsidRDefault="00E24781" w:rsidP="00D9196B">
      <w:pPr>
        <w:ind w:firstLine="709"/>
        <w:jc w:val="both"/>
        <w:rPr>
          <w:lang w:val="uk-UA"/>
        </w:rPr>
      </w:pPr>
      <w:r w:rsidRPr="009F7C57">
        <w:rPr>
          <w:lang w:val="uk-UA"/>
        </w:rPr>
        <w:t>Адміністрування даного регуляторного акта встановлено Законом України «Про місцеве самоврядування в Україні», статті 40 Закону України «Про регулювання містобудівної діяльності».</w:t>
      </w:r>
    </w:p>
    <w:p w:rsidR="00E24781" w:rsidRPr="0002578C" w:rsidRDefault="00E24781" w:rsidP="0002578C">
      <w:pPr>
        <w:ind w:firstLine="851"/>
        <w:jc w:val="both"/>
        <w:rPr>
          <w:lang w:val="uk-UA"/>
        </w:rPr>
      </w:pPr>
      <w:r w:rsidRPr="009F7C57">
        <w:t>Розрахунок витрат на запровадження державного регулювання для суб’єктів малого підприємництва  здійснено згідно з додатком 4 до Методики проведення аналізу впливу регуляторного акта  Теста малого підприємництва (М-тест).</w:t>
      </w:r>
    </w:p>
    <w:p w:rsidR="00D9196B" w:rsidRPr="002C7B5E" w:rsidRDefault="00E24781" w:rsidP="00D9196B">
      <w:pPr>
        <w:ind w:firstLine="709"/>
        <w:jc w:val="both"/>
        <w:rPr>
          <w:lang w:val="uk-UA"/>
        </w:rPr>
      </w:pPr>
      <w:r w:rsidRPr="009F7C57">
        <w:rPr>
          <w:lang w:val="uk-UA"/>
        </w:rPr>
        <w:t xml:space="preserve"> </w:t>
      </w:r>
      <w:r w:rsidR="00D9196B" w:rsidRPr="002C7B5E">
        <w:rPr>
          <w:lang w:val="uk-UA"/>
        </w:rPr>
        <w:t>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оцінюються вище середнього.</w:t>
      </w:r>
    </w:p>
    <w:p w:rsidR="00D9196B" w:rsidRPr="002C7B5E" w:rsidRDefault="00D9196B" w:rsidP="00D9196B">
      <w:pPr>
        <w:ind w:firstLine="709"/>
        <w:jc w:val="both"/>
        <w:rPr>
          <w:lang w:val="uk-UA"/>
        </w:rPr>
      </w:pPr>
    </w:p>
    <w:p w:rsidR="00D9196B" w:rsidRPr="009F7C57" w:rsidRDefault="00D9196B" w:rsidP="0002578C">
      <w:pPr>
        <w:ind w:firstLine="709"/>
        <w:jc w:val="center"/>
        <w:rPr>
          <w:b/>
        </w:rPr>
      </w:pPr>
      <w:r w:rsidRPr="009F7C57">
        <w:rPr>
          <w:b/>
        </w:rPr>
        <w:t>7. Обґрунтування запропонованого строку дії регуляторного акта</w:t>
      </w:r>
    </w:p>
    <w:p w:rsidR="00D9196B" w:rsidRPr="009F7C57" w:rsidRDefault="00D9196B" w:rsidP="00D9196B">
      <w:pPr>
        <w:ind w:firstLine="708"/>
        <w:jc w:val="both"/>
      </w:pPr>
    </w:p>
    <w:p w:rsidR="00D9196B" w:rsidRPr="009F7C57" w:rsidRDefault="00D9196B" w:rsidP="00D9196B">
      <w:pPr>
        <w:ind w:firstLine="709"/>
        <w:jc w:val="both"/>
      </w:pPr>
      <w:r w:rsidRPr="009F7C57">
        <w:t xml:space="preserve">Потреби визначити строк дії даного акта не існує через невизначеність строків, протягом яких будуть існувати правовідносини, що регулюються цим актом. </w:t>
      </w:r>
    </w:p>
    <w:p w:rsidR="00D9196B" w:rsidRPr="009F7C57" w:rsidRDefault="00D9196B" w:rsidP="00D9196B">
      <w:pPr>
        <w:ind w:firstLine="709"/>
        <w:jc w:val="both"/>
      </w:pPr>
      <w:r w:rsidRPr="009F7C57">
        <w:t>Даний акт запроваджується без встановлення обмежень по часу, і діє до моменту настання факторів, які можуть вплинути на його суттєвий зміст або на його цілі, зокрема, прийняття відповідного регуляторного акта на державному рівні.</w:t>
      </w:r>
    </w:p>
    <w:p w:rsidR="00D9196B" w:rsidRPr="009F7C57" w:rsidRDefault="00D9196B" w:rsidP="00D9196B">
      <w:pPr>
        <w:ind w:firstLine="709"/>
        <w:jc w:val="both"/>
      </w:pPr>
    </w:p>
    <w:p w:rsidR="00D9196B" w:rsidRPr="009F7C57" w:rsidRDefault="00D9196B" w:rsidP="00D9196B">
      <w:pPr>
        <w:ind w:firstLine="708"/>
        <w:jc w:val="both"/>
        <w:rPr>
          <w:b/>
        </w:rPr>
      </w:pPr>
      <w:r w:rsidRPr="009F7C57">
        <w:rPr>
          <w:b/>
        </w:rPr>
        <w:t>8. Визначення показників результативності дії регуляторного акта</w:t>
      </w:r>
    </w:p>
    <w:p w:rsidR="00D9196B" w:rsidRPr="009F7C57" w:rsidRDefault="00D9196B" w:rsidP="00D9196B">
      <w:pPr>
        <w:ind w:firstLine="709"/>
        <w:jc w:val="both"/>
      </w:pPr>
    </w:p>
    <w:p w:rsidR="00D9196B" w:rsidRPr="009F7C57" w:rsidRDefault="00D9196B" w:rsidP="00D9196B">
      <w:pPr>
        <w:ind w:firstLine="709"/>
        <w:jc w:val="both"/>
      </w:pPr>
      <w:r w:rsidRPr="009F7C57">
        <w:t>При відстеженні результативності регуляторного акта будуть використовуватися наступні показники:</w:t>
      </w:r>
    </w:p>
    <w:p w:rsidR="00D9196B" w:rsidRPr="009F7C57" w:rsidRDefault="00D9196B" w:rsidP="00D9196B">
      <w:pPr>
        <w:jc w:val="both"/>
      </w:pPr>
      <w:r w:rsidRPr="009F7C57">
        <w:t xml:space="preserve">     - кількість </w:t>
      </w:r>
      <w:r w:rsidRPr="009F7C57">
        <w:rPr>
          <w:bCs/>
          <w:shd w:val="clear" w:color="auto" w:fill="FFFFFF"/>
        </w:rPr>
        <w:t>прийнятих в експлуатацію закінчених будівництвом об’єктів;</w:t>
      </w:r>
    </w:p>
    <w:p w:rsidR="00D9196B" w:rsidRPr="009F7C57" w:rsidRDefault="00D9196B" w:rsidP="00D9196B">
      <w:pPr>
        <w:jc w:val="both"/>
      </w:pPr>
      <w:r w:rsidRPr="009F7C57">
        <w:t xml:space="preserve">     - кількість укладених договорів про пайову участь замовників у створенні і розвитку інженерно-транспортної та соціальної інфраструктури громади;</w:t>
      </w:r>
    </w:p>
    <w:p w:rsidR="00D9196B" w:rsidRPr="009F7C57" w:rsidRDefault="00D9196B" w:rsidP="00D9196B">
      <w:pPr>
        <w:jc w:val="both"/>
        <w:rPr>
          <w:bCs/>
        </w:rPr>
      </w:pPr>
      <w:r w:rsidRPr="009F7C57">
        <w:t xml:space="preserve">     - кількість суб’єктів господарювання та фізичних осіб, які </w:t>
      </w:r>
      <w:r w:rsidRPr="009F7C57">
        <w:rPr>
          <w:bCs/>
        </w:rPr>
        <w:t xml:space="preserve">сплатили кошти за </w:t>
      </w:r>
      <w:r w:rsidRPr="009F7C57">
        <w:t>договорами про пайову участь замовників у створенні і розвитку інженерно-транспортної та соціальної інфраструктури громади;</w:t>
      </w:r>
    </w:p>
    <w:p w:rsidR="00D9196B" w:rsidRPr="009F7C57" w:rsidRDefault="00D9196B" w:rsidP="00D9196B">
      <w:pPr>
        <w:jc w:val="both"/>
      </w:pPr>
      <w:r w:rsidRPr="009F7C57">
        <w:t xml:space="preserve">     - обсяг сплачених замовниками коштів до </w:t>
      </w:r>
      <w:r w:rsidRPr="009F7C57">
        <w:rPr>
          <w:bCs/>
          <w:iCs/>
        </w:rPr>
        <w:t>цільового фонду</w:t>
      </w:r>
      <w:r w:rsidRPr="009F7C57">
        <w:t xml:space="preserve"> розвитку інженерно-транспортної та соціальної інфраструктури громади.</w:t>
      </w:r>
    </w:p>
    <w:p w:rsidR="00D9196B" w:rsidRPr="009F7C57" w:rsidRDefault="00D9196B" w:rsidP="00D9196B">
      <w:pPr>
        <w:jc w:val="both"/>
      </w:pPr>
    </w:p>
    <w:p w:rsidR="00D9196B" w:rsidRPr="009F7C57" w:rsidRDefault="00D9196B" w:rsidP="00D9196B">
      <w:pPr>
        <w:jc w:val="both"/>
        <w:rPr>
          <w:lang w:val="uk-UA"/>
        </w:rPr>
      </w:pPr>
      <w:r w:rsidRPr="009F7C57">
        <w:rPr>
          <w:b/>
          <w:shd w:val="clear" w:color="auto" w:fill="FFFFFF"/>
        </w:rPr>
        <w:t>Прогнозні показники результативності рішення за результатами прийняття зазначеного проекту</w:t>
      </w:r>
    </w:p>
    <w:tbl>
      <w:tblPr>
        <w:tblStyle w:val="a3"/>
        <w:tblW w:w="9781" w:type="dxa"/>
        <w:tblInd w:w="-34" w:type="dxa"/>
        <w:tblLook w:val="04A0"/>
      </w:tblPr>
      <w:tblGrid>
        <w:gridCol w:w="4394"/>
        <w:gridCol w:w="709"/>
        <w:gridCol w:w="992"/>
        <w:gridCol w:w="876"/>
        <w:gridCol w:w="876"/>
        <w:gridCol w:w="942"/>
        <w:gridCol w:w="992"/>
      </w:tblGrid>
      <w:tr w:rsidR="00820164" w:rsidRPr="009F7C57" w:rsidTr="00820164">
        <w:trPr>
          <w:trHeight w:val="253"/>
        </w:trPr>
        <w:tc>
          <w:tcPr>
            <w:tcW w:w="4394" w:type="dxa"/>
            <w:vMerge w:val="restart"/>
            <w:vAlign w:val="center"/>
          </w:tcPr>
          <w:p w:rsidR="00820164" w:rsidRPr="009F7C57" w:rsidRDefault="00820164" w:rsidP="00396CD7">
            <w:pPr>
              <w:jc w:val="center"/>
            </w:pPr>
            <w:r w:rsidRPr="009F7C57">
              <w:t>ПОКАЗНИКИ</w:t>
            </w:r>
          </w:p>
        </w:tc>
        <w:tc>
          <w:tcPr>
            <w:tcW w:w="3453" w:type="dxa"/>
            <w:gridSpan w:val="4"/>
            <w:shd w:val="clear" w:color="auto" w:fill="auto"/>
          </w:tcPr>
          <w:p w:rsidR="00820164" w:rsidRPr="009F7C57" w:rsidRDefault="00820164" w:rsidP="00557A12">
            <w:pPr>
              <w:jc w:val="center"/>
              <w:rPr>
                <w:lang w:val="uk-UA"/>
              </w:rPr>
            </w:pPr>
            <w:r w:rsidRPr="009F7C57">
              <w:rPr>
                <w:lang w:val="uk-UA"/>
              </w:rPr>
              <w:t>Факт</w:t>
            </w:r>
          </w:p>
        </w:tc>
        <w:tc>
          <w:tcPr>
            <w:tcW w:w="1934" w:type="dxa"/>
            <w:gridSpan w:val="2"/>
            <w:shd w:val="clear" w:color="auto" w:fill="auto"/>
          </w:tcPr>
          <w:p w:rsidR="00820164" w:rsidRPr="009F7C57" w:rsidRDefault="00820164" w:rsidP="0036646C">
            <w:pPr>
              <w:jc w:val="center"/>
              <w:rPr>
                <w:lang w:val="uk-UA"/>
              </w:rPr>
            </w:pPr>
            <w:r w:rsidRPr="009F7C57">
              <w:rPr>
                <w:lang w:val="uk-UA"/>
              </w:rPr>
              <w:t>План</w:t>
            </w:r>
          </w:p>
        </w:tc>
      </w:tr>
      <w:tr w:rsidR="00820164" w:rsidRPr="009F7C57" w:rsidTr="00820164">
        <w:tc>
          <w:tcPr>
            <w:tcW w:w="4394" w:type="dxa"/>
            <w:vMerge/>
          </w:tcPr>
          <w:p w:rsidR="00820164" w:rsidRPr="009F7C57" w:rsidRDefault="00820164" w:rsidP="00396CD7">
            <w:pPr>
              <w:jc w:val="both"/>
            </w:pPr>
          </w:p>
        </w:tc>
        <w:tc>
          <w:tcPr>
            <w:tcW w:w="709" w:type="dxa"/>
            <w:vAlign w:val="center"/>
          </w:tcPr>
          <w:p w:rsidR="00820164" w:rsidRPr="009F7C57" w:rsidRDefault="00820164" w:rsidP="00396CD7">
            <w:pPr>
              <w:jc w:val="center"/>
            </w:pPr>
            <w:r w:rsidRPr="009F7C57">
              <w:t>2015</w:t>
            </w:r>
          </w:p>
        </w:tc>
        <w:tc>
          <w:tcPr>
            <w:tcW w:w="992" w:type="dxa"/>
            <w:vAlign w:val="center"/>
          </w:tcPr>
          <w:p w:rsidR="00820164" w:rsidRPr="009F7C57" w:rsidRDefault="00820164" w:rsidP="00396CD7">
            <w:pPr>
              <w:jc w:val="center"/>
            </w:pPr>
            <w:r w:rsidRPr="009F7C57">
              <w:t>2016</w:t>
            </w:r>
          </w:p>
        </w:tc>
        <w:tc>
          <w:tcPr>
            <w:tcW w:w="876" w:type="dxa"/>
            <w:vAlign w:val="center"/>
          </w:tcPr>
          <w:p w:rsidR="00820164" w:rsidRPr="009F7C57" w:rsidRDefault="00820164" w:rsidP="00396CD7">
            <w:pPr>
              <w:jc w:val="center"/>
            </w:pPr>
            <w:r w:rsidRPr="009F7C57">
              <w:t>2017</w:t>
            </w:r>
          </w:p>
        </w:tc>
        <w:tc>
          <w:tcPr>
            <w:tcW w:w="876" w:type="dxa"/>
            <w:vAlign w:val="center"/>
          </w:tcPr>
          <w:p w:rsidR="00820164" w:rsidRPr="009F7C57" w:rsidRDefault="00820164" w:rsidP="00557A12">
            <w:pPr>
              <w:jc w:val="center"/>
              <w:rPr>
                <w:lang w:val="uk-UA"/>
              </w:rPr>
            </w:pPr>
            <w:r w:rsidRPr="009F7C57">
              <w:rPr>
                <w:lang w:val="uk-UA"/>
              </w:rPr>
              <w:t>2018</w:t>
            </w:r>
          </w:p>
        </w:tc>
        <w:tc>
          <w:tcPr>
            <w:tcW w:w="942" w:type="dxa"/>
          </w:tcPr>
          <w:p w:rsidR="00820164" w:rsidRPr="009F7C57" w:rsidRDefault="00820164" w:rsidP="00557A12">
            <w:pPr>
              <w:jc w:val="center"/>
              <w:rPr>
                <w:lang w:val="uk-UA"/>
              </w:rPr>
            </w:pPr>
            <w:r w:rsidRPr="009F7C57">
              <w:rPr>
                <w:lang w:val="uk-UA"/>
              </w:rPr>
              <w:t>2019</w:t>
            </w:r>
          </w:p>
        </w:tc>
        <w:tc>
          <w:tcPr>
            <w:tcW w:w="992" w:type="dxa"/>
          </w:tcPr>
          <w:p w:rsidR="00820164" w:rsidRPr="009F7C57" w:rsidRDefault="00820164" w:rsidP="00557A12">
            <w:pPr>
              <w:jc w:val="center"/>
              <w:rPr>
                <w:lang w:val="uk-UA"/>
              </w:rPr>
            </w:pPr>
            <w:r>
              <w:rPr>
                <w:lang w:val="uk-UA"/>
              </w:rPr>
              <w:t>2020</w:t>
            </w:r>
          </w:p>
        </w:tc>
      </w:tr>
      <w:tr w:rsidR="00820164" w:rsidRPr="009F7C57" w:rsidTr="00820164">
        <w:tc>
          <w:tcPr>
            <w:tcW w:w="4394" w:type="dxa"/>
          </w:tcPr>
          <w:p w:rsidR="00820164" w:rsidRPr="009F7C57" w:rsidRDefault="00820164" w:rsidP="00396CD7">
            <w:pPr>
              <w:jc w:val="both"/>
            </w:pPr>
            <w:r w:rsidRPr="009F7C57">
              <w:t xml:space="preserve">Кількість </w:t>
            </w:r>
            <w:r w:rsidRPr="009F7C57">
              <w:rPr>
                <w:bCs/>
                <w:shd w:val="clear" w:color="auto" w:fill="FFFFFF"/>
              </w:rPr>
              <w:t>прийнятих в експлуатацію закінчених будівництвом об’єктів, шт</w:t>
            </w:r>
          </w:p>
        </w:tc>
        <w:tc>
          <w:tcPr>
            <w:tcW w:w="709" w:type="dxa"/>
          </w:tcPr>
          <w:p w:rsidR="00820164" w:rsidRPr="009F7C57" w:rsidRDefault="00820164" w:rsidP="00396CD7">
            <w:pPr>
              <w:jc w:val="center"/>
            </w:pPr>
            <w:r w:rsidRPr="009F7C57">
              <w:t>-</w:t>
            </w:r>
          </w:p>
        </w:tc>
        <w:tc>
          <w:tcPr>
            <w:tcW w:w="992" w:type="dxa"/>
          </w:tcPr>
          <w:p w:rsidR="00820164" w:rsidRPr="009F7C57" w:rsidRDefault="00820164" w:rsidP="00396CD7">
            <w:pPr>
              <w:jc w:val="center"/>
            </w:pPr>
            <w:r w:rsidRPr="009F7C57">
              <w:t>-</w:t>
            </w:r>
          </w:p>
        </w:tc>
        <w:tc>
          <w:tcPr>
            <w:tcW w:w="876" w:type="dxa"/>
          </w:tcPr>
          <w:p w:rsidR="00820164" w:rsidRPr="009F7C57" w:rsidRDefault="00820164" w:rsidP="00396CD7">
            <w:pPr>
              <w:jc w:val="center"/>
            </w:pPr>
            <w:r w:rsidRPr="009F7C57">
              <w:t>-</w:t>
            </w:r>
          </w:p>
        </w:tc>
        <w:tc>
          <w:tcPr>
            <w:tcW w:w="876" w:type="dxa"/>
          </w:tcPr>
          <w:p w:rsidR="00820164" w:rsidRPr="009F7C57" w:rsidRDefault="00820164" w:rsidP="00557A12">
            <w:pPr>
              <w:jc w:val="center"/>
              <w:rPr>
                <w:lang w:val="uk-UA"/>
              </w:rPr>
            </w:pPr>
            <w:r w:rsidRPr="009F7C57">
              <w:rPr>
                <w:lang w:val="uk-UA"/>
              </w:rPr>
              <w:t>2</w:t>
            </w:r>
          </w:p>
        </w:tc>
        <w:tc>
          <w:tcPr>
            <w:tcW w:w="942" w:type="dxa"/>
          </w:tcPr>
          <w:p w:rsidR="00820164" w:rsidRPr="009F7C57" w:rsidRDefault="00820164" w:rsidP="00557A12">
            <w:pPr>
              <w:jc w:val="center"/>
              <w:rPr>
                <w:lang w:val="uk-UA"/>
              </w:rPr>
            </w:pPr>
            <w:r>
              <w:rPr>
                <w:lang w:val="uk-UA"/>
              </w:rPr>
              <w:t>3</w:t>
            </w:r>
          </w:p>
        </w:tc>
        <w:tc>
          <w:tcPr>
            <w:tcW w:w="992" w:type="dxa"/>
          </w:tcPr>
          <w:p w:rsidR="00820164" w:rsidRPr="009F7C57" w:rsidRDefault="00820164" w:rsidP="00557A12">
            <w:pPr>
              <w:jc w:val="center"/>
              <w:rPr>
                <w:lang w:val="uk-UA"/>
              </w:rPr>
            </w:pPr>
            <w:r>
              <w:rPr>
                <w:lang w:val="uk-UA"/>
              </w:rPr>
              <w:t>5</w:t>
            </w:r>
          </w:p>
        </w:tc>
      </w:tr>
      <w:tr w:rsidR="00820164" w:rsidRPr="009F7C57" w:rsidTr="00820164">
        <w:trPr>
          <w:trHeight w:val="734"/>
        </w:trPr>
        <w:tc>
          <w:tcPr>
            <w:tcW w:w="4394" w:type="dxa"/>
          </w:tcPr>
          <w:p w:rsidR="00820164" w:rsidRPr="009F7C57" w:rsidRDefault="00820164" w:rsidP="00396CD7">
            <w:pPr>
              <w:jc w:val="both"/>
              <w:rPr>
                <w:lang w:val="uk-UA"/>
              </w:rPr>
            </w:pPr>
            <w:r w:rsidRPr="009F7C57">
              <w:t>Кількість укладених договорів про пайову участь, шт</w:t>
            </w:r>
            <w:r w:rsidRPr="009F7C57">
              <w:rPr>
                <w:lang w:val="uk-UA"/>
              </w:rPr>
              <w:t>, в тому числі:</w:t>
            </w:r>
          </w:p>
          <w:p w:rsidR="00820164" w:rsidRPr="009F7C57" w:rsidRDefault="00820164" w:rsidP="00396CD7">
            <w:pPr>
              <w:jc w:val="both"/>
              <w:rPr>
                <w:lang w:val="uk-UA"/>
              </w:rPr>
            </w:pPr>
            <w:r w:rsidRPr="009F7C57">
              <w:rPr>
                <w:lang w:val="uk-UA"/>
              </w:rPr>
              <w:t>Машівська селищна рада</w:t>
            </w:r>
          </w:p>
        </w:tc>
        <w:tc>
          <w:tcPr>
            <w:tcW w:w="709" w:type="dxa"/>
          </w:tcPr>
          <w:p w:rsidR="00820164" w:rsidRPr="009F7C57" w:rsidRDefault="00820164" w:rsidP="00396CD7">
            <w:pPr>
              <w:jc w:val="center"/>
              <w:rPr>
                <w:lang w:val="uk-UA"/>
              </w:rPr>
            </w:pPr>
          </w:p>
        </w:tc>
        <w:tc>
          <w:tcPr>
            <w:tcW w:w="992" w:type="dxa"/>
          </w:tcPr>
          <w:p w:rsidR="00820164" w:rsidRPr="009F7C57" w:rsidRDefault="00820164" w:rsidP="00557A12">
            <w:pPr>
              <w:rPr>
                <w:lang w:val="uk-UA"/>
              </w:rPr>
            </w:pPr>
          </w:p>
        </w:tc>
        <w:tc>
          <w:tcPr>
            <w:tcW w:w="876" w:type="dxa"/>
          </w:tcPr>
          <w:p w:rsidR="00820164" w:rsidRPr="009F7C57" w:rsidRDefault="00820164" w:rsidP="00396CD7">
            <w:pPr>
              <w:jc w:val="center"/>
              <w:rPr>
                <w:lang w:val="uk-UA"/>
              </w:rPr>
            </w:pPr>
          </w:p>
          <w:p w:rsidR="00820164" w:rsidRPr="009F7C57" w:rsidRDefault="00820164" w:rsidP="00396CD7">
            <w:pPr>
              <w:jc w:val="center"/>
              <w:rPr>
                <w:lang w:val="uk-UA"/>
              </w:rPr>
            </w:pPr>
          </w:p>
          <w:p w:rsidR="00820164" w:rsidRPr="009F7C57" w:rsidRDefault="00820164" w:rsidP="00396CD7">
            <w:pPr>
              <w:jc w:val="center"/>
            </w:pPr>
            <w:r w:rsidRPr="009F7C57">
              <w:t>1</w:t>
            </w:r>
          </w:p>
        </w:tc>
        <w:tc>
          <w:tcPr>
            <w:tcW w:w="876" w:type="dxa"/>
          </w:tcPr>
          <w:p w:rsidR="00820164" w:rsidRPr="009F7C57" w:rsidRDefault="00820164" w:rsidP="00557A12">
            <w:pPr>
              <w:jc w:val="center"/>
              <w:rPr>
                <w:lang w:val="uk-UA"/>
              </w:rPr>
            </w:pPr>
          </w:p>
          <w:p w:rsidR="00820164" w:rsidRPr="009F7C57" w:rsidRDefault="00820164" w:rsidP="00557A12">
            <w:pPr>
              <w:jc w:val="center"/>
              <w:rPr>
                <w:lang w:val="uk-UA"/>
              </w:rPr>
            </w:pPr>
          </w:p>
          <w:p w:rsidR="00820164" w:rsidRPr="009F7C57" w:rsidRDefault="00820164" w:rsidP="00557A12">
            <w:pPr>
              <w:jc w:val="center"/>
              <w:rPr>
                <w:lang w:val="uk-UA"/>
              </w:rPr>
            </w:pPr>
            <w:r w:rsidRPr="009F7C57">
              <w:rPr>
                <w:lang w:val="uk-UA"/>
              </w:rPr>
              <w:t>-</w:t>
            </w:r>
          </w:p>
        </w:tc>
        <w:tc>
          <w:tcPr>
            <w:tcW w:w="942" w:type="dxa"/>
          </w:tcPr>
          <w:p w:rsidR="00820164" w:rsidRPr="009F7C57" w:rsidRDefault="00820164" w:rsidP="00557A12">
            <w:pPr>
              <w:jc w:val="center"/>
              <w:rPr>
                <w:lang w:val="uk-UA"/>
              </w:rPr>
            </w:pPr>
          </w:p>
          <w:p w:rsidR="00820164" w:rsidRPr="009F7C57" w:rsidRDefault="00820164" w:rsidP="00557A12">
            <w:pPr>
              <w:jc w:val="center"/>
              <w:rPr>
                <w:lang w:val="uk-UA"/>
              </w:rPr>
            </w:pPr>
          </w:p>
          <w:p w:rsidR="00820164" w:rsidRPr="009F7C57" w:rsidRDefault="00820164" w:rsidP="00557A12">
            <w:pPr>
              <w:jc w:val="center"/>
              <w:rPr>
                <w:lang w:val="uk-UA"/>
              </w:rPr>
            </w:pPr>
            <w:r w:rsidRPr="009F7C57">
              <w:rPr>
                <w:lang w:val="uk-UA"/>
              </w:rPr>
              <w:t>-</w:t>
            </w:r>
          </w:p>
        </w:tc>
        <w:tc>
          <w:tcPr>
            <w:tcW w:w="992" w:type="dxa"/>
          </w:tcPr>
          <w:p w:rsidR="00820164" w:rsidRPr="009F7C57" w:rsidRDefault="00820164" w:rsidP="00557A12">
            <w:pPr>
              <w:jc w:val="center"/>
              <w:rPr>
                <w:lang w:val="uk-UA"/>
              </w:rPr>
            </w:pPr>
          </w:p>
        </w:tc>
      </w:tr>
      <w:tr w:rsidR="00820164" w:rsidRPr="009F7C57" w:rsidTr="00820164">
        <w:trPr>
          <w:trHeight w:val="163"/>
        </w:trPr>
        <w:tc>
          <w:tcPr>
            <w:tcW w:w="4394" w:type="dxa"/>
          </w:tcPr>
          <w:p w:rsidR="00820164" w:rsidRPr="009F7C57" w:rsidRDefault="00820164" w:rsidP="00396CD7">
            <w:pPr>
              <w:jc w:val="both"/>
            </w:pPr>
            <w:r w:rsidRPr="009F7C57">
              <w:rPr>
                <w:lang w:val="uk-UA"/>
              </w:rPr>
              <w:t>Селещинська сільська рада</w:t>
            </w:r>
          </w:p>
        </w:tc>
        <w:tc>
          <w:tcPr>
            <w:tcW w:w="709" w:type="dxa"/>
          </w:tcPr>
          <w:p w:rsidR="00820164" w:rsidRPr="009F7C57" w:rsidRDefault="00820164" w:rsidP="00396CD7">
            <w:pPr>
              <w:jc w:val="center"/>
              <w:rPr>
                <w:lang w:val="uk-UA"/>
              </w:rPr>
            </w:pPr>
            <w:r w:rsidRPr="009F7C57">
              <w:rPr>
                <w:lang w:val="uk-UA"/>
              </w:rPr>
              <w:t>-</w:t>
            </w:r>
          </w:p>
        </w:tc>
        <w:tc>
          <w:tcPr>
            <w:tcW w:w="992" w:type="dxa"/>
          </w:tcPr>
          <w:p w:rsidR="00820164" w:rsidRPr="009F7C57" w:rsidRDefault="00820164" w:rsidP="00396CD7">
            <w:pPr>
              <w:jc w:val="center"/>
              <w:rPr>
                <w:lang w:val="uk-UA"/>
              </w:rPr>
            </w:pPr>
            <w:r w:rsidRPr="009F7C57">
              <w:rPr>
                <w:lang w:val="uk-UA"/>
              </w:rPr>
              <w:t>-</w:t>
            </w:r>
          </w:p>
        </w:tc>
        <w:tc>
          <w:tcPr>
            <w:tcW w:w="876" w:type="dxa"/>
          </w:tcPr>
          <w:p w:rsidR="00820164" w:rsidRPr="009F7C57" w:rsidRDefault="00820164" w:rsidP="00396CD7">
            <w:pPr>
              <w:jc w:val="center"/>
              <w:rPr>
                <w:lang w:val="uk-UA"/>
              </w:rPr>
            </w:pPr>
            <w:r w:rsidRPr="009F7C57">
              <w:rPr>
                <w:lang w:val="uk-UA"/>
              </w:rPr>
              <w:t>1</w:t>
            </w:r>
          </w:p>
        </w:tc>
        <w:tc>
          <w:tcPr>
            <w:tcW w:w="876" w:type="dxa"/>
          </w:tcPr>
          <w:p w:rsidR="00820164" w:rsidRPr="009F7C57" w:rsidRDefault="00820164" w:rsidP="00557A12">
            <w:pPr>
              <w:jc w:val="center"/>
              <w:rPr>
                <w:lang w:val="uk-UA"/>
              </w:rPr>
            </w:pPr>
            <w:r w:rsidRPr="009F7C57">
              <w:rPr>
                <w:lang w:val="uk-UA"/>
              </w:rPr>
              <w:t>-</w:t>
            </w:r>
          </w:p>
        </w:tc>
        <w:tc>
          <w:tcPr>
            <w:tcW w:w="942" w:type="dxa"/>
          </w:tcPr>
          <w:p w:rsidR="00820164" w:rsidRPr="009F7C57" w:rsidRDefault="00820164" w:rsidP="00557A12">
            <w:pPr>
              <w:jc w:val="center"/>
              <w:rPr>
                <w:lang w:val="uk-UA"/>
              </w:rPr>
            </w:pPr>
            <w:r w:rsidRPr="009F7C57">
              <w:rPr>
                <w:lang w:val="uk-UA"/>
              </w:rPr>
              <w:t>-</w:t>
            </w:r>
          </w:p>
        </w:tc>
        <w:tc>
          <w:tcPr>
            <w:tcW w:w="992" w:type="dxa"/>
          </w:tcPr>
          <w:p w:rsidR="00820164" w:rsidRPr="009F7C57" w:rsidRDefault="00820164" w:rsidP="00557A12">
            <w:pPr>
              <w:jc w:val="center"/>
              <w:rPr>
                <w:lang w:val="uk-UA"/>
              </w:rPr>
            </w:pPr>
          </w:p>
        </w:tc>
      </w:tr>
      <w:tr w:rsidR="00820164" w:rsidRPr="009F7C57" w:rsidTr="00820164">
        <w:trPr>
          <w:trHeight w:val="271"/>
        </w:trPr>
        <w:tc>
          <w:tcPr>
            <w:tcW w:w="4394" w:type="dxa"/>
          </w:tcPr>
          <w:p w:rsidR="00820164" w:rsidRPr="009F7C57" w:rsidRDefault="00820164" w:rsidP="00396CD7">
            <w:pPr>
              <w:jc w:val="both"/>
              <w:rPr>
                <w:lang w:val="uk-UA"/>
              </w:rPr>
            </w:pPr>
            <w:r w:rsidRPr="009F7C57">
              <w:rPr>
                <w:lang w:val="uk-UA"/>
              </w:rPr>
              <w:t>Новотагамлицька сільська рада</w:t>
            </w:r>
          </w:p>
        </w:tc>
        <w:tc>
          <w:tcPr>
            <w:tcW w:w="709" w:type="dxa"/>
          </w:tcPr>
          <w:p w:rsidR="00820164" w:rsidRPr="009F7C57" w:rsidRDefault="00820164" w:rsidP="00396CD7">
            <w:pPr>
              <w:jc w:val="center"/>
            </w:pPr>
          </w:p>
        </w:tc>
        <w:tc>
          <w:tcPr>
            <w:tcW w:w="992" w:type="dxa"/>
          </w:tcPr>
          <w:p w:rsidR="00820164" w:rsidRPr="009F7C57" w:rsidRDefault="00820164" w:rsidP="00396CD7">
            <w:pPr>
              <w:jc w:val="center"/>
              <w:rPr>
                <w:lang w:val="uk-UA"/>
              </w:rPr>
            </w:pPr>
            <w:r w:rsidRPr="009F7C57">
              <w:rPr>
                <w:lang w:val="uk-UA"/>
              </w:rPr>
              <w:t>-</w:t>
            </w:r>
          </w:p>
        </w:tc>
        <w:tc>
          <w:tcPr>
            <w:tcW w:w="876" w:type="dxa"/>
          </w:tcPr>
          <w:p w:rsidR="00820164" w:rsidRPr="009F7C57" w:rsidRDefault="00820164" w:rsidP="00396CD7">
            <w:pPr>
              <w:jc w:val="center"/>
              <w:rPr>
                <w:lang w:val="uk-UA"/>
              </w:rPr>
            </w:pPr>
            <w:r w:rsidRPr="009F7C57">
              <w:rPr>
                <w:lang w:val="uk-UA"/>
              </w:rPr>
              <w:t>-</w:t>
            </w:r>
          </w:p>
        </w:tc>
        <w:tc>
          <w:tcPr>
            <w:tcW w:w="876" w:type="dxa"/>
          </w:tcPr>
          <w:p w:rsidR="00820164" w:rsidRPr="009F7C57" w:rsidRDefault="00820164" w:rsidP="00557A12">
            <w:pPr>
              <w:jc w:val="center"/>
              <w:rPr>
                <w:lang w:val="uk-UA"/>
              </w:rPr>
            </w:pPr>
            <w:r w:rsidRPr="009F7C57">
              <w:rPr>
                <w:lang w:val="uk-UA"/>
              </w:rPr>
              <w:t>-</w:t>
            </w:r>
          </w:p>
        </w:tc>
        <w:tc>
          <w:tcPr>
            <w:tcW w:w="942" w:type="dxa"/>
          </w:tcPr>
          <w:p w:rsidR="00820164" w:rsidRPr="009F7C57" w:rsidRDefault="00820164" w:rsidP="00557A12">
            <w:pPr>
              <w:jc w:val="center"/>
              <w:rPr>
                <w:lang w:val="uk-UA"/>
              </w:rPr>
            </w:pPr>
            <w:r w:rsidRPr="009F7C57">
              <w:rPr>
                <w:lang w:val="uk-UA"/>
              </w:rPr>
              <w:t>-</w:t>
            </w:r>
          </w:p>
        </w:tc>
        <w:tc>
          <w:tcPr>
            <w:tcW w:w="992" w:type="dxa"/>
          </w:tcPr>
          <w:p w:rsidR="00820164" w:rsidRPr="009F7C57" w:rsidRDefault="00820164" w:rsidP="00557A12">
            <w:pPr>
              <w:jc w:val="center"/>
              <w:rPr>
                <w:lang w:val="uk-UA"/>
              </w:rPr>
            </w:pPr>
          </w:p>
        </w:tc>
      </w:tr>
      <w:tr w:rsidR="00820164" w:rsidRPr="009F7C57" w:rsidTr="00820164">
        <w:trPr>
          <w:trHeight w:val="326"/>
        </w:trPr>
        <w:tc>
          <w:tcPr>
            <w:tcW w:w="4394" w:type="dxa"/>
          </w:tcPr>
          <w:p w:rsidR="00820164" w:rsidRPr="009F7C57" w:rsidRDefault="00820164" w:rsidP="00396CD7">
            <w:pPr>
              <w:jc w:val="both"/>
              <w:rPr>
                <w:lang w:val="uk-UA"/>
              </w:rPr>
            </w:pPr>
            <w:r w:rsidRPr="009F7C57">
              <w:rPr>
                <w:lang w:val="uk-UA"/>
              </w:rPr>
              <w:t>Машівська селищна (обʼєднана) рада</w:t>
            </w:r>
          </w:p>
        </w:tc>
        <w:tc>
          <w:tcPr>
            <w:tcW w:w="709" w:type="dxa"/>
          </w:tcPr>
          <w:p w:rsidR="00820164" w:rsidRPr="009F7C57" w:rsidRDefault="00820164" w:rsidP="00396CD7">
            <w:pPr>
              <w:jc w:val="center"/>
              <w:rPr>
                <w:lang w:val="uk-UA"/>
              </w:rPr>
            </w:pPr>
            <w:r w:rsidRPr="009F7C57">
              <w:rPr>
                <w:lang w:val="uk-UA"/>
              </w:rPr>
              <w:t>-</w:t>
            </w:r>
          </w:p>
        </w:tc>
        <w:tc>
          <w:tcPr>
            <w:tcW w:w="992" w:type="dxa"/>
          </w:tcPr>
          <w:p w:rsidR="00820164" w:rsidRPr="009F7C57" w:rsidRDefault="00820164" w:rsidP="00396CD7">
            <w:pPr>
              <w:jc w:val="center"/>
              <w:rPr>
                <w:lang w:val="uk-UA"/>
              </w:rPr>
            </w:pPr>
            <w:r w:rsidRPr="009F7C57">
              <w:rPr>
                <w:lang w:val="uk-UA"/>
              </w:rPr>
              <w:t>-</w:t>
            </w:r>
          </w:p>
        </w:tc>
        <w:tc>
          <w:tcPr>
            <w:tcW w:w="876" w:type="dxa"/>
          </w:tcPr>
          <w:p w:rsidR="00820164" w:rsidRPr="009F7C57" w:rsidRDefault="00820164" w:rsidP="00396CD7">
            <w:pPr>
              <w:jc w:val="center"/>
              <w:rPr>
                <w:lang w:val="uk-UA"/>
              </w:rPr>
            </w:pPr>
            <w:r w:rsidRPr="009F7C57">
              <w:rPr>
                <w:lang w:val="uk-UA"/>
              </w:rPr>
              <w:t>-</w:t>
            </w:r>
          </w:p>
        </w:tc>
        <w:tc>
          <w:tcPr>
            <w:tcW w:w="876" w:type="dxa"/>
          </w:tcPr>
          <w:p w:rsidR="00820164" w:rsidRPr="009F7C57" w:rsidRDefault="00820164" w:rsidP="00557A12">
            <w:pPr>
              <w:jc w:val="center"/>
              <w:rPr>
                <w:lang w:val="uk-UA"/>
              </w:rPr>
            </w:pPr>
            <w:r w:rsidRPr="009F7C57">
              <w:rPr>
                <w:lang w:val="uk-UA"/>
              </w:rPr>
              <w:t>2</w:t>
            </w:r>
          </w:p>
        </w:tc>
        <w:tc>
          <w:tcPr>
            <w:tcW w:w="942" w:type="dxa"/>
          </w:tcPr>
          <w:p w:rsidR="00820164" w:rsidRPr="009F7C57" w:rsidRDefault="00820164" w:rsidP="00557A12">
            <w:pPr>
              <w:jc w:val="center"/>
              <w:rPr>
                <w:lang w:val="uk-UA"/>
              </w:rPr>
            </w:pPr>
            <w:r>
              <w:rPr>
                <w:lang w:val="uk-UA"/>
              </w:rPr>
              <w:t>3</w:t>
            </w:r>
          </w:p>
        </w:tc>
        <w:tc>
          <w:tcPr>
            <w:tcW w:w="992" w:type="dxa"/>
          </w:tcPr>
          <w:p w:rsidR="00820164" w:rsidRPr="009F7C57" w:rsidRDefault="00820164" w:rsidP="00557A12">
            <w:pPr>
              <w:jc w:val="center"/>
              <w:rPr>
                <w:lang w:val="uk-UA"/>
              </w:rPr>
            </w:pPr>
            <w:r>
              <w:rPr>
                <w:lang w:val="uk-UA"/>
              </w:rPr>
              <w:t>5</w:t>
            </w:r>
          </w:p>
        </w:tc>
      </w:tr>
      <w:tr w:rsidR="00820164" w:rsidRPr="009F7C57" w:rsidTr="00820164">
        <w:tc>
          <w:tcPr>
            <w:tcW w:w="4394" w:type="dxa"/>
          </w:tcPr>
          <w:p w:rsidR="00820164" w:rsidRPr="009F7C57" w:rsidRDefault="00820164" w:rsidP="00396CD7">
            <w:pPr>
              <w:jc w:val="both"/>
            </w:pPr>
            <w:r w:rsidRPr="009F7C57">
              <w:t xml:space="preserve">Кількість суб’єктів господарювання та фізичних осіб, які </w:t>
            </w:r>
            <w:r w:rsidRPr="009F7C57">
              <w:rPr>
                <w:bCs/>
              </w:rPr>
              <w:t xml:space="preserve">сплатили кошти за </w:t>
            </w:r>
            <w:r w:rsidRPr="009F7C57">
              <w:t>договорами про пайову участь, шт</w:t>
            </w:r>
          </w:p>
        </w:tc>
        <w:tc>
          <w:tcPr>
            <w:tcW w:w="709" w:type="dxa"/>
          </w:tcPr>
          <w:p w:rsidR="00820164" w:rsidRPr="009F7C57" w:rsidRDefault="00820164" w:rsidP="00396CD7">
            <w:pPr>
              <w:jc w:val="center"/>
            </w:pPr>
            <w:r w:rsidRPr="009F7C57">
              <w:t>-</w:t>
            </w:r>
          </w:p>
        </w:tc>
        <w:tc>
          <w:tcPr>
            <w:tcW w:w="992" w:type="dxa"/>
          </w:tcPr>
          <w:p w:rsidR="00820164" w:rsidRPr="009F7C57" w:rsidRDefault="00820164" w:rsidP="00396CD7">
            <w:pPr>
              <w:jc w:val="center"/>
            </w:pPr>
            <w:r w:rsidRPr="009F7C57">
              <w:t>-</w:t>
            </w:r>
          </w:p>
        </w:tc>
        <w:tc>
          <w:tcPr>
            <w:tcW w:w="876" w:type="dxa"/>
          </w:tcPr>
          <w:p w:rsidR="00820164" w:rsidRPr="009F7C57" w:rsidRDefault="00820164" w:rsidP="00396CD7">
            <w:pPr>
              <w:jc w:val="center"/>
              <w:rPr>
                <w:lang w:val="uk-UA"/>
              </w:rPr>
            </w:pPr>
            <w:r w:rsidRPr="009F7C57">
              <w:rPr>
                <w:lang w:val="uk-UA"/>
              </w:rPr>
              <w:t>2</w:t>
            </w:r>
          </w:p>
        </w:tc>
        <w:tc>
          <w:tcPr>
            <w:tcW w:w="876" w:type="dxa"/>
          </w:tcPr>
          <w:p w:rsidR="00820164" w:rsidRPr="009F7C57" w:rsidRDefault="00820164" w:rsidP="00557A12">
            <w:pPr>
              <w:jc w:val="center"/>
              <w:rPr>
                <w:lang w:val="uk-UA"/>
              </w:rPr>
            </w:pPr>
            <w:r w:rsidRPr="009F7C57">
              <w:rPr>
                <w:lang w:val="uk-UA"/>
              </w:rPr>
              <w:t>2</w:t>
            </w:r>
          </w:p>
        </w:tc>
        <w:tc>
          <w:tcPr>
            <w:tcW w:w="942" w:type="dxa"/>
          </w:tcPr>
          <w:p w:rsidR="00820164" w:rsidRPr="009F7C57" w:rsidRDefault="00820164" w:rsidP="00557A12">
            <w:pPr>
              <w:jc w:val="center"/>
              <w:rPr>
                <w:lang w:val="uk-UA"/>
              </w:rPr>
            </w:pPr>
            <w:r>
              <w:rPr>
                <w:lang w:val="uk-UA"/>
              </w:rPr>
              <w:t>3</w:t>
            </w:r>
          </w:p>
        </w:tc>
        <w:tc>
          <w:tcPr>
            <w:tcW w:w="992" w:type="dxa"/>
          </w:tcPr>
          <w:p w:rsidR="00820164" w:rsidRPr="009F7C57" w:rsidRDefault="00820164" w:rsidP="00557A12">
            <w:pPr>
              <w:jc w:val="center"/>
              <w:rPr>
                <w:lang w:val="uk-UA"/>
              </w:rPr>
            </w:pPr>
            <w:r>
              <w:rPr>
                <w:lang w:val="uk-UA"/>
              </w:rPr>
              <w:t>5</w:t>
            </w:r>
          </w:p>
        </w:tc>
      </w:tr>
      <w:tr w:rsidR="00820164" w:rsidRPr="009F7C57" w:rsidTr="00820164">
        <w:tc>
          <w:tcPr>
            <w:tcW w:w="4394" w:type="dxa"/>
          </w:tcPr>
          <w:p w:rsidR="00820164" w:rsidRPr="009F7C57" w:rsidRDefault="00820164" w:rsidP="00396CD7">
            <w:pPr>
              <w:jc w:val="both"/>
            </w:pPr>
            <w:r w:rsidRPr="009F7C57">
              <w:t>Обсяг сплачених замовниками коштів пайової участі до бюджету розвитку селищної ради, тис. грн..</w:t>
            </w:r>
          </w:p>
        </w:tc>
        <w:tc>
          <w:tcPr>
            <w:tcW w:w="709" w:type="dxa"/>
          </w:tcPr>
          <w:p w:rsidR="00820164" w:rsidRPr="009F7C57" w:rsidRDefault="00820164" w:rsidP="00396CD7">
            <w:pPr>
              <w:jc w:val="center"/>
            </w:pPr>
            <w:r w:rsidRPr="009F7C57">
              <w:t>-</w:t>
            </w:r>
          </w:p>
        </w:tc>
        <w:tc>
          <w:tcPr>
            <w:tcW w:w="992" w:type="dxa"/>
          </w:tcPr>
          <w:p w:rsidR="00820164" w:rsidRPr="009F7C57" w:rsidRDefault="00820164" w:rsidP="00396CD7">
            <w:pPr>
              <w:jc w:val="center"/>
            </w:pPr>
            <w:r w:rsidRPr="009F7C57">
              <w:t>-</w:t>
            </w:r>
          </w:p>
        </w:tc>
        <w:tc>
          <w:tcPr>
            <w:tcW w:w="876" w:type="dxa"/>
          </w:tcPr>
          <w:p w:rsidR="00820164" w:rsidRPr="009F7C57" w:rsidRDefault="00820164" w:rsidP="00396CD7">
            <w:pPr>
              <w:jc w:val="center"/>
              <w:rPr>
                <w:lang w:val="uk-UA"/>
              </w:rPr>
            </w:pPr>
            <w:r w:rsidRPr="009F7C57">
              <w:rPr>
                <w:lang w:val="uk-UA"/>
              </w:rPr>
              <w:t>2664,1</w:t>
            </w:r>
          </w:p>
        </w:tc>
        <w:tc>
          <w:tcPr>
            <w:tcW w:w="876" w:type="dxa"/>
          </w:tcPr>
          <w:p w:rsidR="00820164" w:rsidRPr="009F7C57" w:rsidRDefault="00820164" w:rsidP="00557A12">
            <w:pPr>
              <w:jc w:val="center"/>
              <w:rPr>
                <w:lang w:val="uk-UA"/>
              </w:rPr>
            </w:pPr>
            <w:r w:rsidRPr="009F7C57">
              <w:rPr>
                <w:lang w:val="uk-UA"/>
              </w:rPr>
              <w:t>602,65</w:t>
            </w:r>
          </w:p>
        </w:tc>
        <w:tc>
          <w:tcPr>
            <w:tcW w:w="942" w:type="dxa"/>
          </w:tcPr>
          <w:p w:rsidR="00820164" w:rsidRPr="009F7C57" w:rsidRDefault="00820164" w:rsidP="00557A12">
            <w:pPr>
              <w:jc w:val="center"/>
              <w:rPr>
                <w:lang w:val="uk-UA"/>
              </w:rPr>
            </w:pPr>
            <w:r w:rsidRPr="009F7C57">
              <w:rPr>
                <w:lang w:val="uk-UA"/>
              </w:rPr>
              <w:t>1500,0</w:t>
            </w:r>
          </w:p>
        </w:tc>
        <w:tc>
          <w:tcPr>
            <w:tcW w:w="992" w:type="dxa"/>
          </w:tcPr>
          <w:p w:rsidR="00820164" w:rsidRPr="009F7C57" w:rsidRDefault="00820164" w:rsidP="00557A12">
            <w:pPr>
              <w:jc w:val="center"/>
              <w:rPr>
                <w:lang w:val="uk-UA"/>
              </w:rPr>
            </w:pPr>
            <w:r>
              <w:rPr>
                <w:lang w:val="uk-UA"/>
              </w:rPr>
              <w:t>2100,0</w:t>
            </w:r>
          </w:p>
        </w:tc>
      </w:tr>
    </w:tbl>
    <w:p w:rsidR="00D9196B" w:rsidRPr="009F7C57" w:rsidRDefault="00D9196B" w:rsidP="00D9196B">
      <w:pPr>
        <w:jc w:val="both"/>
      </w:pPr>
    </w:p>
    <w:p w:rsidR="00820164" w:rsidRDefault="00820164" w:rsidP="00A036A8">
      <w:pPr>
        <w:ind w:firstLine="709"/>
        <w:jc w:val="both"/>
        <w:rPr>
          <w:b/>
          <w:lang w:val="uk-UA"/>
        </w:rPr>
      </w:pPr>
    </w:p>
    <w:p w:rsidR="00820164" w:rsidRDefault="00820164" w:rsidP="00A036A8">
      <w:pPr>
        <w:ind w:firstLine="709"/>
        <w:jc w:val="both"/>
        <w:rPr>
          <w:b/>
          <w:lang w:val="uk-UA"/>
        </w:rPr>
      </w:pPr>
    </w:p>
    <w:p w:rsidR="00D9196B" w:rsidRPr="009F7C57" w:rsidRDefault="00D9196B" w:rsidP="00A036A8">
      <w:pPr>
        <w:ind w:firstLine="709"/>
        <w:jc w:val="both"/>
        <w:rPr>
          <w:b/>
          <w:snapToGrid w:val="0"/>
          <w:lang w:val="uk-UA"/>
        </w:rPr>
      </w:pPr>
      <w:r w:rsidRPr="009F7C57">
        <w:rPr>
          <w:b/>
        </w:rPr>
        <w:t>9. Визначення заходів, за допомогою яких буде здійснюватися відстеження результативності регуляторного акта.</w:t>
      </w:r>
    </w:p>
    <w:p w:rsidR="00D9196B" w:rsidRPr="009F7C57" w:rsidRDefault="00D9196B" w:rsidP="00D9196B">
      <w:pPr>
        <w:widowControl w:val="0"/>
        <w:ind w:firstLine="709"/>
        <w:jc w:val="both"/>
        <w:rPr>
          <w:snapToGrid w:val="0"/>
        </w:rPr>
      </w:pPr>
      <w:r w:rsidRPr="009F7C57">
        <w:rPr>
          <w:snapToGrid w:val="0"/>
        </w:rPr>
        <w:t>Відносно цього регуляторного акта повинно послідовно здійснюватися базове, повторне та періодичне відстеження його результативності.</w:t>
      </w:r>
    </w:p>
    <w:p w:rsidR="00D9196B" w:rsidRPr="009F7C57" w:rsidRDefault="00D9196B" w:rsidP="00D9196B">
      <w:pPr>
        <w:ind w:firstLine="709"/>
        <w:jc w:val="both"/>
      </w:pPr>
      <w:r w:rsidRPr="009F7C57">
        <w:t xml:space="preserve">Базове відстеження результативності регуляторного акта буде здійснюватися до дня набрання ним чинності. </w:t>
      </w:r>
    </w:p>
    <w:p w:rsidR="00D9196B" w:rsidRPr="009F7C57" w:rsidRDefault="00D9196B" w:rsidP="00D9196B">
      <w:pPr>
        <w:ind w:firstLine="709"/>
        <w:jc w:val="both"/>
      </w:pPr>
      <w:r w:rsidRPr="009F7C57">
        <w:rPr>
          <w:snapToGrid w:val="0"/>
        </w:rPr>
        <w:t xml:space="preserve">Повторне відстеження </w:t>
      </w:r>
      <w:r w:rsidRPr="009F7C57">
        <w:t>результативності регуляторного акта</w:t>
      </w:r>
      <w:r w:rsidRPr="009F7C57">
        <w:rPr>
          <w:snapToGrid w:val="0"/>
        </w:rPr>
        <w:t xml:space="preserve">буде здійснюватися </w:t>
      </w:r>
      <w:r w:rsidRPr="009F7C57">
        <w:rPr>
          <w:color w:val="000000"/>
          <w:spacing w:val="1"/>
        </w:rPr>
        <w:t xml:space="preserve">через рік після </w:t>
      </w:r>
      <w:r w:rsidRPr="009F7C57">
        <w:rPr>
          <w:snapToGrid w:val="0"/>
        </w:rPr>
        <w:t xml:space="preserve">набрання ним чинності, але не пізніше двох років з дня набрання чинності цим актом. </w:t>
      </w:r>
    </w:p>
    <w:p w:rsidR="00D9196B" w:rsidRPr="009F7C57" w:rsidRDefault="00D9196B" w:rsidP="00D9196B">
      <w:pPr>
        <w:ind w:firstLine="709"/>
        <w:jc w:val="both"/>
      </w:pPr>
      <w:r w:rsidRPr="009F7C57">
        <w:t>Періодичні відстеження результативності регуляторного акта будуть здійснюватися один раз на кожні три роки, починаючи від дня закінчення заходів з повторного відстеження результативності цього акта.</w:t>
      </w:r>
    </w:p>
    <w:p w:rsidR="00D9196B" w:rsidRPr="009F7C57" w:rsidRDefault="00D9196B" w:rsidP="00D9196B">
      <w:pPr>
        <w:ind w:firstLine="709"/>
        <w:jc w:val="both"/>
        <w:rPr>
          <w:snapToGrid w:val="0"/>
          <w:lang w:val="uk-UA"/>
        </w:rPr>
      </w:pPr>
      <w:r w:rsidRPr="009F7C57">
        <w:rPr>
          <w:snapToGrid w:val="0"/>
        </w:rPr>
        <w:t xml:space="preserve">Відстеження </w:t>
      </w:r>
      <w:r w:rsidRPr="009F7C57">
        <w:t xml:space="preserve">результативності дії регуляторного акта будуть </w:t>
      </w:r>
      <w:r w:rsidRPr="009F7C57">
        <w:rPr>
          <w:snapToGrid w:val="0"/>
        </w:rPr>
        <w:t>зді</w:t>
      </w:r>
      <w:r w:rsidR="00F010EB" w:rsidRPr="009F7C57">
        <w:rPr>
          <w:snapToGrid w:val="0"/>
        </w:rPr>
        <w:t>йснюватися статистичним методом</w:t>
      </w:r>
      <w:r w:rsidR="00F010EB" w:rsidRPr="009F7C57">
        <w:rPr>
          <w:snapToGrid w:val="0"/>
          <w:lang w:val="uk-UA"/>
        </w:rPr>
        <w:t xml:space="preserve"> за даними, наданими відповідними відділами Машівської селищної ради, іншими органами влади.</w:t>
      </w:r>
    </w:p>
    <w:p w:rsidR="00613066" w:rsidRPr="009F7C57" w:rsidRDefault="00613066" w:rsidP="00D9196B">
      <w:pPr>
        <w:ind w:firstLine="709"/>
        <w:jc w:val="both"/>
        <w:rPr>
          <w:snapToGrid w:val="0"/>
          <w:lang w:val="uk-UA"/>
        </w:rPr>
      </w:pPr>
    </w:p>
    <w:p w:rsidR="00613066" w:rsidRPr="009F7C57" w:rsidRDefault="00613066" w:rsidP="00D9196B">
      <w:pPr>
        <w:ind w:firstLine="709"/>
        <w:jc w:val="both"/>
        <w:rPr>
          <w:lang w:val="uk-UA"/>
        </w:rPr>
      </w:pPr>
    </w:p>
    <w:p w:rsidR="00D9196B" w:rsidRPr="009F7C57" w:rsidRDefault="00D9196B" w:rsidP="00D9196B">
      <w:pPr>
        <w:ind w:firstLine="709"/>
        <w:jc w:val="both"/>
      </w:pPr>
    </w:p>
    <w:p w:rsidR="00D9196B" w:rsidRPr="009F7C57" w:rsidRDefault="00A036A8" w:rsidP="00D9196B">
      <w:pPr>
        <w:rPr>
          <w:lang w:val="uk-UA"/>
        </w:rPr>
      </w:pPr>
      <w:r w:rsidRPr="009F7C57">
        <w:rPr>
          <w:lang w:val="uk-UA"/>
        </w:rPr>
        <w:t xml:space="preserve">             Се</w:t>
      </w:r>
      <w:r w:rsidR="00613066" w:rsidRPr="009F7C57">
        <w:rPr>
          <w:lang w:val="uk-UA"/>
        </w:rPr>
        <w:t>кретар селищної ради</w:t>
      </w:r>
      <w:r w:rsidRPr="009F7C57">
        <w:rPr>
          <w:lang w:val="uk-UA"/>
        </w:rPr>
        <w:t xml:space="preserve">                                                      </w:t>
      </w:r>
      <w:r w:rsidR="00613066" w:rsidRPr="009F7C57">
        <w:rPr>
          <w:lang w:val="uk-UA"/>
        </w:rPr>
        <w:t xml:space="preserve">                С.А. Година</w:t>
      </w:r>
    </w:p>
    <w:p w:rsidR="00D9196B" w:rsidRPr="009F7C57" w:rsidRDefault="00D9196B" w:rsidP="00D9196B"/>
    <w:p w:rsidR="00D9196B" w:rsidRPr="009F7C57" w:rsidRDefault="00D9196B" w:rsidP="00D9196B"/>
    <w:p w:rsidR="00D9196B" w:rsidRPr="009F7C57" w:rsidRDefault="00D9196B" w:rsidP="00D9196B"/>
    <w:p w:rsidR="00D9196B" w:rsidRPr="009F7C57" w:rsidRDefault="00D9196B" w:rsidP="00D9196B"/>
    <w:p w:rsidR="00D9196B" w:rsidRPr="009F7C57" w:rsidRDefault="00D9196B" w:rsidP="00D9196B"/>
    <w:p w:rsidR="00D9196B" w:rsidRPr="009F7C57" w:rsidRDefault="00D9196B" w:rsidP="003C4E76">
      <w:pPr>
        <w:rPr>
          <w:lang w:val="uk-UA"/>
        </w:rPr>
      </w:pPr>
    </w:p>
    <w:p w:rsidR="00A359E6" w:rsidRPr="009F7C57" w:rsidRDefault="00A359E6" w:rsidP="003C4E76">
      <w:pPr>
        <w:rPr>
          <w:lang w:val="uk-UA"/>
        </w:rPr>
      </w:pPr>
    </w:p>
    <w:p w:rsidR="00A359E6" w:rsidRPr="009F7C57" w:rsidRDefault="00A359E6" w:rsidP="003C4E76">
      <w:pPr>
        <w:rPr>
          <w:lang w:val="uk-UA"/>
        </w:rPr>
      </w:pPr>
    </w:p>
    <w:p w:rsidR="00A359E6" w:rsidRPr="009F7C57" w:rsidRDefault="00A359E6" w:rsidP="003C4E76">
      <w:pPr>
        <w:rPr>
          <w:lang w:val="uk-UA"/>
        </w:rPr>
      </w:pPr>
    </w:p>
    <w:p w:rsidR="00A359E6" w:rsidRPr="009F7C57" w:rsidRDefault="00A359E6" w:rsidP="003C4E76">
      <w:pPr>
        <w:rPr>
          <w:lang w:val="uk-UA"/>
        </w:rPr>
      </w:pPr>
    </w:p>
    <w:p w:rsidR="00A359E6" w:rsidRPr="009F7C57" w:rsidRDefault="00A359E6" w:rsidP="003C4E76">
      <w:pPr>
        <w:rPr>
          <w:lang w:val="uk-UA"/>
        </w:rPr>
      </w:pPr>
    </w:p>
    <w:p w:rsidR="00A359E6" w:rsidRDefault="00A359E6"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F04B6C" w:rsidRDefault="00F04B6C" w:rsidP="003C4E76">
      <w:pPr>
        <w:rPr>
          <w:lang w:val="uk-UA"/>
        </w:rPr>
      </w:pPr>
    </w:p>
    <w:p w:rsidR="00A359E6" w:rsidRPr="009F7C57" w:rsidRDefault="00A359E6" w:rsidP="003C4E76">
      <w:pPr>
        <w:rPr>
          <w:lang w:val="uk-UA"/>
        </w:rPr>
      </w:pPr>
    </w:p>
    <w:tbl>
      <w:tblPr>
        <w:tblW w:w="5000" w:type="pct"/>
        <w:tblCellSpacing w:w="0" w:type="dxa"/>
        <w:tblCellMar>
          <w:left w:w="0" w:type="dxa"/>
          <w:right w:w="0" w:type="dxa"/>
        </w:tblCellMar>
        <w:tblLook w:val="04A0"/>
      </w:tblPr>
      <w:tblGrid>
        <w:gridCol w:w="9356"/>
      </w:tblGrid>
      <w:tr w:rsidR="00A359E6" w:rsidRPr="009F7C57" w:rsidTr="00A359E6">
        <w:trPr>
          <w:tblCellSpacing w:w="0" w:type="dxa"/>
        </w:trPr>
        <w:tc>
          <w:tcPr>
            <w:tcW w:w="9637" w:type="dxa"/>
            <w:vAlign w:val="center"/>
            <w:hideMark/>
          </w:tcPr>
          <w:p w:rsidR="00A359E6" w:rsidRPr="009F7C57" w:rsidRDefault="00A359E6" w:rsidP="00A359E6">
            <w:pPr>
              <w:spacing w:line="312" w:lineRule="atLeast"/>
              <w:ind w:left="6237"/>
              <w:rPr>
                <w:lang w:eastAsia="uk-UA"/>
              </w:rPr>
            </w:pPr>
            <w:r w:rsidRPr="009F7C57">
              <w:rPr>
                <w:lang w:eastAsia="uk-UA"/>
              </w:rPr>
              <w:t>Додаток 2 </w:t>
            </w:r>
            <w:r w:rsidRPr="009F7C57">
              <w:rPr>
                <w:lang w:eastAsia="uk-UA"/>
              </w:rPr>
              <w:br/>
              <w:t>до Методики проведення аналізу впливу </w:t>
            </w:r>
            <w:r w:rsidRPr="009F7C57">
              <w:rPr>
                <w:lang w:eastAsia="uk-UA"/>
              </w:rPr>
              <w:br/>
              <w:t>регуляторного акта</w:t>
            </w:r>
          </w:p>
        </w:tc>
      </w:tr>
    </w:tbl>
    <w:p w:rsidR="00A359E6" w:rsidRPr="009F7C57" w:rsidRDefault="00A359E6" w:rsidP="00A359E6">
      <w:pPr>
        <w:shd w:val="clear" w:color="auto" w:fill="FFFFFF"/>
        <w:spacing w:before="100" w:beforeAutospacing="1" w:after="100" w:afterAutospacing="1"/>
        <w:ind w:left="514"/>
        <w:jc w:val="center"/>
        <w:rPr>
          <w:color w:val="1C1C1C"/>
          <w:lang w:eastAsia="uk-UA"/>
        </w:rPr>
      </w:pPr>
      <w:r w:rsidRPr="009F7C57">
        <w:rPr>
          <w:bCs/>
          <w:color w:val="1C1C1C"/>
          <w:lang w:eastAsia="uk-UA"/>
        </w:rPr>
        <w:t>ВИТРАТИ </w:t>
      </w:r>
      <w:r w:rsidRPr="009F7C57">
        <w:rPr>
          <w:color w:val="1C1C1C"/>
          <w:lang w:eastAsia="uk-UA"/>
        </w:rPr>
        <w:br/>
      </w:r>
      <w:r w:rsidRPr="009F7C57">
        <w:rPr>
          <w:bCs/>
          <w:color w:val="1C1C1C"/>
          <w:lang w:eastAsia="uk-UA"/>
        </w:rPr>
        <w:t>на одного суб’єкта господарювання великого і середнього підприємництва, які виникають внаслідок дії регуляторного акта</w:t>
      </w: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w:t>
      </w:r>
      <w:r w:rsidRPr="009F7C57">
        <w:rPr>
          <w:b/>
          <w:bCs/>
          <w:color w:val="1C1C1C"/>
          <w:lang w:eastAsia="uk-UA"/>
        </w:rPr>
        <w:t>Розрахунок вартості 1 людино-години:</w:t>
      </w:r>
    </w:p>
    <w:p w:rsidR="00A359E6" w:rsidRPr="009F7C57" w:rsidRDefault="00A359E6" w:rsidP="00A359E6">
      <w:pPr>
        <w:pStyle w:val="1"/>
        <w:shd w:val="clear" w:color="auto" w:fill="FFFFFF"/>
        <w:spacing w:after="300" w:line="264" w:lineRule="atLeast"/>
        <w:jc w:val="both"/>
        <w:textAlignment w:val="baseline"/>
        <w:rPr>
          <w:color w:val="3D3C3B"/>
          <w:sz w:val="24"/>
          <w:szCs w:val="24"/>
        </w:rPr>
      </w:pPr>
      <w:r w:rsidRPr="009F7C57">
        <w:rPr>
          <w:color w:val="1C1C1C"/>
          <w:sz w:val="24"/>
          <w:szCs w:val="24"/>
        </w:rPr>
        <w:t>Норма робочого часу на 2018 рік становить при 40-годинному робочому тижні – 1994,0 годин (Норми тривалості робочого часу на 2018 рік. Лист Мінсоцполітики  від 19.10.2017 № 224/0/103-17/214 «Щодо норми тривалості робочого часу».</w:t>
      </w:r>
      <w:r w:rsidRPr="009F7C57">
        <w:rPr>
          <w:color w:val="3D3C3B"/>
          <w:sz w:val="24"/>
          <w:szCs w:val="24"/>
        </w:rPr>
        <w:t xml:space="preserve"> </w:t>
      </w:r>
    </w:p>
    <w:p w:rsidR="00A359E6" w:rsidRPr="009F7C57" w:rsidRDefault="00A359E6" w:rsidP="00A359E6">
      <w:pPr>
        <w:shd w:val="clear" w:color="auto" w:fill="FFFFFF"/>
        <w:spacing w:before="100" w:beforeAutospacing="1" w:after="100" w:afterAutospacing="1"/>
        <w:jc w:val="both"/>
        <w:rPr>
          <w:color w:val="1C1C1C"/>
          <w:lang w:eastAsia="uk-UA"/>
        </w:rPr>
      </w:pPr>
      <w:r w:rsidRPr="002C7B5E">
        <w:rPr>
          <w:color w:val="1C1C1C"/>
          <w:lang w:val="uk-UA" w:eastAsia="uk-UA"/>
        </w:rPr>
        <w:t>Використовується середній розмір заробітної плати для посади «бухгалтер» за даними досліджень кар’єрного порталу</w:t>
      </w:r>
      <w:r w:rsidRPr="009F7C57">
        <w:rPr>
          <w:color w:val="1C1C1C"/>
          <w:lang w:eastAsia="uk-UA"/>
        </w:rPr>
        <w:t> </w:t>
      </w:r>
      <w:hyperlink r:id="rId12" w:tgtFrame="_blank" w:history="1">
        <w:r w:rsidRPr="009F7C57">
          <w:rPr>
            <w:color w:val="2789C2"/>
            <w:u w:val="single"/>
            <w:lang w:eastAsia="uk-UA"/>
          </w:rPr>
          <w:t>work</w:t>
        </w:r>
        <w:r w:rsidRPr="002C7B5E">
          <w:rPr>
            <w:color w:val="2789C2"/>
            <w:u w:val="single"/>
            <w:lang w:val="uk-UA" w:eastAsia="uk-UA"/>
          </w:rPr>
          <w:t>.</w:t>
        </w:r>
        <w:r w:rsidRPr="009F7C57">
          <w:rPr>
            <w:color w:val="2789C2"/>
            <w:u w:val="single"/>
            <w:lang w:eastAsia="uk-UA"/>
          </w:rPr>
          <w:t>ua</w:t>
        </w:r>
      </w:hyperlink>
      <w:r w:rsidRPr="009F7C57">
        <w:rPr>
          <w:color w:val="1C1C1C"/>
          <w:lang w:eastAsia="uk-UA"/>
        </w:rPr>
        <w:t> </w:t>
      </w:r>
      <w:r w:rsidRPr="002C7B5E">
        <w:rPr>
          <w:color w:val="1C1C1C"/>
          <w:lang w:val="uk-UA" w:eastAsia="uk-UA"/>
        </w:rPr>
        <w:t xml:space="preserve"> - 7000,0 грн. на місяць. </w:t>
      </w:r>
      <w:r w:rsidRPr="009F7C57">
        <w:rPr>
          <w:color w:val="1C1C1C"/>
          <w:lang w:eastAsia="uk-UA"/>
        </w:rPr>
        <w:t>У погодинному визначенні розмір становить 42,10 грн. (7000,0х12/1994).</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83"/>
        <w:gridCol w:w="4424"/>
        <w:gridCol w:w="2483"/>
        <w:gridCol w:w="1196"/>
      </w:tblGrid>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Порядковий номер</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За перший рік</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За п’ять років</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1</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jc w:val="center"/>
              <w:rPr>
                <w:lang w:val="en-US" w:eastAsia="uk-UA"/>
              </w:rPr>
            </w:pPr>
            <w:r w:rsidRPr="009F7C57">
              <w:rPr>
                <w:lang w:val="en-US" w:eastAsia="uk-UA"/>
              </w:rPr>
              <w:t>-</w:t>
            </w:r>
          </w:p>
        </w:tc>
      </w:tr>
      <w:tr w:rsidR="00A359E6" w:rsidRPr="009F7C57" w:rsidTr="0061306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2</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 xml:space="preserve">Податки та збори (зміна розміру податків/зборів, виникнення необхідності у сплаті податків/зборів), </w:t>
            </w:r>
            <w:r w:rsidR="00540B2C" w:rsidRPr="009F7C57">
              <w:rPr>
                <w:lang w:val="uk-UA" w:eastAsia="uk-UA"/>
              </w:rPr>
              <w:t xml:space="preserve">тис. </w:t>
            </w:r>
            <w:r w:rsidRPr="009F7C57">
              <w:rPr>
                <w:lang w:eastAsia="uk-UA"/>
              </w:rPr>
              <w:t>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613066" w:rsidP="00540B2C">
            <w:pPr>
              <w:spacing w:line="312" w:lineRule="atLeast"/>
              <w:jc w:val="center"/>
              <w:rPr>
                <w:highlight w:val="yellow"/>
                <w:lang w:val="uk-UA" w:eastAsia="uk-UA"/>
              </w:rPr>
            </w:pPr>
            <w:r w:rsidRPr="009F7C57">
              <w:rPr>
                <w:lang w:val="uk-UA" w:eastAsia="uk-UA"/>
              </w:rPr>
              <w:t>5673</w:t>
            </w:r>
            <w:r w:rsidR="00540B2C" w:rsidRPr="009F7C57">
              <w:rPr>
                <w:lang w:val="uk-UA" w:eastAsia="uk-UA"/>
              </w:rPr>
              <w:t>,7</w:t>
            </w:r>
          </w:p>
        </w:tc>
        <w:tc>
          <w:tcPr>
            <w:tcW w:w="13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59E6" w:rsidRPr="009F7C57" w:rsidRDefault="00613066" w:rsidP="00A359E6">
            <w:pPr>
              <w:spacing w:line="312" w:lineRule="atLeast"/>
              <w:jc w:val="center"/>
              <w:rPr>
                <w:highlight w:val="yellow"/>
                <w:lang w:val="uk-UA" w:eastAsia="uk-UA"/>
              </w:rPr>
            </w:pPr>
            <w:r w:rsidRPr="009F7C57">
              <w:rPr>
                <w:lang w:val="uk-UA" w:eastAsia="uk-UA"/>
              </w:rPr>
              <w:t>28368,5</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3</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пов’язані із веденням обліку, підготовкою та поданням звітності державним органам,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 xml:space="preserve">3,0 години х </w:t>
            </w:r>
            <w:r w:rsidRPr="009F7C57">
              <w:rPr>
                <w:lang w:val="en-US" w:eastAsia="uk-UA"/>
              </w:rPr>
              <w:t>42</w:t>
            </w:r>
            <w:r w:rsidRPr="009F7C57">
              <w:rPr>
                <w:lang w:eastAsia="uk-UA"/>
              </w:rPr>
              <w:t>,1</w:t>
            </w:r>
            <w:r w:rsidRPr="009F7C57">
              <w:rPr>
                <w:lang w:val="en-US" w:eastAsia="uk-UA"/>
              </w:rPr>
              <w:t xml:space="preserve">0 </w:t>
            </w:r>
            <w:r w:rsidRPr="009F7C57">
              <w:rPr>
                <w:lang w:eastAsia="uk-UA"/>
              </w:rPr>
              <w:t>грн. = 126,30 грн.</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F010EB" w:rsidP="00A359E6">
            <w:pPr>
              <w:spacing w:line="312" w:lineRule="atLeast"/>
              <w:jc w:val="center"/>
              <w:rPr>
                <w:lang w:val="uk-UA" w:eastAsia="uk-UA"/>
              </w:rPr>
            </w:pPr>
            <w:r w:rsidRPr="009F7C57">
              <w:rPr>
                <w:lang w:val="uk-UA" w:eastAsia="uk-UA"/>
              </w:rPr>
              <w:t>631,5 грн.</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4</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5</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6</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на оборотні активи (матеріали, канцелярські товари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Незначні витрати (друк та заповнення бланку декларації на 4 аркушах)</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jc w:val="center"/>
              <w:rPr>
                <w:lang w:eastAsia="uk-UA"/>
              </w:rPr>
            </w:pPr>
            <w:r w:rsidRPr="009F7C57">
              <w:rPr>
                <w:lang w:eastAsia="uk-UA"/>
              </w:rPr>
              <w:t>-</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lastRenderedPageBreak/>
              <w:t>7</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Витрати, пов’язані із наймом додаткового персоналу,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Не передбачається тому, що великі та середні підприємства мають у штаті бухгалтера</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jc w:val="center"/>
              <w:rPr>
                <w:lang w:eastAsia="uk-UA"/>
              </w:rPr>
            </w:pPr>
            <w:r w:rsidRPr="009F7C57">
              <w:rPr>
                <w:lang w:eastAsia="uk-UA"/>
              </w:rPr>
              <w:t>-</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8</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Інше (уточнити),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jc w:val="center"/>
              <w:rPr>
                <w:lang w:eastAsia="uk-UA"/>
              </w:rPr>
            </w:pP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9</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РАЗОМ (сума рядків: 1 + 2 + 3 + 4 + 5 + 6 + 7 + 8),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540B2C" w:rsidP="00A359E6">
            <w:pPr>
              <w:spacing w:line="312" w:lineRule="atLeast"/>
              <w:jc w:val="center"/>
              <w:rPr>
                <w:lang w:val="uk-UA" w:eastAsia="uk-UA"/>
              </w:rPr>
            </w:pPr>
            <w:r w:rsidRPr="009F7C57">
              <w:rPr>
                <w:lang w:val="uk-UA" w:eastAsia="uk-UA"/>
              </w:rPr>
              <w:t>5673,826</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540B2C" w:rsidP="00A359E6">
            <w:pPr>
              <w:spacing w:line="312" w:lineRule="atLeast"/>
              <w:jc w:val="center"/>
              <w:rPr>
                <w:lang w:val="uk-UA" w:eastAsia="uk-UA"/>
              </w:rPr>
            </w:pPr>
            <w:r w:rsidRPr="009F7C57">
              <w:rPr>
                <w:lang w:val="uk-UA" w:eastAsia="uk-UA"/>
              </w:rPr>
              <w:t>28369,131</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10</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Кількість суб’єктів господарювання великого та середнього підприємництва, на яких буде поширено регулювання, одиниць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4</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F010EB" w:rsidP="00A359E6">
            <w:pPr>
              <w:jc w:val="center"/>
              <w:rPr>
                <w:lang w:val="uk-UA" w:eastAsia="uk-UA"/>
              </w:rPr>
            </w:pPr>
            <w:r w:rsidRPr="009F7C57">
              <w:rPr>
                <w:lang w:val="uk-UA" w:eastAsia="uk-UA"/>
              </w:rPr>
              <w:t>4</w:t>
            </w:r>
          </w:p>
        </w:tc>
      </w:tr>
      <w:tr w:rsidR="00A359E6" w:rsidRPr="009F7C57" w:rsidTr="00A359E6">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11</w:t>
            </w:r>
          </w:p>
        </w:tc>
        <w:tc>
          <w:tcPr>
            <w:tcW w:w="63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ind w:left="109"/>
              <w:rPr>
                <w:lang w:eastAsia="uk-UA"/>
              </w:rPr>
            </w:pPr>
            <w:r w:rsidRPr="009F7C57">
              <w:rPr>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540B2C" w:rsidP="00540B2C">
            <w:pPr>
              <w:spacing w:line="312" w:lineRule="atLeast"/>
              <w:jc w:val="center"/>
              <w:rPr>
                <w:lang w:val="uk-UA" w:eastAsia="uk-UA"/>
              </w:rPr>
            </w:pPr>
            <w:r w:rsidRPr="009F7C57">
              <w:rPr>
                <w:lang w:val="uk-UA" w:eastAsia="uk-UA"/>
              </w:rPr>
              <w:t>22695,304</w:t>
            </w:r>
          </w:p>
        </w:tc>
        <w:tc>
          <w:tcPr>
            <w:tcW w:w="13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540B2C" w:rsidP="00A359E6">
            <w:pPr>
              <w:spacing w:line="312" w:lineRule="atLeast"/>
              <w:jc w:val="center"/>
              <w:rPr>
                <w:lang w:val="uk-UA" w:eastAsia="uk-UA"/>
              </w:rPr>
            </w:pPr>
            <w:r w:rsidRPr="009F7C57">
              <w:rPr>
                <w:lang w:val="uk-UA" w:eastAsia="uk-UA"/>
              </w:rPr>
              <w:t>113476,52</w:t>
            </w:r>
          </w:p>
        </w:tc>
      </w:tr>
    </w:tbl>
    <w:p w:rsidR="00A359E6" w:rsidRPr="009F7C57" w:rsidRDefault="00A359E6" w:rsidP="00A359E6">
      <w:pPr>
        <w:shd w:val="clear" w:color="auto" w:fill="FFFFFF"/>
        <w:rPr>
          <w:color w:val="1C1C1C"/>
          <w:lang w:eastAsia="uk-UA"/>
        </w:rPr>
      </w:pPr>
      <w:r w:rsidRPr="009F7C57">
        <w:rPr>
          <w:color w:val="1C1C1C"/>
          <w:lang w:eastAsia="uk-UA"/>
        </w:rPr>
        <w:t> </w:t>
      </w: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Розрахунок відповідних витрат на одного суб’єкта господарювання</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98"/>
        <w:gridCol w:w="1697"/>
        <w:gridCol w:w="1744"/>
        <w:gridCol w:w="1553"/>
      </w:tblGrid>
      <w:tr w:rsidR="00A359E6" w:rsidRPr="009F7C57" w:rsidTr="00A359E6">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211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У перший рік</w:t>
            </w:r>
          </w:p>
        </w:tc>
        <w:tc>
          <w:tcPr>
            <w:tcW w:w="198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Періодичні (за рік)</w:t>
            </w:r>
          </w:p>
        </w:tc>
        <w:tc>
          <w:tcPr>
            <w:tcW w:w="210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 п’ять років</w:t>
            </w:r>
          </w:p>
        </w:tc>
      </w:tr>
      <w:tr w:rsidR="00A359E6" w:rsidRPr="009F7C57" w:rsidTr="00A359E6">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11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210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r>
      <w:tr w:rsidR="00A359E6" w:rsidRPr="009F7C57" w:rsidTr="00A359E6">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4125" w:type="dxa"/>
            <w:gridSpan w:val="2"/>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сплату податків та зборів (змінених/нововведених) (за рік)</w:t>
            </w:r>
          </w:p>
        </w:tc>
        <w:tc>
          <w:tcPr>
            <w:tcW w:w="210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 п’ять років</w:t>
            </w:r>
          </w:p>
        </w:tc>
      </w:tr>
      <w:tr w:rsidR="00A359E6" w:rsidRPr="009F7C57" w:rsidTr="00A359E6">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Податки та збори (зміна розміру податків/зборів, виникнення необхідності у сплаті податків/зборів)</w:t>
            </w:r>
          </w:p>
        </w:tc>
        <w:tc>
          <w:tcPr>
            <w:tcW w:w="4125" w:type="dxa"/>
            <w:gridSpan w:val="2"/>
            <w:tcBorders>
              <w:top w:val="outset" w:sz="6" w:space="0" w:color="auto"/>
              <w:left w:val="outset" w:sz="6" w:space="0" w:color="auto"/>
              <w:bottom w:val="outset" w:sz="6" w:space="0" w:color="auto"/>
              <w:right w:val="outset" w:sz="6" w:space="0" w:color="auto"/>
            </w:tcBorders>
            <w:vAlign w:val="center"/>
            <w:hideMark/>
          </w:tcPr>
          <w:p w:rsidR="00A359E6" w:rsidRPr="009F7C57" w:rsidRDefault="00540B2C" w:rsidP="00A359E6">
            <w:pPr>
              <w:spacing w:line="312" w:lineRule="atLeast"/>
              <w:jc w:val="center"/>
              <w:rPr>
                <w:lang w:eastAsia="uk-UA"/>
              </w:rPr>
            </w:pPr>
            <w:r w:rsidRPr="009F7C57">
              <w:rPr>
                <w:lang w:val="uk-UA" w:eastAsia="uk-UA"/>
              </w:rPr>
              <w:t>5673,7</w:t>
            </w:r>
          </w:p>
        </w:tc>
        <w:tc>
          <w:tcPr>
            <w:tcW w:w="210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707726" w:rsidP="00707726">
            <w:pPr>
              <w:jc w:val="center"/>
              <w:rPr>
                <w:lang w:eastAsia="uk-UA"/>
              </w:rPr>
            </w:pPr>
            <w:r w:rsidRPr="009F7C57">
              <w:rPr>
                <w:lang w:val="uk-UA" w:eastAsia="uk-UA"/>
              </w:rPr>
              <w:t>28368,5</w:t>
            </w:r>
          </w:p>
        </w:tc>
      </w:tr>
    </w:tbl>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1"/>
        <w:gridCol w:w="1790"/>
        <w:gridCol w:w="1658"/>
        <w:gridCol w:w="1514"/>
        <w:gridCol w:w="1329"/>
      </w:tblGrid>
      <w:tr w:rsidR="00A359E6" w:rsidRPr="009F7C57" w:rsidTr="00A359E6">
        <w:trPr>
          <w:tblCellSpacing w:w="0" w:type="dxa"/>
        </w:trPr>
        <w:tc>
          <w:tcPr>
            <w:tcW w:w="415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22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ведення обліку, підготовку та подання звітності (за рік)</w:t>
            </w:r>
          </w:p>
        </w:tc>
        <w:tc>
          <w:tcPr>
            <w:tcW w:w="205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оплату штрафних санкцій за рік</w:t>
            </w:r>
          </w:p>
        </w:tc>
        <w:tc>
          <w:tcPr>
            <w:tcW w:w="211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Разом за рік</w:t>
            </w:r>
          </w:p>
        </w:tc>
        <w:tc>
          <w:tcPr>
            <w:tcW w:w="16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 п’ять років</w:t>
            </w:r>
          </w:p>
        </w:tc>
      </w:tr>
      <w:tr w:rsidR="00A359E6" w:rsidRPr="009F7C57" w:rsidTr="00A359E6">
        <w:trPr>
          <w:tblCellSpacing w:w="0" w:type="dxa"/>
        </w:trPr>
        <w:tc>
          <w:tcPr>
            <w:tcW w:w="415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Витрати, пов’язані із веденням обліку, підготовкою та поданням звітності державним органам (витрати часу персоналу)</w:t>
            </w:r>
          </w:p>
        </w:tc>
        <w:tc>
          <w:tcPr>
            <w:tcW w:w="22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3,0години</w:t>
            </w:r>
          </w:p>
          <w:p w:rsidR="00A359E6" w:rsidRPr="009F7C57" w:rsidRDefault="00A359E6" w:rsidP="00A359E6">
            <w:pPr>
              <w:spacing w:line="312" w:lineRule="atLeast"/>
              <w:jc w:val="center"/>
              <w:rPr>
                <w:lang w:eastAsia="uk-UA"/>
              </w:rPr>
            </w:pPr>
            <w:r w:rsidRPr="009F7C57">
              <w:rPr>
                <w:lang w:eastAsia="uk-UA"/>
              </w:rPr>
              <w:t>х</w:t>
            </w:r>
          </w:p>
          <w:p w:rsidR="00A359E6" w:rsidRPr="009F7C57" w:rsidRDefault="00A359E6" w:rsidP="00A359E6">
            <w:pPr>
              <w:spacing w:line="312" w:lineRule="atLeast"/>
              <w:jc w:val="center"/>
              <w:rPr>
                <w:lang w:eastAsia="uk-UA"/>
              </w:rPr>
            </w:pPr>
            <w:r w:rsidRPr="009F7C57">
              <w:rPr>
                <w:lang w:eastAsia="uk-UA"/>
              </w:rPr>
              <w:t>42,10 грн. =</w:t>
            </w:r>
          </w:p>
          <w:p w:rsidR="00A359E6" w:rsidRPr="009F7C57" w:rsidRDefault="00A359E6" w:rsidP="00A359E6">
            <w:pPr>
              <w:spacing w:line="312" w:lineRule="atLeast"/>
              <w:jc w:val="center"/>
              <w:rPr>
                <w:lang w:eastAsia="uk-UA"/>
              </w:rPr>
            </w:pPr>
            <w:r w:rsidRPr="009F7C57">
              <w:rPr>
                <w:lang w:eastAsia="uk-UA"/>
              </w:rPr>
              <w:t>126,3 грн.</w:t>
            </w:r>
          </w:p>
        </w:tc>
        <w:tc>
          <w:tcPr>
            <w:tcW w:w="205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211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126,3 грн.</w:t>
            </w:r>
          </w:p>
        </w:tc>
        <w:tc>
          <w:tcPr>
            <w:tcW w:w="163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r>
    </w:tbl>
    <w:p w:rsidR="00A359E6" w:rsidRPr="009F7C57" w:rsidRDefault="00A359E6" w:rsidP="00A359E6">
      <w:pPr>
        <w:shd w:val="clear" w:color="auto" w:fill="FFFFFF"/>
        <w:jc w:val="both"/>
        <w:rPr>
          <w:color w:val="1C1C1C"/>
          <w:lang w:eastAsia="uk-UA"/>
        </w:rPr>
      </w:pPr>
    </w:p>
    <w:p w:rsidR="00A359E6" w:rsidRPr="009F7C57" w:rsidRDefault="00A359E6" w:rsidP="00A359E6">
      <w:pPr>
        <w:shd w:val="clear" w:color="auto" w:fill="FFFFFF"/>
        <w:jc w:val="both"/>
        <w:rPr>
          <w:color w:val="1C1C1C"/>
          <w:lang w:eastAsia="uk-UA"/>
        </w:rPr>
      </w:pPr>
      <w:r w:rsidRPr="009F7C57">
        <w:rPr>
          <w:color w:val="1C1C1C"/>
          <w:lang w:eastAsia="uk-UA"/>
        </w:rPr>
        <w:lastRenderedPageBreak/>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A359E6" w:rsidRPr="009F7C57" w:rsidRDefault="00A359E6" w:rsidP="00A359E6">
      <w:pPr>
        <w:shd w:val="clear" w:color="auto" w:fill="FFFFFF"/>
        <w:jc w:val="both"/>
        <w:rPr>
          <w:color w:val="1C1C1C"/>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89"/>
        <w:gridCol w:w="2388"/>
        <w:gridCol w:w="1651"/>
        <w:gridCol w:w="1159"/>
        <w:gridCol w:w="1299"/>
      </w:tblGrid>
      <w:tr w:rsidR="00A359E6" w:rsidRPr="009F7C57" w:rsidTr="00A359E6">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298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адміністрування заходів державного нагляду (контролю) (за рік)</w:t>
            </w:r>
          </w:p>
        </w:tc>
        <w:tc>
          <w:tcPr>
            <w:tcW w:w="21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оплату штрафних санкцій та усунення виявлених порушень  (за рік)</w:t>
            </w:r>
          </w:p>
        </w:tc>
        <w:tc>
          <w:tcPr>
            <w:tcW w:w="162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Разом за рік</w:t>
            </w:r>
          </w:p>
        </w:tc>
        <w:tc>
          <w:tcPr>
            <w:tcW w:w="16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w:t>
            </w:r>
            <w:r w:rsidRPr="009F7C57">
              <w:rPr>
                <w:lang w:eastAsia="uk-UA"/>
              </w:rPr>
              <w:br/>
              <w:t>п’ять років</w:t>
            </w:r>
          </w:p>
        </w:tc>
      </w:tr>
      <w:tr w:rsidR="00A359E6" w:rsidRPr="009F7C57" w:rsidTr="00A359E6">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298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213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c>
          <w:tcPr>
            <w:tcW w:w="162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c>
          <w:tcPr>
            <w:tcW w:w="16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r>
    </w:tbl>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__________</w:t>
      </w: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97"/>
        <w:gridCol w:w="1793"/>
        <w:gridCol w:w="1934"/>
        <w:gridCol w:w="1223"/>
        <w:gridCol w:w="945"/>
      </w:tblGrid>
      <w:tr w:rsidR="00A359E6" w:rsidRPr="009F7C57" w:rsidTr="00A359E6">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проходження відповідних процедур (витрати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безпосередньо на дозволи, ліцензії, сертифікати, страхові поліси</w:t>
            </w:r>
            <w:r w:rsidRPr="009F7C57">
              <w:rPr>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Разом за рік (стартовий)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w:t>
            </w:r>
            <w:r w:rsidRPr="009F7C57">
              <w:rPr>
                <w:lang w:eastAsia="uk-UA"/>
              </w:rPr>
              <w:br/>
              <w:t>п’ять років</w:t>
            </w:r>
          </w:p>
        </w:tc>
      </w:tr>
      <w:tr w:rsidR="00A359E6" w:rsidRPr="009F7C57" w:rsidTr="00A359E6">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c>
          <w:tcPr>
            <w:tcW w:w="244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c>
          <w:tcPr>
            <w:tcW w:w="102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r>
    </w:tbl>
    <w:p w:rsidR="00A359E6" w:rsidRPr="009F7C57" w:rsidRDefault="00A359E6" w:rsidP="00A359E6">
      <w:pPr>
        <w:shd w:val="clear" w:color="auto" w:fill="FFFFFF"/>
        <w:spacing w:before="100" w:beforeAutospacing="1" w:after="100" w:afterAutospacing="1"/>
        <w:rPr>
          <w:color w:val="1C1C1C"/>
          <w:lang w:val="uk-UA" w:eastAsia="uk-UA"/>
        </w:rPr>
      </w:pPr>
      <w:r w:rsidRPr="009F7C57">
        <w:rPr>
          <w:color w:val="1C1C1C"/>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36"/>
        <w:gridCol w:w="2607"/>
        <w:gridCol w:w="1666"/>
        <w:gridCol w:w="1783"/>
      </w:tblGrid>
      <w:tr w:rsidR="00A359E6" w:rsidRPr="009F7C57" w:rsidTr="00A359E6">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Періодичні</w:t>
            </w:r>
            <w:r w:rsidRPr="009F7C57">
              <w:rPr>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w:t>
            </w:r>
            <w:r w:rsidRPr="009F7C57">
              <w:rPr>
                <w:lang w:eastAsia="uk-UA"/>
              </w:rPr>
              <w:br/>
              <w:t>п’ять років</w:t>
            </w:r>
          </w:p>
        </w:tc>
      </w:tr>
      <w:tr w:rsidR="00A359E6" w:rsidRPr="009F7C57" w:rsidTr="00A359E6">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lastRenderedPageBreak/>
              <w:t>Витрати на оборотні активи (матеріали, канцелярські товари тощо)</w:t>
            </w:r>
          </w:p>
        </w:tc>
        <w:tc>
          <w:tcPr>
            <w:tcW w:w="34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Незначні витрати</w:t>
            </w:r>
          </w:p>
          <w:p w:rsidR="00A359E6" w:rsidRPr="009F7C57" w:rsidRDefault="00A359E6" w:rsidP="00A359E6">
            <w:pPr>
              <w:spacing w:line="312" w:lineRule="atLeast"/>
              <w:rPr>
                <w:lang w:eastAsia="uk-UA"/>
              </w:rPr>
            </w:pPr>
            <w:r w:rsidRPr="009F7C57">
              <w:rPr>
                <w:lang w:eastAsia="uk-UA"/>
              </w:rPr>
              <w:t>(друк та заповнення декларації на 4 аркушах)</w:t>
            </w:r>
          </w:p>
        </w:tc>
        <w:tc>
          <w:tcPr>
            <w:tcW w:w="19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c>
          <w:tcPr>
            <w:tcW w:w="23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 </w:t>
            </w:r>
          </w:p>
        </w:tc>
      </w:tr>
    </w:tbl>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36"/>
        <w:gridCol w:w="3880"/>
        <w:gridCol w:w="1782"/>
      </w:tblGrid>
      <w:tr w:rsidR="00A359E6" w:rsidRPr="009F7C57" w:rsidTr="00A359E6">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Витрати за</w:t>
            </w:r>
            <w:r w:rsidRPr="009F7C57">
              <w:rPr>
                <w:lang w:eastAsia="uk-UA"/>
              </w:rPr>
              <w:br/>
              <w:t>п’ять років</w:t>
            </w:r>
          </w:p>
        </w:tc>
      </w:tr>
      <w:tr w:rsidR="00A359E6" w:rsidRPr="009F7C57" w:rsidTr="00A359E6">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Витрати, пов’язані із наймом додаткового персоналу</w:t>
            </w:r>
          </w:p>
          <w:p w:rsidR="00A359E6" w:rsidRPr="009F7C57" w:rsidRDefault="00A359E6" w:rsidP="00A359E6">
            <w:pPr>
              <w:spacing w:line="312" w:lineRule="atLeast"/>
              <w:rPr>
                <w:lang w:eastAsia="uk-UA"/>
              </w:rPr>
            </w:pPr>
            <w:r w:rsidRPr="009F7C57">
              <w:rPr>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rPr>
                <w:lang w:eastAsia="uk-UA"/>
              </w:rPr>
            </w:pPr>
            <w:r w:rsidRPr="009F7C57">
              <w:rPr>
                <w:lang w:eastAsia="uk-UA"/>
              </w:rPr>
              <w:t>Не передбачається. Великі та середні підприємства мають у штаті бухгалтера</w:t>
            </w:r>
          </w:p>
        </w:tc>
        <w:tc>
          <w:tcPr>
            <w:tcW w:w="2265" w:type="dxa"/>
            <w:tcBorders>
              <w:top w:val="outset" w:sz="6" w:space="0" w:color="auto"/>
              <w:left w:val="outset" w:sz="6" w:space="0" w:color="auto"/>
              <w:bottom w:val="outset" w:sz="6" w:space="0" w:color="auto"/>
              <w:right w:val="outset" w:sz="6" w:space="0" w:color="auto"/>
            </w:tcBorders>
            <w:vAlign w:val="center"/>
            <w:hideMark/>
          </w:tcPr>
          <w:p w:rsidR="00A359E6" w:rsidRPr="009F7C57" w:rsidRDefault="00A359E6" w:rsidP="00A359E6">
            <w:pPr>
              <w:spacing w:line="312" w:lineRule="atLeast"/>
              <w:jc w:val="center"/>
              <w:rPr>
                <w:lang w:eastAsia="uk-UA"/>
              </w:rPr>
            </w:pPr>
            <w:r w:rsidRPr="009F7C57">
              <w:rPr>
                <w:lang w:eastAsia="uk-UA"/>
              </w:rPr>
              <w:t>-</w:t>
            </w:r>
          </w:p>
        </w:tc>
      </w:tr>
    </w:tbl>
    <w:p w:rsidR="00A359E6" w:rsidRPr="009F7C57" w:rsidRDefault="00A359E6" w:rsidP="00A359E6">
      <w:pPr>
        <w:shd w:val="clear" w:color="auto" w:fill="FFFFFF"/>
        <w:spacing w:before="100" w:beforeAutospacing="1" w:after="100" w:afterAutospacing="1"/>
      </w:pPr>
      <w:r w:rsidRPr="009F7C57">
        <w:rPr>
          <w:color w:val="1C1C1C"/>
          <w:lang w:eastAsia="uk-UA"/>
        </w:rPr>
        <w:t> </w:t>
      </w:r>
    </w:p>
    <w:p w:rsidR="00A359E6" w:rsidRPr="009F7C57" w:rsidRDefault="00A359E6" w:rsidP="00A359E6">
      <w:pPr>
        <w:shd w:val="clear" w:color="auto" w:fill="FFFFFF"/>
        <w:spacing w:before="100" w:beforeAutospacing="1" w:after="100" w:afterAutospacing="1"/>
        <w:rPr>
          <w:color w:val="1C1C1C"/>
          <w:lang w:eastAsia="uk-UA"/>
        </w:rPr>
      </w:pP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Секретар селищної ради                                                         С.А. Година</w:t>
      </w: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w:t>
      </w:r>
    </w:p>
    <w:p w:rsidR="00A359E6" w:rsidRPr="009F7C57" w:rsidRDefault="00A359E6" w:rsidP="00A359E6">
      <w:pPr>
        <w:shd w:val="clear" w:color="auto" w:fill="FFFFFF"/>
        <w:spacing w:before="100" w:beforeAutospacing="1" w:after="100" w:afterAutospacing="1"/>
        <w:rPr>
          <w:color w:val="1C1C1C"/>
          <w:lang w:eastAsia="uk-UA"/>
        </w:rPr>
      </w:pPr>
      <w:r w:rsidRPr="009F7C57">
        <w:rPr>
          <w:color w:val="1C1C1C"/>
          <w:lang w:eastAsia="uk-UA"/>
        </w:rPr>
        <w:t> </w:t>
      </w:r>
    </w:p>
    <w:p w:rsidR="00A359E6" w:rsidRPr="009F7C57" w:rsidRDefault="00A359E6" w:rsidP="00A359E6">
      <w:pPr>
        <w:shd w:val="clear" w:color="auto" w:fill="FFFFFF"/>
        <w:spacing w:before="100" w:beforeAutospacing="1" w:after="100" w:afterAutospacing="1"/>
        <w:rPr>
          <w:color w:val="1C1C1C"/>
          <w:lang w:eastAsia="uk-UA"/>
        </w:rPr>
      </w:pPr>
    </w:p>
    <w:p w:rsidR="00A359E6" w:rsidRPr="009F7C57" w:rsidRDefault="00A359E6" w:rsidP="00A359E6">
      <w:pPr>
        <w:shd w:val="clear" w:color="auto" w:fill="FFFFFF"/>
        <w:spacing w:before="100" w:beforeAutospacing="1" w:after="100" w:afterAutospacing="1"/>
        <w:rPr>
          <w:color w:val="1C1C1C"/>
          <w:lang w:eastAsia="uk-UA"/>
        </w:rPr>
      </w:pPr>
    </w:p>
    <w:p w:rsidR="00A359E6" w:rsidRPr="009F7C57" w:rsidRDefault="00A359E6" w:rsidP="00A359E6">
      <w:pPr>
        <w:shd w:val="clear" w:color="auto" w:fill="FFFFFF"/>
        <w:spacing w:before="100" w:beforeAutospacing="1" w:after="100" w:afterAutospacing="1"/>
        <w:rPr>
          <w:color w:val="1C1C1C"/>
          <w:lang w:eastAsia="uk-UA"/>
        </w:rPr>
      </w:pPr>
    </w:p>
    <w:p w:rsidR="00A359E6" w:rsidRPr="009F7C57" w:rsidRDefault="00A359E6" w:rsidP="00A359E6">
      <w:pPr>
        <w:shd w:val="clear" w:color="auto" w:fill="FFFFFF"/>
        <w:spacing w:before="100" w:beforeAutospacing="1" w:after="100" w:afterAutospacing="1"/>
        <w:rPr>
          <w:color w:val="1C1C1C"/>
          <w:lang w:eastAsia="uk-UA"/>
        </w:rPr>
      </w:pPr>
    </w:p>
    <w:p w:rsidR="00A359E6" w:rsidRPr="009F7C57" w:rsidRDefault="00A359E6"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A359E6">
      <w:pPr>
        <w:shd w:val="clear" w:color="auto" w:fill="FFFFFF"/>
        <w:spacing w:before="100" w:beforeAutospacing="1" w:after="100" w:afterAutospacing="1"/>
        <w:rPr>
          <w:color w:val="1C1C1C"/>
          <w:lang w:val="uk-UA" w:eastAsia="uk-UA"/>
        </w:rPr>
      </w:pPr>
    </w:p>
    <w:p w:rsidR="009B146C" w:rsidRPr="009F7C57" w:rsidRDefault="009B146C" w:rsidP="009B146C">
      <w:pPr>
        <w:pStyle w:val="af"/>
        <w:spacing w:after="0"/>
        <w:ind w:left="4387" w:firstLine="2693"/>
        <w:jc w:val="left"/>
        <w:rPr>
          <w:rFonts w:ascii="Times New Roman" w:hAnsi="Times New Roman"/>
          <w:sz w:val="24"/>
          <w:szCs w:val="24"/>
        </w:rPr>
      </w:pPr>
      <w:r w:rsidRPr="009F7C57">
        <w:rPr>
          <w:rFonts w:ascii="Times New Roman" w:hAnsi="Times New Roman"/>
          <w:sz w:val="24"/>
          <w:szCs w:val="24"/>
        </w:rPr>
        <w:t>Додаток 4</w:t>
      </w:r>
    </w:p>
    <w:p w:rsidR="009B146C" w:rsidRPr="009F7C57" w:rsidRDefault="009B146C" w:rsidP="009B146C">
      <w:pPr>
        <w:pStyle w:val="af"/>
        <w:spacing w:after="0"/>
        <w:ind w:left="7080"/>
        <w:jc w:val="left"/>
        <w:rPr>
          <w:rFonts w:ascii="Times New Roman" w:hAnsi="Times New Roman"/>
          <w:sz w:val="24"/>
          <w:szCs w:val="24"/>
        </w:rPr>
      </w:pPr>
      <w:r w:rsidRPr="009F7C57">
        <w:rPr>
          <w:rFonts w:ascii="Times New Roman" w:hAnsi="Times New Roman"/>
          <w:sz w:val="24"/>
          <w:szCs w:val="24"/>
        </w:rPr>
        <w:t xml:space="preserve">до Методики проведення </w:t>
      </w:r>
    </w:p>
    <w:p w:rsidR="009B146C" w:rsidRPr="009F7C57" w:rsidRDefault="009B146C" w:rsidP="009B146C">
      <w:pPr>
        <w:pStyle w:val="af"/>
        <w:spacing w:after="0"/>
        <w:ind w:left="4387" w:firstLine="2693"/>
        <w:jc w:val="left"/>
        <w:rPr>
          <w:rFonts w:ascii="Times New Roman" w:hAnsi="Times New Roman"/>
          <w:sz w:val="24"/>
          <w:szCs w:val="24"/>
        </w:rPr>
      </w:pPr>
      <w:r w:rsidRPr="009F7C57">
        <w:rPr>
          <w:rFonts w:ascii="Times New Roman" w:hAnsi="Times New Roman"/>
          <w:sz w:val="24"/>
          <w:szCs w:val="24"/>
        </w:rPr>
        <w:t xml:space="preserve">аналізу впливу </w:t>
      </w:r>
    </w:p>
    <w:p w:rsidR="009B146C" w:rsidRPr="009F7C57" w:rsidRDefault="009B146C" w:rsidP="009B146C">
      <w:pPr>
        <w:pStyle w:val="af"/>
        <w:spacing w:after="0"/>
        <w:ind w:left="4387" w:firstLine="2693"/>
        <w:jc w:val="left"/>
        <w:rPr>
          <w:rFonts w:ascii="Times New Roman" w:hAnsi="Times New Roman"/>
          <w:sz w:val="24"/>
          <w:szCs w:val="24"/>
        </w:rPr>
      </w:pPr>
      <w:r w:rsidRPr="009F7C57">
        <w:rPr>
          <w:rFonts w:ascii="Times New Roman" w:hAnsi="Times New Roman"/>
          <w:sz w:val="24"/>
          <w:szCs w:val="24"/>
        </w:rPr>
        <w:t>регуляторного акта</w:t>
      </w:r>
    </w:p>
    <w:p w:rsidR="009B146C" w:rsidRPr="009F7C57" w:rsidRDefault="009B146C" w:rsidP="009B146C">
      <w:pPr>
        <w:ind w:left="-567"/>
        <w:contextualSpacing/>
        <w:jc w:val="both"/>
        <w:rPr>
          <w:color w:val="333333"/>
        </w:rPr>
      </w:pPr>
    </w:p>
    <w:p w:rsidR="009B146C" w:rsidRPr="009F7C57" w:rsidRDefault="009B146C" w:rsidP="009B146C">
      <w:pPr>
        <w:pStyle w:val="rvps7"/>
        <w:spacing w:before="0" w:beforeAutospacing="0" w:after="0" w:afterAutospacing="0"/>
        <w:ind w:left="450" w:right="450"/>
        <w:jc w:val="center"/>
        <w:textAlignment w:val="baseline"/>
        <w:rPr>
          <w:lang w:val="uk-UA"/>
        </w:rPr>
      </w:pPr>
      <w:r w:rsidRPr="009F7C57">
        <w:rPr>
          <w:spacing w:val="-2"/>
          <w:lang w:val="uk-UA"/>
        </w:rPr>
        <w:t xml:space="preserve">        </w:t>
      </w:r>
      <w:r w:rsidRPr="009F7C57">
        <w:rPr>
          <w:rStyle w:val="rvts15"/>
          <w:b/>
          <w:bCs/>
          <w:bdr w:val="none" w:sz="0" w:space="0" w:color="auto" w:frame="1"/>
          <w:lang w:val="uk-UA"/>
        </w:rPr>
        <w:t>ТЕСТ</w:t>
      </w:r>
      <w:r w:rsidRPr="009F7C57">
        <w:rPr>
          <w:rStyle w:val="apple-converted-space"/>
          <w:b/>
          <w:bCs/>
          <w:bdr w:val="none" w:sz="0" w:space="0" w:color="auto" w:frame="1"/>
        </w:rPr>
        <w:t> </w:t>
      </w:r>
      <w:r w:rsidRPr="009F7C57">
        <w:rPr>
          <w:lang w:val="uk-UA"/>
        </w:rPr>
        <w:br/>
      </w:r>
      <w:r w:rsidRPr="009F7C57">
        <w:rPr>
          <w:rStyle w:val="rvts15"/>
          <w:b/>
          <w:bCs/>
          <w:bdr w:val="none" w:sz="0" w:space="0" w:color="auto" w:frame="1"/>
          <w:lang w:val="uk-UA"/>
        </w:rPr>
        <w:t>малого підприємництва (М-Тест)</w:t>
      </w:r>
    </w:p>
    <w:p w:rsidR="009B146C" w:rsidRPr="009F7C57" w:rsidRDefault="009B146C" w:rsidP="009B146C">
      <w:pPr>
        <w:pStyle w:val="rvps2"/>
        <w:spacing w:before="0" w:beforeAutospacing="0" w:after="0" w:afterAutospacing="0"/>
        <w:ind w:firstLine="450"/>
        <w:jc w:val="both"/>
        <w:textAlignment w:val="baseline"/>
      </w:pPr>
      <w:r w:rsidRPr="009F7C57">
        <w:t>1. Консультації з представниками малого підприємництва щодо оцінки впливу регулювання.</w:t>
      </w:r>
    </w:p>
    <w:p w:rsidR="009B146C" w:rsidRPr="009F7C57" w:rsidRDefault="009B146C" w:rsidP="009B146C">
      <w:pPr>
        <w:pStyle w:val="rvps2"/>
        <w:spacing w:before="0" w:beforeAutospacing="0" w:after="0" w:afterAutospacing="0"/>
        <w:ind w:firstLine="450"/>
        <w:jc w:val="both"/>
        <w:textAlignment w:val="baseline"/>
      </w:pPr>
      <w:r w:rsidRPr="009F7C57">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з </w:t>
      </w:r>
      <w:r w:rsidRPr="009F7C57">
        <w:rPr>
          <w:lang w:val="uk-UA"/>
        </w:rPr>
        <w:t>15 березня</w:t>
      </w:r>
      <w:r w:rsidRPr="009F7C57">
        <w:t xml:space="preserve"> 201</w:t>
      </w:r>
      <w:r w:rsidRPr="009F7C57">
        <w:rPr>
          <w:lang w:val="uk-UA"/>
        </w:rPr>
        <w:t>8</w:t>
      </w:r>
      <w:r w:rsidRPr="009F7C57">
        <w:t xml:space="preserve"> р. по                </w:t>
      </w:r>
      <w:r w:rsidRPr="009F7C57">
        <w:rPr>
          <w:lang w:val="uk-UA"/>
        </w:rPr>
        <w:t>24 квітня</w:t>
      </w:r>
      <w:r w:rsidRPr="009F7C57">
        <w:t xml:space="preserve"> 201</w:t>
      </w:r>
      <w:r w:rsidRPr="009F7C57">
        <w:rPr>
          <w:lang w:val="uk-UA"/>
        </w:rPr>
        <w:t>8</w:t>
      </w:r>
      <w:r w:rsidRPr="009F7C57">
        <w:t xml:space="preserve"> р.</w:t>
      </w:r>
    </w:p>
    <w:tbl>
      <w:tblPr>
        <w:tblW w:w="4969" w:type="pct"/>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29"/>
        <w:gridCol w:w="3185"/>
        <w:gridCol w:w="1634"/>
        <w:gridCol w:w="3060"/>
      </w:tblGrid>
      <w:tr w:rsidR="009B146C" w:rsidRPr="009F7C57" w:rsidTr="005D5D2B">
        <w:trPr>
          <w:jc w:val="center"/>
        </w:trPr>
        <w:tc>
          <w:tcPr>
            <w:tcW w:w="767"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Порядковий номер</w:t>
            </w:r>
          </w:p>
        </w:tc>
        <w:tc>
          <w:tcPr>
            <w:tcW w:w="1711"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878"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Кількість учасників консультацій, осіб</w:t>
            </w:r>
          </w:p>
        </w:tc>
        <w:tc>
          <w:tcPr>
            <w:tcW w:w="1644"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Основні результати консультацій (опис)</w:t>
            </w:r>
          </w:p>
        </w:tc>
      </w:tr>
      <w:tr w:rsidR="009B146C" w:rsidRPr="009F7C57" w:rsidTr="005D5D2B">
        <w:trPr>
          <w:jc w:val="center"/>
        </w:trPr>
        <w:tc>
          <w:tcPr>
            <w:tcW w:w="767"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1.</w:t>
            </w:r>
          </w:p>
          <w:p w:rsidR="009B146C" w:rsidRPr="009F7C57" w:rsidRDefault="009B146C" w:rsidP="009B146C">
            <w:pPr>
              <w:pStyle w:val="rvps12"/>
              <w:spacing w:before="150" w:beforeAutospacing="0" w:after="150" w:afterAutospacing="0"/>
              <w:jc w:val="center"/>
              <w:textAlignment w:val="baseline"/>
              <w:rPr>
                <w:lang w:val="uk-UA"/>
              </w:rPr>
            </w:pPr>
          </w:p>
          <w:p w:rsidR="009B146C" w:rsidRPr="009F7C57" w:rsidRDefault="009B146C" w:rsidP="009B146C">
            <w:pPr>
              <w:pStyle w:val="rvps12"/>
              <w:spacing w:before="150" w:beforeAutospacing="0" w:after="150" w:afterAutospacing="0"/>
              <w:jc w:val="center"/>
              <w:textAlignment w:val="baseline"/>
              <w:rPr>
                <w:lang w:val="uk-UA"/>
              </w:rPr>
            </w:pPr>
          </w:p>
        </w:tc>
        <w:tc>
          <w:tcPr>
            <w:tcW w:w="171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2"/>
              <w:spacing w:before="150" w:beforeAutospacing="0" w:after="150" w:afterAutospacing="0"/>
              <w:jc w:val="center"/>
              <w:textAlignment w:val="baseline"/>
              <w:rPr>
                <w:lang w:val="uk-UA"/>
              </w:rPr>
            </w:pPr>
            <w:r w:rsidRPr="009F7C57">
              <w:rPr>
                <w:lang w:val="uk-UA"/>
              </w:rPr>
              <w:t xml:space="preserve">Телефонні розмови із замовниками будівництва  </w:t>
            </w:r>
          </w:p>
          <w:p w:rsidR="009B146C" w:rsidRPr="009F7C57" w:rsidRDefault="009B146C" w:rsidP="009B146C">
            <w:pPr>
              <w:pStyle w:val="rvps12"/>
              <w:spacing w:before="150" w:beforeAutospacing="0" w:after="150" w:afterAutospacing="0"/>
              <w:jc w:val="center"/>
              <w:textAlignment w:val="baseline"/>
              <w:rPr>
                <w:lang w:val="uk-UA"/>
              </w:rPr>
            </w:pPr>
          </w:p>
        </w:tc>
        <w:tc>
          <w:tcPr>
            <w:tcW w:w="878" w:type="pct"/>
            <w:tcBorders>
              <w:top w:val="single" w:sz="4" w:space="0" w:color="auto"/>
              <w:left w:val="single" w:sz="4" w:space="0" w:color="auto"/>
              <w:bottom w:val="single" w:sz="4" w:space="0" w:color="auto"/>
              <w:right w:val="single" w:sz="4" w:space="0" w:color="auto"/>
            </w:tcBorders>
          </w:tcPr>
          <w:p w:rsidR="009B146C" w:rsidRPr="009F7C57" w:rsidRDefault="00180C15" w:rsidP="009B146C">
            <w:pPr>
              <w:pStyle w:val="rvps12"/>
              <w:spacing w:before="150" w:beforeAutospacing="0" w:after="150" w:afterAutospacing="0"/>
              <w:jc w:val="center"/>
              <w:textAlignment w:val="baseline"/>
              <w:rPr>
                <w:lang w:val="uk-UA"/>
              </w:rPr>
            </w:pPr>
            <w:r>
              <w:rPr>
                <w:lang w:val="uk-UA"/>
              </w:rPr>
              <w:t>3</w:t>
            </w:r>
          </w:p>
          <w:p w:rsidR="009B146C" w:rsidRPr="009F7C57" w:rsidRDefault="009B146C" w:rsidP="009B146C">
            <w:pPr>
              <w:pStyle w:val="rvps12"/>
              <w:spacing w:before="150" w:beforeAutospacing="0" w:after="150" w:afterAutospacing="0"/>
              <w:jc w:val="center"/>
              <w:textAlignment w:val="baseline"/>
              <w:rPr>
                <w:lang w:val="uk-UA"/>
              </w:rPr>
            </w:pPr>
          </w:p>
          <w:p w:rsidR="009B146C" w:rsidRPr="009F7C57" w:rsidRDefault="009B146C" w:rsidP="009B146C">
            <w:pPr>
              <w:pStyle w:val="rvps12"/>
              <w:spacing w:before="150" w:beforeAutospacing="0" w:after="150" w:afterAutospacing="0"/>
              <w:jc w:val="center"/>
              <w:textAlignment w:val="baseline"/>
              <w:rPr>
                <w:lang w:val="uk-UA"/>
              </w:rPr>
            </w:pPr>
          </w:p>
        </w:tc>
        <w:tc>
          <w:tcPr>
            <w:tcW w:w="1644" w:type="pct"/>
            <w:tcBorders>
              <w:top w:val="single" w:sz="4" w:space="0" w:color="auto"/>
              <w:left w:val="single" w:sz="4" w:space="0" w:color="auto"/>
              <w:bottom w:val="single" w:sz="4" w:space="0" w:color="auto"/>
              <w:right w:val="single" w:sz="4" w:space="0" w:color="auto"/>
            </w:tcBorders>
            <w:hideMark/>
          </w:tcPr>
          <w:p w:rsidR="009B146C" w:rsidRPr="005D5D2B" w:rsidRDefault="009B146C" w:rsidP="009B146C">
            <w:pPr>
              <w:pStyle w:val="rvps12"/>
              <w:spacing w:before="150" w:beforeAutospacing="0" w:after="150" w:afterAutospacing="0"/>
              <w:textAlignment w:val="baseline"/>
              <w:rPr>
                <w:lang w:val="uk-UA"/>
              </w:rPr>
            </w:pPr>
            <w:r w:rsidRPr="009F7C57">
              <w:rPr>
                <w:lang w:val="uk-UA"/>
              </w:rPr>
              <w:t xml:space="preserve">Доведення до відома опитуваних обґрунтування необхідності прийняття зазначеного проекту регуляторного акту та </w:t>
            </w:r>
            <w:r w:rsidRPr="009F7C57">
              <w:t xml:space="preserve">інформації про дотримання вимог чинного законодавства щодо обов’язковості укладання договору про участь у створенні і розвитку  інженерно-транспортної та соціальної інфраструктури </w:t>
            </w:r>
            <w:r w:rsidR="005D5D2B">
              <w:rPr>
                <w:lang w:val="uk-UA"/>
              </w:rPr>
              <w:t xml:space="preserve">населених пунктів селищної ради </w:t>
            </w:r>
          </w:p>
        </w:tc>
      </w:tr>
    </w:tbl>
    <w:p w:rsidR="009B146C" w:rsidRPr="005D5D2B" w:rsidRDefault="009B146C" w:rsidP="009B146C">
      <w:pPr>
        <w:pStyle w:val="rvps2"/>
        <w:spacing w:before="0" w:beforeAutospacing="0" w:after="0" w:afterAutospacing="0"/>
        <w:jc w:val="both"/>
        <w:textAlignment w:val="baseline"/>
        <w:rPr>
          <w:lang w:val="uk-UA"/>
        </w:rPr>
      </w:pPr>
    </w:p>
    <w:p w:rsidR="005D5D2B" w:rsidRPr="005D5D2B" w:rsidRDefault="009B146C" w:rsidP="009B146C">
      <w:pPr>
        <w:pStyle w:val="a5"/>
        <w:spacing w:before="120" w:after="120"/>
        <w:jc w:val="both"/>
        <w:rPr>
          <w:b/>
          <w:lang w:val="uk-UA"/>
        </w:rPr>
      </w:pPr>
      <w:r w:rsidRPr="009F7C57">
        <w:rPr>
          <w:b/>
        </w:rPr>
        <w:t>2. Вимірювання впливу регулювання на суб'єктів малого підприємництва (мікро- та малі):</w:t>
      </w:r>
    </w:p>
    <w:p w:rsidR="009B146C" w:rsidRPr="009F7C57" w:rsidRDefault="009B146C" w:rsidP="009B146C">
      <w:pPr>
        <w:pStyle w:val="rvps2"/>
        <w:spacing w:before="0" w:beforeAutospacing="0" w:after="0" w:afterAutospacing="0"/>
        <w:jc w:val="both"/>
        <w:textAlignment w:val="baseline"/>
      </w:pPr>
      <w:r w:rsidRPr="009F7C57">
        <w:t>2. Вимірювання впливу регулювання на суб’єктів малого підприємництва:</w:t>
      </w:r>
    </w:p>
    <w:tbl>
      <w:tblPr>
        <w:tblW w:w="0" w:type="auto"/>
        <w:jc w:val="center"/>
        <w:tblInd w:w="-1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29"/>
        <w:gridCol w:w="2014"/>
        <w:gridCol w:w="2014"/>
        <w:gridCol w:w="2014"/>
      </w:tblGrid>
      <w:tr w:rsidR="009B146C" w:rsidRPr="009F7C57" w:rsidTr="009B146C">
        <w:trPr>
          <w:trHeight w:val="510"/>
          <w:jc w:val="center"/>
        </w:trPr>
        <w:tc>
          <w:tcPr>
            <w:tcW w:w="4229" w:type="dxa"/>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jc w:val="center"/>
            </w:pPr>
            <w:r w:rsidRPr="009F7C57">
              <w:t>Показник</w:t>
            </w:r>
          </w:p>
        </w:tc>
        <w:tc>
          <w:tcPr>
            <w:tcW w:w="2014" w:type="dxa"/>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jc w:val="center"/>
            </w:pPr>
            <w:r w:rsidRPr="009F7C57">
              <w:t>Кількість суб’єктів малого підприємництва на яких поширюється регулювання</w:t>
            </w:r>
          </w:p>
          <w:p w:rsidR="009B146C" w:rsidRPr="009F7C57" w:rsidRDefault="009B146C" w:rsidP="009B146C">
            <w:pPr>
              <w:jc w:val="center"/>
            </w:pPr>
            <w:r w:rsidRPr="009F7C57">
              <w:t>(одиниць)</w:t>
            </w:r>
          </w:p>
        </w:tc>
        <w:tc>
          <w:tcPr>
            <w:tcW w:w="2014" w:type="dxa"/>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jc w:val="center"/>
            </w:pPr>
            <w:r w:rsidRPr="009F7C57">
              <w:t>У тому числі малого підприємництва</w:t>
            </w:r>
          </w:p>
          <w:p w:rsidR="009B146C" w:rsidRPr="009F7C57" w:rsidRDefault="009B146C" w:rsidP="009B146C">
            <w:pPr>
              <w:jc w:val="center"/>
            </w:pPr>
            <w:r w:rsidRPr="009F7C57">
              <w:t>(одиниць)</w:t>
            </w:r>
          </w:p>
        </w:tc>
        <w:tc>
          <w:tcPr>
            <w:tcW w:w="2014" w:type="dxa"/>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jc w:val="center"/>
            </w:pPr>
            <w:r w:rsidRPr="009F7C57">
              <w:t>У тому числі мікро- підприємництва</w:t>
            </w:r>
          </w:p>
          <w:p w:rsidR="009B146C" w:rsidRPr="009F7C57" w:rsidRDefault="009B146C" w:rsidP="009B146C">
            <w:pPr>
              <w:jc w:val="center"/>
            </w:pPr>
            <w:r w:rsidRPr="009F7C57">
              <w:t>(одиниць)</w:t>
            </w:r>
          </w:p>
        </w:tc>
      </w:tr>
      <w:tr w:rsidR="009B146C" w:rsidRPr="009F7C57" w:rsidTr="009B146C">
        <w:trPr>
          <w:trHeight w:val="450"/>
          <w:jc w:val="center"/>
        </w:trPr>
        <w:tc>
          <w:tcPr>
            <w:tcW w:w="4229" w:type="dxa"/>
            <w:tcBorders>
              <w:top w:val="single" w:sz="4" w:space="0" w:color="auto"/>
              <w:left w:val="single" w:sz="4" w:space="0" w:color="auto"/>
              <w:bottom w:val="single" w:sz="4" w:space="0" w:color="auto"/>
              <w:right w:val="single" w:sz="4" w:space="0" w:color="auto"/>
            </w:tcBorders>
          </w:tcPr>
          <w:p w:rsidR="005D5D2B" w:rsidRDefault="009B146C" w:rsidP="009B146C">
            <w:pPr>
              <w:rPr>
                <w:b/>
                <w:lang w:val="uk-UA"/>
              </w:rPr>
            </w:pPr>
            <w:r w:rsidRPr="009F7C57">
              <w:rPr>
                <w:b/>
              </w:rPr>
              <w:t xml:space="preserve">Кількість суб’єктів господарювання, що підпадають під </w:t>
            </w:r>
          </w:p>
          <w:p w:rsidR="005D5D2B" w:rsidRDefault="005D5D2B" w:rsidP="009B146C">
            <w:pPr>
              <w:rPr>
                <w:b/>
                <w:lang w:val="uk-UA"/>
              </w:rPr>
            </w:pPr>
          </w:p>
          <w:p w:rsidR="009B146C" w:rsidRPr="009F7C57" w:rsidRDefault="009B146C" w:rsidP="009B146C">
            <w:pPr>
              <w:rPr>
                <w:b/>
              </w:rPr>
            </w:pPr>
            <w:r w:rsidRPr="009F7C57">
              <w:rPr>
                <w:b/>
              </w:rPr>
              <w:lastRenderedPageBreak/>
              <w:t>дію регулювання:</w:t>
            </w:r>
          </w:p>
          <w:p w:rsidR="009B146C" w:rsidRPr="009F7C57" w:rsidRDefault="009B146C" w:rsidP="009B146C"/>
        </w:tc>
        <w:tc>
          <w:tcPr>
            <w:tcW w:w="2014" w:type="dxa"/>
            <w:tcBorders>
              <w:top w:val="single" w:sz="4" w:space="0" w:color="auto"/>
              <w:left w:val="single" w:sz="4" w:space="0" w:color="auto"/>
              <w:bottom w:val="single" w:sz="4" w:space="0" w:color="auto"/>
              <w:right w:val="single" w:sz="4" w:space="0" w:color="auto"/>
            </w:tcBorders>
            <w:hideMark/>
          </w:tcPr>
          <w:p w:rsidR="009B146C" w:rsidRPr="009F7C57" w:rsidRDefault="00180C15" w:rsidP="009B146C">
            <w:pPr>
              <w:jc w:val="center"/>
              <w:rPr>
                <w:lang w:val="uk-UA"/>
              </w:rPr>
            </w:pPr>
            <w:r>
              <w:rPr>
                <w:lang w:val="uk-UA"/>
              </w:rPr>
              <w:lastRenderedPageBreak/>
              <w:t>4</w:t>
            </w:r>
          </w:p>
        </w:tc>
        <w:tc>
          <w:tcPr>
            <w:tcW w:w="2014" w:type="dxa"/>
            <w:tcBorders>
              <w:top w:val="single" w:sz="4" w:space="0" w:color="auto"/>
              <w:left w:val="single" w:sz="4" w:space="0" w:color="auto"/>
              <w:bottom w:val="single" w:sz="4" w:space="0" w:color="auto"/>
              <w:right w:val="single" w:sz="4" w:space="0" w:color="auto"/>
            </w:tcBorders>
            <w:hideMark/>
          </w:tcPr>
          <w:p w:rsidR="009B146C" w:rsidRPr="009F7C57" w:rsidRDefault="00180C15" w:rsidP="009B146C">
            <w:pPr>
              <w:jc w:val="center"/>
              <w:rPr>
                <w:lang w:val="uk-UA"/>
              </w:rPr>
            </w:pPr>
            <w:r>
              <w:rPr>
                <w:lang w:val="uk-UA"/>
              </w:rPr>
              <w:t>2</w:t>
            </w:r>
          </w:p>
        </w:tc>
        <w:tc>
          <w:tcPr>
            <w:tcW w:w="2014" w:type="dxa"/>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jc w:val="center"/>
              <w:rPr>
                <w:lang w:val="uk-UA"/>
              </w:rPr>
            </w:pPr>
            <w:r w:rsidRPr="009F7C57">
              <w:rPr>
                <w:lang w:val="uk-UA"/>
              </w:rPr>
              <w:t>2</w:t>
            </w:r>
          </w:p>
        </w:tc>
      </w:tr>
      <w:tr w:rsidR="009B146C" w:rsidRPr="009F7C57" w:rsidTr="009B146C">
        <w:trPr>
          <w:trHeight w:val="756"/>
          <w:jc w:val="center"/>
        </w:trPr>
        <w:tc>
          <w:tcPr>
            <w:tcW w:w="4229" w:type="dxa"/>
            <w:tcBorders>
              <w:top w:val="single" w:sz="4" w:space="0" w:color="auto"/>
              <w:left w:val="single" w:sz="4" w:space="0" w:color="auto"/>
              <w:bottom w:val="single" w:sz="4" w:space="0" w:color="auto"/>
              <w:right w:val="single" w:sz="4" w:space="0" w:color="auto"/>
            </w:tcBorders>
            <w:hideMark/>
          </w:tcPr>
          <w:p w:rsidR="009B146C" w:rsidRPr="009F7C57" w:rsidRDefault="009B146C" w:rsidP="009B146C">
            <w:r w:rsidRPr="009F7C57">
              <w:rPr>
                <w:b/>
              </w:rPr>
              <w:lastRenderedPageBreak/>
              <w:t>Питома вага  у загальній кількості, відсотків</w:t>
            </w:r>
          </w:p>
        </w:tc>
        <w:tc>
          <w:tcPr>
            <w:tcW w:w="2014" w:type="dxa"/>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jc w:val="center"/>
              <w:rPr>
                <w:lang w:val="uk-UA"/>
              </w:rPr>
            </w:pPr>
            <w:r w:rsidRPr="009F7C57">
              <w:rPr>
                <w:lang w:val="uk-UA"/>
              </w:rPr>
              <w:t>100</w:t>
            </w:r>
          </w:p>
        </w:tc>
        <w:tc>
          <w:tcPr>
            <w:tcW w:w="2014" w:type="dxa"/>
            <w:tcBorders>
              <w:top w:val="single" w:sz="4" w:space="0" w:color="auto"/>
              <w:left w:val="single" w:sz="4" w:space="0" w:color="auto"/>
              <w:bottom w:val="single" w:sz="4" w:space="0" w:color="auto"/>
              <w:right w:val="single" w:sz="4" w:space="0" w:color="auto"/>
            </w:tcBorders>
            <w:hideMark/>
          </w:tcPr>
          <w:p w:rsidR="009B146C" w:rsidRPr="00180C15" w:rsidRDefault="00180C15" w:rsidP="009B146C">
            <w:pPr>
              <w:jc w:val="center"/>
              <w:rPr>
                <w:lang w:val="uk-UA"/>
              </w:rPr>
            </w:pPr>
            <w:r>
              <w:rPr>
                <w:lang w:val="uk-UA"/>
              </w:rPr>
              <w:t>50</w:t>
            </w:r>
          </w:p>
        </w:tc>
        <w:tc>
          <w:tcPr>
            <w:tcW w:w="2014" w:type="dxa"/>
            <w:tcBorders>
              <w:top w:val="single" w:sz="4" w:space="0" w:color="auto"/>
              <w:left w:val="single" w:sz="4" w:space="0" w:color="auto"/>
              <w:bottom w:val="single" w:sz="4" w:space="0" w:color="auto"/>
              <w:right w:val="single" w:sz="4" w:space="0" w:color="auto"/>
            </w:tcBorders>
            <w:hideMark/>
          </w:tcPr>
          <w:p w:rsidR="009B146C" w:rsidRPr="009F7C57" w:rsidRDefault="00180C15" w:rsidP="009B146C">
            <w:pPr>
              <w:jc w:val="center"/>
              <w:rPr>
                <w:lang w:val="uk-UA"/>
              </w:rPr>
            </w:pPr>
            <w:r>
              <w:rPr>
                <w:lang w:val="uk-UA"/>
              </w:rPr>
              <w:t>50</w:t>
            </w:r>
          </w:p>
        </w:tc>
      </w:tr>
    </w:tbl>
    <w:p w:rsidR="009B146C" w:rsidRPr="009F7C57" w:rsidRDefault="009B146C" w:rsidP="009B146C">
      <w:pPr>
        <w:rPr>
          <w:b/>
        </w:rPr>
      </w:pPr>
    </w:p>
    <w:p w:rsidR="009B146C" w:rsidRPr="009F7C57" w:rsidRDefault="009B146C" w:rsidP="009B146C">
      <w:pPr>
        <w:pStyle w:val="rvps2"/>
        <w:spacing w:before="0" w:beforeAutospacing="0" w:after="0" w:afterAutospacing="0"/>
        <w:ind w:firstLine="450"/>
        <w:jc w:val="both"/>
        <w:textAlignment w:val="baseline"/>
      </w:pPr>
    </w:p>
    <w:p w:rsidR="009B146C" w:rsidRPr="00151AB1" w:rsidRDefault="009B146C" w:rsidP="009B146C">
      <w:pPr>
        <w:pStyle w:val="rvps2"/>
        <w:spacing w:before="0" w:beforeAutospacing="0" w:after="0" w:afterAutospacing="0"/>
        <w:ind w:firstLine="450"/>
        <w:jc w:val="both"/>
        <w:textAlignment w:val="baseline"/>
        <w:rPr>
          <w:b/>
        </w:rPr>
      </w:pPr>
      <w:r w:rsidRPr="00151AB1">
        <w:rPr>
          <w:b/>
        </w:rPr>
        <w:t>3. Розрахунок витрат суб’єктів малого підприємництва на виконання вимог регулювання.</w:t>
      </w:r>
    </w:p>
    <w:tbl>
      <w:tblPr>
        <w:tblW w:w="5054" w:type="pct"/>
        <w:tblInd w:w="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801"/>
        <w:gridCol w:w="4143"/>
        <w:gridCol w:w="2073"/>
        <w:gridCol w:w="66"/>
        <w:gridCol w:w="1339"/>
        <w:gridCol w:w="1045"/>
      </w:tblGrid>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Поряд-ковий номер</w:t>
            </w:r>
          </w:p>
        </w:tc>
        <w:tc>
          <w:tcPr>
            <w:tcW w:w="2188"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Найменування оцінки</w:t>
            </w:r>
          </w:p>
        </w:tc>
        <w:tc>
          <w:tcPr>
            <w:tcW w:w="1130" w:type="pct"/>
            <w:gridSpan w:val="2"/>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У перший рік (стартовий рік впровадження регулювання)</w:t>
            </w:r>
          </w:p>
        </w:tc>
        <w:tc>
          <w:tcPr>
            <w:tcW w:w="707"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Періодичні (за наступний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Витрати за</w:t>
            </w:r>
            <w:r w:rsidRPr="009F7C57">
              <w:rPr>
                <w:lang w:val="uk-UA"/>
              </w:rPr>
              <w:br/>
              <w:t>п’ять років</w:t>
            </w:r>
          </w:p>
        </w:tc>
      </w:tr>
      <w:tr w:rsidR="009B146C" w:rsidRPr="009F7C57" w:rsidTr="009B146C">
        <w:trPr>
          <w:trHeight w:val="15"/>
        </w:trPr>
        <w:tc>
          <w:tcPr>
            <w:tcW w:w="5000" w:type="pct"/>
            <w:gridSpan w:val="6"/>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Оцінка “прямих” витрат суб’єктів малого підприємництва на виконання регулювання</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1</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line="15" w:lineRule="atLeast"/>
              <w:ind w:left="182"/>
              <w:textAlignment w:val="baseline"/>
              <w:rPr>
                <w:lang w:val="uk-UA"/>
              </w:rPr>
            </w:pPr>
            <w:r w:rsidRPr="009F7C57">
              <w:rPr>
                <w:lang w:val="uk-UA"/>
              </w:rPr>
              <w:t>Придбання необхідного обладнання (пристроїв, машин, механізмів)</w:t>
            </w:r>
          </w:p>
          <w:p w:rsidR="009B146C" w:rsidRPr="009F7C57" w:rsidRDefault="009B146C" w:rsidP="009B146C">
            <w:pPr>
              <w:pStyle w:val="rvps2"/>
              <w:spacing w:before="0" w:beforeAutospacing="0" w:after="0" w:afterAutospacing="0"/>
              <w:ind w:firstLine="450"/>
              <w:jc w:val="both"/>
              <w:textAlignment w:val="baseline"/>
            </w:pPr>
          </w:p>
        </w:tc>
        <w:tc>
          <w:tcPr>
            <w:tcW w:w="1095"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jc w:val="center"/>
              <w:textAlignment w:val="baseline"/>
              <w:rPr>
                <w:lang w:val="uk-UA"/>
              </w:rPr>
            </w:pPr>
          </w:p>
          <w:p w:rsidR="009B146C" w:rsidRPr="009F7C57" w:rsidRDefault="009B146C" w:rsidP="009B146C">
            <w:pPr>
              <w:jc w:val="center"/>
            </w:pPr>
          </w:p>
          <w:p w:rsidR="009B146C" w:rsidRPr="009F7C57" w:rsidRDefault="009B146C" w:rsidP="009B146C">
            <w:pPr>
              <w:jc w:val="center"/>
            </w:pPr>
            <w:r w:rsidRPr="009F7C57">
              <w:t>0,0</w:t>
            </w:r>
          </w:p>
          <w:p w:rsidR="009B146C" w:rsidRPr="009F7C57" w:rsidRDefault="009B146C" w:rsidP="009B146C">
            <w:pPr>
              <w:jc w:val="center"/>
            </w:pPr>
          </w:p>
          <w:p w:rsidR="009B146C" w:rsidRPr="009F7C57" w:rsidRDefault="009B146C" w:rsidP="009B146C">
            <w:pPr>
              <w:jc w:val="center"/>
            </w:pPr>
          </w:p>
        </w:tc>
        <w:tc>
          <w:tcPr>
            <w:tcW w:w="742" w:type="pct"/>
            <w:gridSpan w:val="2"/>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textAlignment w:val="baseline"/>
              <w:rPr>
                <w:lang w:val="uk-UA"/>
              </w:rPr>
            </w:pPr>
          </w:p>
          <w:p w:rsidR="009B146C" w:rsidRPr="009F7C57" w:rsidRDefault="009B146C" w:rsidP="009B146C">
            <w:pPr>
              <w:jc w:val="center"/>
            </w:pPr>
          </w:p>
          <w:p w:rsidR="009B146C" w:rsidRPr="009F7C57" w:rsidRDefault="009B146C" w:rsidP="009B146C">
            <w:pPr>
              <w:jc w:val="center"/>
            </w:pPr>
            <w:r w:rsidRPr="009F7C57">
              <w:t>0,0</w:t>
            </w:r>
          </w:p>
          <w:p w:rsidR="009B146C" w:rsidRPr="009F7C57" w:rsidRDefault="009B146C" w:rsidP="009B146C">
            <w:pPr>
              <w:jc w:val="center"/>
            </w:pPr>
          </w:p>
          <w:p w:rsidR="009B146C" w:rsidRPr="009F7C57" w:rsidRDefault="009B146C" w:rsidP="009B146C">
            <w:pPr>
              <w:jc w:val="center"/>
            </w:pPr>
          </w:p>
        </w:tc>
        <w:tc>
          <w:tcPr>
            <w:tcW w:w="55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textAlignment w:val="baseline"/>
              <w:rPr>
                <w:lang w:val="uk-UA"/>
              </w:rPr>
            </w:pPr>
          </w:p>
          <w:p w:rsidR="009B146C" w:rsidRPr="009F7C57" w:rsidRDefault="009B146C" w:rsidP="009B146C">
            <w:pPr>
              <w:jc w:val="center"/>
            </w:pPr>
          </w:p>
          <w:p w:rsidR="009B146C" w:rsidRPr="009F7C57" w:rsidRDefault="009B146C" w:rsidP="009B146C">
            <w:pPr>
              <w:jc w:val="center"/>
            </w:pPr>
            <w:r w:rsidRPr="009F7C57">
              <w:t>0,0</w:t>
            </w:r>
          </w:p>
          <w:p w:rsidR="009B146C" w:rsidRPr="009F7C57" w:rsidRDefault="009B146C" w:rsidP="009B146C">
            <w:pPr>
              <w:jc w:val="center"/>
            </w:pPr>
          </w:p>
          <w:p w:rsidR="009B146C" w:rsidRPr="009F7C57" w:rsidRDefault="009B146C" w:rsidP="009B146C">
            <w:pPr>
              <w:jc w:val="center"/>
            </w:pPr>
          </w:p>
        </w:tc>
      </w:tr>
      <w:tr w:rsidR="009B146C" w:rsidRPr="009F7C57" w:rsidTr="009B146C">
        <w:trPr>
          <w:trHeight w:val="1304"/>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2</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line="15" w:lineRule="atLeast"/>
              <w:ind w:left="182"/>
              <w:textAlignment w:val="baseline"/>
              <w:rPr>
                <w:lang w:val="uk-UA"/>
              </w:rPr>
            </w:pPr>
            <w:r w:rsidRPr="009F7C57">
              <w:rPr>
                <w:lang w:val="uk-UA"/>
              </w:rPr>
              <w:t>Процедури повірки та/або постановки на відповідний облік у визначеному органі державної влади чи місцевого самоврядування</w:t>
            </w:r>
          </w:p>
          <w:p w:rsidR="009B146C" w:rsidRPr="009F7C57" w:rsidRDefault="009B146C" w:rsidP="009B146C">
            <w:pPr>
              <w:pStyle w:val="rvps2"/>
              <w:spacing w:before="0" w:beforeAutospacing="0" w:after="0" w:afterAutospacing="0"/>
              <w:ind w:firstLine="450"/>
              <w:jc w:val="both"/>
              <w:textAlignment w:val="baseline"/>
            </w:pPr>
          </w:p>
        </w:tc>
        <w:tc>
          <w:tcPr>
            <w:tcW w:w="1095"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textAlignment w:val="baseline"/>
              <w:rPr>
                <w:lang w:val="uk-UA"/>
              </w:rPr>
            </w:pPr>
          </w:p>
          <w:p w:rsidR="009B146C" w:rsidRPr="009F7C57" w:rsidRDefault="009B146C" w:rsidP="009B146C"/>
          <w:p w:rsidR="009B146C" w:rsidRPr="009F7C57" w:rsidRDefault="009B146C" w:rsidP="009B146C">
            <w:pPr>
              <w:jc w:val="center"/>
            </w:pPr>
            <w:r w:rsidRPr="009F7C57">
              <w:t>0,0</w:t>
            </w:r>
          </w:p>
          <w:p w:rsidR="009B146C" w:rsidRPr="009F7C57" w:rsidRDefault="009B146C" w:rsidP="009B146C">
            <w:pPr>
              <w:jc w:val="center"/>
            </w:pPr>
          </w:p>
        </w:tc>
        <w:tc>
          <w:tcPr>
            <w:tcW w:w="742" w:type="pct"/>
            <w:gridSpan w:val="2"/>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textAlignment w:val="baseline"/>
              <w:rPr>
                <w:lang w:val="uk-UA"/>
              </w:rPr>
            </w:pPr>
          </w:p>
          <w:p w:rsidR="009B146C" w:rsidRPr="009F7C57" w:rsidRDefault="009B146C" w:rsidP="009B146C"/>
          <w:p w:rsidR="009B146C" w:rsidRPr="009F7C57" w:rsidRDefault="009B146C" w:rsidP="009B146C">
            <w:pPr>
              <w:jc w:val="center"/>
            </w:pPr>
            <w:r w:rsidRPr="009F7C57">
              <w:t>0,0</w:t>
            </w:r>
          </w:p>
          <w:p w:rsidR="009B146C" w:rsidRPr="009F7C57" w:rsidRDefault="009B146C" w:rsidP="009B146C">
            <w:pPr>
              <w:jc w:val="center"/>
            </w:pPr>
          </w:p>
        </w:tc>
        <w:tc>
          <w:tcPr>
            <w:tcW w:w="55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textAlignment w:val="baseline"/>
              <w:rPr>
                <w:lang w:val="uk-UA"/>
              </w:rPr>
            </w:pPr>
          </w:p>
          <w:p w:rsidR="009B146C" w:rsidRPr="009F7C57" w:rsidRDefault="009B146C" w:rsidP="009B146C"/>
          <w:p w:rsidR="009B146C" w:rsidRPr="009F7C57" w:rsidRDefault="009B146C" w:rsidP="009B146C">
            <w:pPr>
              <w:jc w:val="center"/>
            </w:pPr>
            <w:r w:rsidRPr="009F7C57">
              <w:t>0,0</w:t>
            </w:r>
          </w:p>
          <w:p w:rsidR="009B146C" w:rsidRPr="009F7C57" w:rsidRDefault="009B146C" w:rsidP="009B146C">
            <w:pPr>
              <w:jc w:val="cente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3</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line="15" w:lineRule="atLeast"/>
              <w:ind w:left="182"/>
              <w:textAlignment w:val="baseline"/>
              <w:rPr>
                <w:lang w:val="uk-UA"/>
              </w:rPr>
            </w:pPr>
            <w:r w:rsidRPr="009F7C57">
              <w:rPr>
                <w:lang w:val="uk-UA"/>
              </w:rPr>
              <w:t>Процедури експлуатації обладнання (експлуатаційні витрати – витратні матеріали)</w:t>
            </w:r>
          </w:p>
        </w:tc>
        <w:tc>
          <w:tcPr>
            <w:tcW w:w="1095"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p w:rsidR="009B146C" w:rsidRPr="009F7C57" w:rsidRDefault="009B146C" w:rsidP="009B146C">
            <w:pPr>
              <w:jc w:val="center"/>
            </w:pPr>
          </w:p>
        </w:tc>
        <w:tc>
          <w:tcPr>
            <w:tcW w:w="742" w:type="pct"/>
            <w:gridSpan w:val="2"/>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p w:rsidR="009B146C" w:rsidRPr="009F7C57" w:rsidRDefault="009B146C" w:rsidP="009B146C">
            <w:pPr>
              <w:jc w:val="center"/>
            </w:pPr>
          </w:p>
        </w:tc>
        <w:tc>
          <w:tcPr>
            <w:tcW w:w="55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p w:rsidR="009B146C" w:rsidRPr="009F7C57" w:rsidRDefault="009B146C" w:rsidP="009B146C">
            <w:pPr>
              <w:jc w:val="cente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4</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line="15" w:lineRule="atLeast"/>
              <w:ind w:left="182"/>
              <w:textAlignment w:val="baseline"/>
              <w:rPr>
                <w:lang w:val="uk-UA"/>
              </w:rPr>
            </w:pPr>
            <w:r w:rsidRPr="009F7C57">
              <w:rPr>
                <w:lang w:val="uk-UA"/>
              </w:rPr>
              <w:t>Процедури обслуговування обладнання (технічне обслуговування)</w:t>
            </w:r>
          </w:p>
          <w:p w:rsidR="009B146C" w:rsidRPr="009F7C57" w:rsidRDefault="009B146C" w:rsidP="009B146C">
            <w:pPr>
              <w:pStyle w:val="rvps2"/>
              <w:spacing w:before="0" w:beforeAutospacing="0" w:after="0" w:afterAutospacing="0"/>
              <w:ind w:firstLine="450"/>
              <w:jc w:val="both"/>
              <w:textAlignment w:val="baseline"/>
            </w:pPr>
          </w:p>
        </w:tc>
        <w:tc>
          <w:tcPr>
            <w:tcW w:w="1095"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tc>
        <w:tc>
          <w:tcPr>
            <w:tcW w:w="742" w:type="pct"/>
            <w:gridSpan w:val="2"/>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tc>
        <w:tc>
          <w:tcPr>
            <w:tcW w:w="55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0,0</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150" w:beforeAutospacing="0" w:after="150" w:afterAutospacing="0" w:line="15" w:lineRule="atLeast"/>
              <w:jc w:val="center"/>
              <w:textAlignment w:val="baseline"/>
              <w:rPr>
                <w:lang w:val="uk-UA"/>
              </w:rPr>
            </w:pPr>
            <w:r w:rsidRPr="009F7C57">
              <w:rPr>
                <w:lang w:val="uk-UA"/>
              </w:rPr>
              <w:t>5</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150" w:beforeAutospacing="0" w:after="150" w:afterAutospacing="0" w:line="15" w:lineRule="atLeast"/>
              <w:ind w:firstLine="182"/>
              <w:textAlignment w:val="baseline"/>
              <w:rPr>
                <w:lang w:val="uk-UA"/>
              </w:rPr>
            </w:pPr>
            <w:r w:rsidRPr="009F7C57">
              <w:rPr>
                <w:lang w:val="uk-UA"/>
              </w:rPr>
              <w:t>Інші процедури (уточнити)</w:t>
            </w:r>
          </w:p>
          <w:p w:rsidR="009B146C" w:rsidRPr="009F7C57" w:rsidRDefault="009B146C" w:rsidP="00672F50">
            <w:pPr>
              <w:pStyle w:val="rvps14"/>
              <w:spacing w:before="150" w:beforeAutospacing="0" w:after="150" w:afterAutospacing="0" w:line="15" w:lineRule="atLeast"/>
              <w:ind w:firstLine="182"/>
              <w:textAlignment w:val="baseline"/>
              <w:rPr>
                <w:lang w:val="uk-UA"/>
              </w:rPr>
            </w:pPr>
            <w:r w:rsidRPr="009F7C57">
              <w:rPr>
                <w:lang w:val="uk-UA"/>
              </w:rPr>
              <w:t>Сплата забудовником внеску на розвиток інфраструктури населених пунктів Машівської селищної ради, середня сума внеску в розвиток інфраструктури, грн..</w:t>
            </w:r>
          </w:p>
        </w:tc>
        <w:tc>
          <w:tcPr>
            <w:tcW w:w="1095"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rPr>
                <w:lang w:val="uk-UA"/>
              </w:rPr>
            </w:pPr>
            <w:r w:rsidRPr="009F7C57">
              <w:rPr>
                <w:lang w:val="uk-UA"/>
              </w:rPr>
              <w:t>44850</w:t>
            </w:r>
            <w:r w:rsidR="00672F50" w:rsidRPr="009F7C57">
              <w:rPr>
                <w:lang w:val="uk-UA"/>
              </w:rPr>
              <w:t>,00</w:t>
            </w:r>
          </w:p>
        </w:tc>
        <w:tc>
          <w:tcPr>
            <w:tcW w:w="742" w:type="pct"/>
            <w:gridSpan w:val="2"/>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rPr>
                <w:lang w:val="uk-UA"/>
              </w:rPr>
            </w:pPr>
          </w:p>
          <w:p w:rsidR="009B146C" w:rsidRPr="009F7C57" w:rsidRDefault="009B146C" w:rsidP="009B146C">
            <w:pPr>
              <w:jc w:val="center"/>
            </w:pPr>
          </w:p>
        </w:tc>
        <w:tc>
          <w:tcPr>
            <w:tcW w:w="551"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rPr>
                <w:lang w:val="uk-UA"/>
              </w:rPr>
            </w:pPr>
            <w:r w:rsidRPr="009F7C57">
              <w:rPr>
                <w:lang w:val="uk-UA"/>
              </w:rPr>
              <w:t>44850</w:t>
            </w:r>
            <w:r w:rsidR="00672F50" w:rsidRPr="009F7C57">
              <w:rPr>
                <w:lang w:val="uk-UA"/>
              </w:rPr>
              <w:t>,00</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6</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firstLine="182"/>
              <w:textAlignment w:val="baseline"/>
              <w:rPr>
                <w:lang w:val="uk-UA"/>
              </w:rPr>
            </w:pPr>
            <w:r w:rsidRPr="009F7C57">
              <w:rPr>
                <w:lang w:val="uk-UA"/>
              </w:rPr>
              <w:t>Разом, гривень</w:t>
            </w:r>
          </w:p>
          <w:p w:rsidR="009B146C" w:rsidRPr="009F7C57" w:rsidRDefault="009B146C" w:rsidP="009B146C">
            <w:pPr>
              <w:pStyle w:val="rvps2"/>
              <w:spacing w:before="0" w:beforeAutospacing="0" w:after="0" w:afterAutospacing="0"/>
              <w:ind w:firstLine="450"/>
              <w:jc w:val="both"/>
              <w:textAlignment w:val="baseline"/>
            </w:pPr>
          </w:p>
        </w:tc>
        <w:tc>
          <w:tcPr>
            <w:tcW w:w="1095" w:type="pct"/>
            <w:tcBorders>
              <w:top w:val="single" w:sz="4" w:space="0" w:color="auto"/>
              <w:left w:val="single" w:sz="4" w:space="0" w:color="auto"/>
              <w:bottom w:val="single" w:sz="4" w:space="0" w:color="auto"/>
              <w:right w:val="single" w:sz="4" w:space="0" w:color="auto"/>
            </w:tcBorders>
            <w:vAlign w:val="center"/>
          </w:tcPr>
          <w:p w:rsidR="009B146C" w:rsidRPr="009F7C57" w:rsidRDefault="009B146C" w:rsidP="009B146C">
            <w:pPr>
              <w:jc w:val="center"/>
              <w:rPr>
                <w:lang w:val="uk-UA"/>
              </w:rPr>
            </w:pPr>
          </w:p>
          <w:p w:rsidR="009B146C" w:rsidRPr="009F7C57" w:rsidRDefault="00672F50" w:rsidP="009B146C">
            <w:pPr>
              <w:jc w:val="center"/>
              <w:rPr>
                <w:lang w:val="uk-UA"/>
              </w:rPr>
            </w:pPr>
            <w:r w:rsidRPr="009F7C57">
              <w:rPr>
                <w:lang w:val="uk-UA"/>
              </w:rPr>
              <w:t>44850,00</w:t>
            </w:r>
          </w:p>
        </w:tc>
        <w:tc>
          <w:tcPr>
            <w:tcW w:w="742" w:type="pct"/>
            <w:gridSpan w:val="2"/>
            <w:tcBorders>
              <w:top w:val="single" w:sz="4" w:space="0" w:color="auto"/>
              <w:left w:val="single" w:sz="4" w:space="0" w:color="auto"/>
              <w:bottom w:val="single" w:sz="4" w:space="0" w:color="auto"/>
              <w:right w:val="single" w:sz="4" w:space="0" w:color="auto"/>
            </w:tcBorders>
            <w:vAlign w:val="center"/>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Х</w:t>
            </w:r>
          </w:p>
        </w:tc>
        <w:tc>
          <w:tcPr>
            <w:tcW w:w="551" w:type="pct"/>
            <w:tcBorders>
              <w:top w:val="single" w:sz="4" w:space="0" w:color="auto"/>
              <w:left w:val="single" w:sz="4" w:space="0" w:color="auto"/>
              <w:bottom w:val="single" w:sz="4" w:space="0" w:color="auto"/>
              <w:right w:val="single" w:sz="4" w:space="0" w:color="auto"/>
            </w:tcBorders>
            <w:vAlign w:val="center"/>
          </w:tcPr>
          <w:p w:rsidR="009B146C" w:rsidRPr="009F7C57" w:rsidRDefault="00672F50" w:rsidP="009B146C">
            <w:pPr>
              <w:jc w:val="center"/>
              <w:rPr>
                <w:lang w:val="uk-UA"/>
              </w:rPr>
            </w:pPr>
            <w:r w:rsidRPr="009F7C57">
              <w:rPr>
                <w:lang w:val="uk-UA"/>
              </w:rPr>
              <w:t>44850,00</w:t>
            </w:r>
          </w:p>
          <w:p w:rsidR="009B146C" w:rsidRPr="009F7C57" w:rsidRDefault="009B146C" w:rsidP="009B146C">
            <w:pPr>
              <w:jc w:val="cente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7</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line="15" w:lineRule="atLeast"/>
              <w:ind w:left="182"/>
              <w:textAlignment w:val="baseline"/>
              <w:rPr>
                <w:lang w:val="uk-UA"/>
              </w:rPr>
            </w:pPr>
            <w:r w:rsidRPr="009F7C57">
              <w:rPr>
                <w:lang w:val="uk-UA"/>
              </w:rPr>
              <w:t>Кількість суб’єктів господарювання, що повинні виконати вимоги регулювання, одиниць</w:t>
            </w: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textAlignment w:val="baseline"/>
              <w:rPr>
                <w:lang w:val="uk-UA"/>
              </w:rPr>
            </w:pPr>
          </w:p>
          <w:p w:rsidR="009B146C" w:rsidRPr="009F7C57" w:rsidRDefault="00180C15" w:rsidP="009B146C">
            <w:pPr>
              <w:jc w:val="center"/>
              <w:rPr>
                <w:lang w:val="uk-UA"/>
              </w:rPr>
            </w:pPr>
            <w:r>
              <w:rPr>
                <w:lang w:val="uk-UA"/>
              </w:rPr>
              <w:t>4</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8</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firstLine="182"/>
              <w:textAlignment w:val="baseline"/>
              <w:rPr>
                <w:b/>
                <w:lang w:val="uk-UA"/>
              </w:rPr>
            </w:pPr>
            <w:r w:rsidRPr="009F7C57">
              <w:rPr>
                <w:b/>
                <w:lang w:val="uk-UA"/>
              </w:rPr>
              <w:t>Сумарно, гривень</w:t>
            </w:r>
          </w:p>
          <w:p w:rsidR="009B146C" w:rsidRPr="009F7C57" w:rsidRDefault="009B146C" w:rsidP="009B146C">
            <w:pPr>
              <w:pStyle w:val="rvps2"/>
              <w:spacing w:before="0" w:beforeAutospacing="0" w:after="0" w:afterAutospacing="0"/>
              <w:ind w:firstLine="450"/>
              <w:jc w:val="both"/>
              <w:textAlignment w:val="baseline"/>
            </w:pP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180C15" w:rsidP="009B146C">
            <w:pPr>
              <w:pStyle w:val="rvps14"/>
              <w:spacing w:before="0" w:beforeAutospacing="0" w:after="0" w:afterAutospacing="0"/>
              <w:jc w:val="center"/>
              <w:textAlignment w:val="baseline"/>
              <w:rPr>
                <w:lang w:val="uk-UA"/>
              </w:rPr>
            </w:pPr>
            <w:r>
              <w:rPr>
                <w:lang w:val="uk-UA"/>
              </w:rPr>
              <w:t>179400</w:t>
            </w:r>
            <w:r w:rsidR="00672F50" w:rsidRPr="009F7C57">
              <w:rPr>
                <w:lang w:val="uk-UA"/>
              </w:rPr>
              <w:t>,00</w:t>
            </w:r>
          </w:p>
        </w:tc>
      </w:tr>
      <w:tr w:rsidR="009B146C" w:rsidRPr="009F7C57" w:rsidTr="009B146C">
        <w:trPr>
          <w:trHeight w:val="15"/>
        </w:trPr>
        <w:tc>
          <w:tcPr>
            <w:tcW w:w="5000" w:type="pct"/>
            <w:gridSpan w:val="6"/>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2"/>
              <w:spacing w:before="0" w:beforeAutospacing="0" w:after="0" w:afterAutospacing="0" w:line="15" w:lineRule="atLeast"/>
              <w:ind w:right="281" w:firstLine="450"/>
              <w:jc w:val="both"/>
              <w:textAlignment w:val="baseline"/>
            </w:pPr>
            <w:r w:rsidRPr="009F7C57">
              <w:t>Оцінка вартості адміністративних процедур суб’єктів малого підприємництва щодо виконання регулювання та звітування</w:t>
            </w:r>
          </w:p>
        </w:tc>
      </w:tr>
      <w:tr w:rsidR="009B146C" w:rsidRPr="00884A77" w:rsidTr="009B146C">
        <w:trPr>
          <w:trHeight w:val="15"/>
        </w:trPr>
        <w:tc>
          <w:tcPr>
            <w:tcW w:w="5000" w:type="pct"/>
            <w:gridSpan w:val="6"/>
            <w:tcBorders>
              <w:top w:val="single" w:sz="4" w:space="0" w:color="auto"/>
              <w:left w:val="single" w:sz="4" w:space="0" w:color="auto"/>
              <w:bottom w:val="single" w:sz="4" w:space="0" w:color="auto"/>
              <w:right w:val="single" w:sz="4" w:space="0" w:color="auto"/>
            </w:tcBorders>
            <w:hideMark/>
          </w:tcPr>
          <w:p w:rsidR="009B146C" w:rsidRPr="00884A77" w:rsidRDefault="009B146C" w:rsidP="009B146C">
            <w:pPr>
              <w:pStyle w:val="rvps2"/>
              <w:spacing w:before="0" w:beforeAutospacing="0" w:after="150" w:afterAutospacing="0" w:line="15" w:lineRule="atLeast"/>
              <w:ind w:firstLine="450"/>
              <w:jc w:val="both"/>
              <w:textAlignment w:val="baseline"/>
            </w:pPr>
            <w:r w:rsidRPr="00884A77">
              <w:t>Розрахунок вартості 1 людино-години:</w:t>
            </w:r>
          </w:p>
          <w:p w:rsidR="009B146C" w:rsidRPr="00884A77" w:rsidRDefault="00672F50" w:rsidP="00884A77">
            <w:pPr>
              <w:pStyle w:val="1"/>
              <w:shd w:val="clear" w:color="auto" w:fill="FFFFFF"/>
              <w:spacing w:after="300" w:line="264" w:lineRule="atLeast"/>
              <w:jc w:val="both"/>
              <w:textAlignment w:val="baseline"/>
              <w:rPr>
                <w:b w:val="0"/>
                <w:color w:val="3D3C3B"/>
                <w:sz w:val="24"/>
                <w:szCs w:val="24"/>
              </w:rPr>
            </w:pPr>
            <w:r w:rsidRPr="00884A77">
              <w:rPr>
                <w:b w:val="0"/>
                <w:color w:val="1C1C1C"/>
                <w:sz w:val="24"/>
                <w:szCs w:val="24"/>
              </w:rPr>
              <w:t>Норма робочого часу на 2018 рік становить при 40-годинному робочому тижні – 1994,0 годин (Норми тривалості робочого часу на 2018 рік. Лист Мінсоцполітики  від 19.10.2017 № 224/0/103-17/214 «Щодо норми тривалості робочого часу».</w:t>
            </w:r>
            <w:r w:rsidRPr="00884A77">
              <w:rPr>
                <w:b w:val="0"/>
                <w:color w:val="3D3C3B"/>
                <w:sz w:val="24"/>
                <w:szCs w:val="24"/>
              </w:rPr>
              <w:t xml:space="preserve"> </w:t>
            </w:r>
            <w:r w:rsidRPr="00884A77">
              <w:rPr>
                <w:b w:val="0"/>
                <w:color w:val="1C1C1C"/>
                <w:sz w:val="24"/>
                <w:szCs w:val="24"/>
                <w:lang w:eastAsia="uk-UA"/>
              </w:rPr>
              <w:t xml:space="preserve">Використовується середній розмір заробітної плати для посади «бухгалтер» за даними досліджень кар’єрного </w:t>
            </w:r>
            <w:r w:rsidRPr="00884A77">
              <w:rPr>
                <w:b w:val="0"/>
                <w:color w:val="1C1C1C"/>
                <w:sz w:val="24"/>
                <w:szCs w:val="24"/>
                <w:lang w:eastAsia="uk-UA"/>
              </w:rPr>
              <w:lastRenderedPageBreak/>
              <w:t>порталу </w:t>
            </w:r>
            <w:hyperlink r:id="rId13" w:tgtFrame="_blank" w:history="1">
              <w:r w:rsidRPr="00884A77">
                <w:rPr>
                  <w:b w:val="0"/>
                  <w:color w:val="2789C2"/>
                  <w:sz w:val="24"/>
                  <w:szCs w:val="24"/>
                  <w:u w:val="single"/>
                  <w:lang w:eastAsia="uk-UA"/>
                </w:rPr>
                <w:t>work.ua</w:t>
              </w:r>
            </w:hyperlink>
            <w:r w:rsidRPr="00884A77">
              <w:rPr>
                <w:b w:val="0"/>
                <w:color w:val="1C1C1C"/>
                <w:sz w:val="24"/>
                <w:szCs w:val="24"/>
                <w:lang w:eastAsia="uk-UA"/>
              </w:rPr>
              <w:t>  - 7000,0 грн. на місяць. У погодинному визначенні розмір становить 42,10 грн. (7000,0х12/1994).</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lastRenderedPageBreak/>
              <w:t>9</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left="182"/>
              <w:textAlignment w:val="baseline"/>
              <w:rPr>
                <w:b/>
                <w:u w:val="single"/>
                <w:lang w:val="uk-UA"/>
              </w:rPr>
            </w:pPr>
            <w:r w:rsidRPr="009F7C57">
              <w:rPr>
                <w:b/>
                <w:u w:val="single"/>
                <w:lang w:val="uk-UA"/>
              </w:rPr>
              <w:t>Процедури отримання первинної інформації про вимоги регулювання</w:t>
            </w:r>
          </w:p>
          <w:p w:rsidR="009B146C" w:rsidRPr="009F7C57" w:rsidRDefault="009B146C" w:rsidP="009B146C">
            <w:pPr>
              <w:pStyle w:val="rvps14"/>
              <w:spacing w:before="0" w:beforeAutospacing="0" w:after="0" w:afterAutospacing="0" w:line="15" w:lineRule="atLeast"/>
              <w:ind w:left="182"/>
              <w:textAlignment w:val="baseline"/>
              <w:rPr>
                <w:b/>
                <w:lang w:val="uk-UA"/>
              </w:rPr>
            </w:pPr>
            <w:r w:rsidRPr="009F7C57">
              <w:rPr>
                <w:b/>
                <w:lang w:val="uk-UA"/>
              </w:rPr>
              <w:t xml:space="preserve">Стосується 100 % суб’єктів. </w:t>
            </w:r>
          </w:p>
          <w:p w:rsidR="009B146C" w:rsidRPr="009F7C57" w:rsidRDefault="009B146C" w:rsidP="009B146C">
            <w:pPr>
              <w:pStyle w:val="rvps14"/>
              <w:spacing w:before="0" w:beforeAutospacing="0" w:after="0" w:afterAutospacing="0" w:line="15" w:lineRule="atLeast"/>
              <w:ind w:left="302"/>
              <w:jc w:val="both"/>
              <w:textAlignment w:val="baseline"/>
              <w:rPr>
                <w:i/>
                <w:lang w:val="uk-UA"/>
              </w:rPr>
            </w:pPr>
            <w:r w:rsidRPr="009F7C57">
              <w:rPr>
                <w:i/>
                <w:lang w:val="uk-UA"/>
              </w:rPr>
              <w:t xml:space="preserve">витрати часу на отримання інформації </w:t>
            </w:r>
            <w:r w:rsidR="00672F50" w:rsidRPr="009F7C57">
              <w:rPr>
                <w:i/>
                <w:lang w:val="uk-UA"/>
              </w:rPr>
              <w:t xml:space="preserve">про регулювання (рішення селищної </w:t>
            </w:r>
            <w:r w:rsidRPr="009F7C57">
              <w:rPr>
                <w:i/>
                <w:lang w:val="uk-UA"/>
              </w:rPr>
              <w:t xml:space="preserve"> ради) </w:t>
            </w:r>
          </w:p>
          <w:p w:rsidR="009B146C" w:rsidRPr="009F7C57" w:rsidRDefault="009B146C" w:rsidP="009B146C">
            <w:pPr>
              <w:pStyle w:val="rvps14"/>
              <w:spacing w:before="0" w:beforeAutospacing="0" w:after="0" w:afterAutospacing="0" w:line="15" w:lineRule="atLeast"/>
              <w:ind w:left="302"/>
              <w:jc w:val="both"/>
              <w:textAlignment w:val="baseline"/>
              <w:rPr>
                <w:b/>
                <w:lang w:val="uk-UA"/>
              </w:rPr>
            </w:pP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textAlignment w:val="baseline"/>
              <w:rPr>
                <w:lang w:val="uk-UA"/>
              </w:rPr>
            </w:pPr>
          </w:p>
          <w:p w:rsidR="009B146C" w:rsidRPr="009F7C57" w:rsidRDefault="009B146C" w:rsidP="009B146C">
            <w:pPr>
              <w:pStyle w:val="rvps14"/>
              <w:spacing w:before="0" w:beforeAutospacing="0" w:after="0" w:afterAutospacing="0"/>
              <w:textAlignment w:val="baseline"/>
              <w:rPr>
                <w:lang w:val="uk-UA"/>
              </w:rPr>
            </w:pPr>
          </w:p>
          <w:p w:rsidR="009B146C" w:rsidRPr="009F7C57" w:rsidRDefault="009B146C" w:rsidP="009B146C">
            <w:pPr>
              <w:pStyle w:val="rvps14"/>
              <w:spacing w:before="0" w:beforeAutospacing="0" w:after="0" w:afterAutospacing="0"/>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r w:rsidRPr="009F7C57">
              <w:rPr>
                <w:lang w:val="uk-UA"/>
              </w:rPr>
              <w:t xml:space="preserve">Оціночно: </w:t>
            </w: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672F50" w:rsidP="009B146C">
            <w:pPr>
              <w:pStyle w:val="rvps14"/>
              <w:spacing w:before="0" w:beforeAutospacing="0" w:after="0" w:afterAutospacing="0"/>
              <w:jc w:val="center"/>
              <w:textAlignment w:val="baseline"/>
              <w:rPr>
                <w:b/>
                <w:lang w:val="uk-UA"/>
              </w:rPr>
            </w:pPr>
            <w:r w:rsidRPr="009F7C57">
              <w:rPr>
                <w:lang w:val="uk-UA"/>
              </w:rPr>
              <w:t>0,25 годин х 42,10</w:t>
            </w:r>
            <w:r w:rsidR="009B146C" w:rsidRPr="009F7C57">
              <w:rPr>
                <w:lang w:val="uk-UA"/>
              </w:rPr>
              <w:t xml:space="preserve"> грн. = </w:t>
            </w:r>
            <w:r w:rsidRPr="009F7C57">
              <w:rPr>
                <w:b/>
                <w:lang w:val="uk-UA"/>
              </w:rPr>
              <w:t>10,52</w:t>
            </w:r>
            <w:r w:rsidR="009B146C" w:rsidRPr="009F7C57">
              <w:rPr>
                <w:b/>
                <w:lang w:val="uk-UA"/>
              </w:rPr>
              <w:t xml:space="preserve"> грн.</w:t>
            </w:r>
          </w:p>
          <w:p w:rsidR="009B146C" w:rsidRPr="009F7C57" w:rsidRDefault="009B146C" w:rsidP="009B146C">
            <w:pPr>
              <w:pStyle w:val="rvps14"/>
              <w:spacing w:before="0" w:beforeAutospacing="0" w:after="0" w:afterAutospacing="0"/>
              <w:jc w:val="center"/>
              <w:textAlignment w:val="baseline"/>
              <w:rPr>
                <w:lang w:val="uk-UA"/>
              </w:rP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10</w:t>
            </w:r>
          </w:p>
        </w:tc>
        <w:tc>
          <w:tcPr>
            <w:tcW w:w="2188"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4"/>
              <w:spacing w:before="0" w:beforeAutospacing="0" w:after="0" w:afterAutospacing="0"/>
              <w:ind w:left="182"/>
              <w:textAlignment w:val="baseline"/>
              <w:rPr>
                <w:b/>
                <w:u w:val="single"/>
                <w:lang w:val="uk-UA"/>
              </w:rPr>
            </w:pPr>
            <w:r w:rsidRPr="009F7C57">
              <w:rPr>
                <w:b/>
                <w:u w:val="single"/>
                <w:lang w:val="uk-UA"/>
              </w:rPr>
              <w:t>Процедури організації виконання вимог регулювання</w:t>
            </w:r>
          </w:p>
          <w:p w:rsidR="009B146C" w:rsidRPr="009F7C57" w:rsidRDefault="009B146C" w:rsidP="009B146C">
            <w:pPr>
              <w:pStyle w:val="rvps14"/>
              <w:spacing w:before="0" w:beforeAutospacing="0" w:after="0" w:afterAutospacing="0"/>
              <w:ind w:left="182"/>
              <w:textAlignment w:val="baseline"/>
              <w:rPr>
                <w:i/>
                <w:lang w:val="uk-UA"/>
              </w:rPr>
            </w:pPr>
            <w:r w:rsidRPr="009F7C57">
              <w:rPr>
                <w:i/>
                <w:lang w:val="uk-UA"/>
              </w:rPr>
              <w:t xml:space="preserve">Витрати часу на розроблення та впровадження внутрішніх для суб’єкта малого підприємництва  процедур на впровадження вимог регулювання </w:t>
            </w:r>
          </w:p>
          <w:p w:rsidR="009B146C" w:rsidRPr="009F7C57" w:rsidRDefault="009B146C" w:rsidP="009B146C">
            <w:pPr>
              <w:pStyle w:val="rvps2"/>
              <w:spacing w:before="0" w:beforeAutospacing="0" w:after="0" w:afterAutospacing="0"/>
              <w:ind w:firstLine="450"/>
              <w:jc w:val="both"/>
              <w:textAlignment w:val="baseline"/>
              <w:rPr>
                <w:b/>
              </w:rPr>
            </w:pPr>
            <w:r w:rsidRPr="009F7C57">
              <w:rPr>
                <w:b/>
                <w:i/>
              </w:rPr>
              <w:t xml:space="preserve"> </w:t>
            </w:r>
            <w:r w:rsidRPr="009F7C57">
              <w:rPr>
                <w:b/>
              </w:rPr>
              <w:t>- суб’єкти господарювання</w:t>
            </w:r>
          </w:p>
          <w:p w:rsidR="009B146C" w:rsidRPr="009F7C57" w:rsidRDefault="009B146C" w:rsidP="00672F50">
            <w:pPr>
              <w:pStyle w:val="rvps14"/>
              <w:spacing w:before="0" w:beforeAutospacing="0" w:after="0" w:afterAutospacing="0"/>
              <w:ind w:left="182"/>
              <w:textAlignment w:val="baseline"/>
              <w:rPr>
                <w:i/>
                <w:lang w:val="uk-UA"/>
              </w:rPr>
            </w:pPr>
            <w:r w:rsidRPr="009F7C57">
              <w:rPr>
                <w:i/>
                <w:lang w:val="uk-UA"/>
              </w:rPr>
              <w:t>(подання: заяви на укладення договору, завірені копії: установчих документів суб’єкта господарювання, декларації або дозволу або повідомлення про початок виконання будівельних робіт, містобудівний розрахунок на об’єкт будівництва або кошторисну документацію (експертний звіт кошторисної частини проектної документації), технічний паспорт на об’єкт у разі наявності)</w:t>
            </w:r>
          </w:p>
        </w:tc>
        <w:tc>
          <w:tcPr>
            <w:tcW w:w="2388" w:type="pct"/>
            <w:gridSpan w:val="4"/>
            <w:tcBorders>
              <w:top w:val="single" w:sz="4" w:space="0" w:color="auto"/>
              <w:left w:val="single" w:sz="4" w:space="0" w:color="auto"/>
              <w:bottom w:val="single" w:sz="4" w:space="0" w:color="auto"/>
              <w:right w:val="single" w:sz="2" w:space="0" w:color="auto"/>
            </w:tcBorders>
          </w:tcPr>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r w:rsidRPr="009F7C57">
              <w:rPr>
                <w:lang w:val="uk-UA"/>
              </w:rPr>
              <w:t>Оціночно:</w:t>
            </w: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672F50" w:rsidP="009B146C">
            <w:pPr>
              <w:pStyle w:val="rvps14"/>
              <w:spacing w:before="0" w:beforeAutospacing="0" w:after="0" w:afterAutospacing="0"/>
              <w:jc w:val="center"/>
              <w:textAlignment w:val="baseline"/>
              <w:rPr>
                <w:b/>
                <w:lang w:val="uk-UA"/>
              </w:rPr>
            </w:pPr>
            <w:r w:rsidRPr="009F7C57">
              <w:rPr>
                <w:lang w:val="uk-UA"/>
              </w:rPr>
              <w:t>2 година х 42,10</w:t>
            </w:r>
            <w:r w:rsidR="009B146C" w:rsidRPr="009F7C57">
              <w:rPr>
                <w:lang w:val="uk-UA"/>
              </w:rPr>
              <w:t xml:space="preserve"> грн. = </w:t>
            </w:r>
            <w:r w:rsidRPr="009F7C57">
              <w:rPr>
                <w:b/>
                <w:lang w:val="uk-UA"/>
              </w:rPr>
              <w:t>84,20</w:t>
            </w:r>
            <w:r w:rsidR="009B146C" w:rsidRPr="009F7C57">
              <w:rPr>
                <w:b/>
                <w:lang w:val="uk-UA"/>
              </w:rPr>
              <w:t xml:space="preserve"> грн.;</w:t>
            </w:r>
          </w:p>
          <w:p w:rsidR="009B146C" w:rsidRPr="009F7C57" w:rsidRDefault="009B146C" w:rsidP="009B146C">
            <w:pPr>
              <w:pStyle w:val="rvps14"/>
              <w:spacing w:before="0" w:beforeAutospacing="0" w:after="0" w:afterAutospacing="0"/>
              <w:jc w:val="both"/>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p w:rsidR="009B146C" w:rsidRPr="009F7C57" w:rsidRDefault="009B146C" w:rsidP="009B146C">
            <w:pPr>
              <w:pStyle w:val="rvps14"/>
              <w:spacing w:before="0" w:beforeAutospacing="0" w:after="0" w:afterAutospacing="0"/>
              <w:jc w:val="center"/>
              <w:textAlignment w:val="baseline"/>
              <w:rPr>
                <w:lang w:val="uk-UA"/>
              </w:rP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11</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left="182"/>
              <w:textAlignment w:val="baseline"/>
              <w:rPr>
                <w:b/>
                <w:u w:val="single"/>
                <w:lang w:val="uk-UA"/>
              </w:rPr>
            </w:pPr>
            <w:r w:rsidRPr="009F7C57">
              <w:rPr>
                <w:b/>
                <w:u w:val="single"/>
                <w:lang w:val="uk-UA"/>
              </w:rPr>
              <w:t>Процедури офіційного звітування</w:t>
            </w:r>
          </w:p>
          <w:p w:rsidR="009B146C" w:rsidRPr="009F7C57" w:rsidRDefault="009B146C" w:rsidP="009B146C">
            <w:pPr>
              <w:pStyle w:val="rvps14"/>
              <w:spacing w:before="0" w:beforeAutospacing="0" w:after="0" w:afterAutospacing="0" w:line="15" w:lineRule="atLeast"/>
              <w:ind w:left="182"/>
              <w:textAlignment w:val="baseline"/>
              <w:rPr>
                <w:b/>
                <w:lang w:val="uk-UA"/>
              </w:rPr>
            </w:pPr>
          </w:p>
          <w:p w:rsidR="009B146C" w:rsidRPr="009F7C57" w:rsidRDefault="009B146C" w:rsidP="009B146C">
            <w:pPr>
              <w:pStyle w:val="rvps14"/>
              <w:spacing w:before="0" w:beforeAutospacing="0" w:after="0" w:afterAutospacing="0" w:line="15" w:lineRule="atLeast"/>
              <w:textAlignment w:val="baseline"/>
              <w:rPr>
                <w:b/>
                <w:lang w:val="uk-UA"/>
              </w:rPr>
            </w:pP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w:t>
            </w:r>
          </w:p>
          <w:p w:rsidR="009B146C" w:rsidRPr="009F7C57" w:rsidRDefault="009B146C" w:rsidP="009B146C">
            <w:pPr>
              <w:pStyle w:val="rvps2"/>
              <w:spacing w:before="0" w:beforeAutospacing="0" w:after="0" w:afterAutospacing="0"/>
              <w:ind w:firstLine="450"/>
              <w:jc w:val="both"/>
              <w:textAlignment w:val="baseline"/>
              <w:rPr>
                <w:b/>
              </w:rP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12</w:t>
            </w:r>
          </w:p>
        </w:tc>
        <w:tc>
          <w:tcPr>
            <w:tcW w:w="2188" w:type="pct"/>
            <w:tcBorders>
              <w:top w:val="single" w:sz="4" w:space="0" w:color="auto"/>
              <w:left w:val="single" w:sz="4" w:space="0" w:color="auto"/>
              <w:bottom w:val="single" w:sz="4" w:space="0" w:color="auto"/>
              <w:right w:val="single" w:sz="4" w:space="0" w:color="auto"/>
            </w:tcBorders>
          </w:tcPr>
          <w:p w:rsidR="009B146C" w:rsidRPr="005C3E6F" w:rsidRDefault="009B146C" w:rsidP="005C3E6F">
            <w:pPr>
              <w:pStyle w:val="rvps14"/>
              <w:spacing w:before="0" w:beforeAutospacing="0" w:after="0" w:afterAutospacing="0"/>
              <w:ind w:left="182"/>
              <w:textAlignment w:val="baseline"/>
              <w:rPr>
                <w:lang w:val="uk-UA"/>
              </w:rPr>
            </w:pPr>
            <w:r w:rsidRPr="009F7C57">
              <w:rPr>
                <w:b/>
                <w:lang w:val="uk-UA"/>
              </w:rPr>
              <w:t>Процедури щодо забезпечення процесу перевірок</w:t>
            </w:r>
            <w:r w:rsidRPr="009F7C57">
              <w:rPr>
                <w:lang w:val="uk-UA"/>
              </w:rPr>
              <w:t xml:space="preserve"> </w:t>
            </w: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jc w:val="center"/>
            </w:pPr>
            <w:r w:rsidRPr="009F7C57">
              <w:t>-</w:t>
            </w:r>
          </w:p>
          <w:p w:rsidR="009B146C" w:rsidRPr="009F7C57" w:rsidRDefault="009B146C" w:rsidP="009B146C">
            <w:pPr>
              <w:pStyle w:val="rvps14"/>
              <w:spacing w:before="0" w:beforeAutospacing="0" w:after="0" w:afterAutospacing="0"/>
              <w:jc w:val="center"/>
              <w:textAlignment w:val="baseline"/>
              <w:rPr>
                <w:lang w:val="uk-UA"/>
              </w:rPr>
            </w:pP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13</w:t>
            </w:r>
          </w:p>
        </w:tc>
        <w:tc>
          <w:tcPr>
            <w:tcW w:w="2188"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4"/>
              <w:spacing w:before="0" w:beforeAutospacing="0" w:after="0" w:afterAutospacing="0" w:line="15" w:lineRule="atLeast"/>
              <w:ind w:firstLine="182"/>
              <w:textAlignment w:val="baseline"/>
              <w:rPr>
                <w:b/>
                <w:lang w:val="uk-UA"/>
              </w:rPr>
            </w:pPr>
            <w:r w:rsidRPr="009F7C57">
              <w:rPr>
                <w:b/>
                <w:lang w:val="uk-UA"/>
              </w:rPr>
              <w:t>Інші процедури (уточнити)</w:t>
            </w:r>
          </w:p>
          <w:p w:rsidR="009B146C" w:rsidRPr="009F7C57" w:rsidRDefault="009B146C" w:rsidP="00672F50">
            <w:pPr>
              <w:pStyle w:val="rvps14"/>
              <w:spacing w:before="0" w:beforeAutospacing="0" w:after="0" w:afterAutospacing="0" w:line="15" w:lineRule="atLeast"/>
              <w:ind w:firstLine="182"/>
              <w:textAlignment w:val="baseline"/>
              <w:rPr>
                <w:i/>
                <w:lang w:val="uk-UA"/>
              </w:rPr>
            </w:pPr>
            <w:r w:rsidRPr="009F7C57">
              <w:rPr>
                <w:i/>
                <w:lang w:val="uk-UA"/>
              </w:rPr>
              <w:t xml:space="preserve">(витрати часу на проведення оплати </w:t>
            </w:r>
            <w:r w:rsidRPr="002C7B5E">
              <w:rPr>
                <w:i/>
                <w:lang w:val="uk-UA"/>
              </w:rPr>
              <w:t>пайов</w:t>
            </w:r>
            <w:r w:rsidRPr="009F7C57">
              <w:rPr>
                <w:i/>
                <w:lang w:val="uk-UA"/>
              </w:rPr>
              <w:t>ої</w:t>
            </w:r>
            <w:r w:rsidRPr="002C7B5E">
              <w:rPr>
                <w:i/>
                <w:lang w:val="uk-UA"/>
              </w:rPr>
              <w:t xml:space="preserve"> участ</w:t>
            </w:r>
            <w:r w:rsidRPr="009F7C57">
              <w:rPr>
                <w:i/>
                <w:lang w:val="uk-UA"/>
              </w:rPr>
              <w:t>і</w:t>
            </w:r>
            <w:r w:rsidRPr="002C7B5E">
              <w:rPr>
                <w:i/>
                <w:lang w:val="uk-UA"/>
              </w:rPr>
              <w:t xml:space="preserve"> замовників будівництва у створенні і розвитку інженерно-транспортної та соціальної інфраструктури </w:t>
            </w:r>
            <w:r w:rsidR="00672F50" w:rsidRPr="009F7C57">
              <w:rPr>
                <w:i/>
                <w:lang w:val="uk-UA"/>
              </w:rPr>
              <w:t>населених пунктів Машівської селищної  ради</w:t>
            </w:r>
            <w:r w:rsidRPr="009F7C57">
              <w:rPr>
                <w:i/>
                <w:lang w:val="uk-UA"/>
              </w:rPr>
              <w:t>)</w:t>
            </w:r>
          </w:p>
        </w:tc>
        <w:tc>
          <w:tcPr>
            <w:tcW w:w="2388" w:type="pct"/>
            <w:gridSpan w:val="4"/>
            <w:tcBorders>
              <w:top w:val="single" w:sz="4" w:space="0" w:color="auto"/>
              <w:left w:val="single" w:sz="4" w:space="0" w:color="auto"/>
              <w:bottom w:val="single" w:sz="4" w:space="0" w:color="auto"/>
              <w:right w:val="single" w:sz="4" w:space="0" w:color="auto"/>
            </w:tcBorders>
            <w:hideMark/>
          </w:tcPr>
          <w:p w:rsidR="009B146C" w:rsidRPr="009F7C57" w:rsidRDefault="00672F50" w:rsidP="009B146C">
            <w:pPr>
              <w:pStyle w:val="rvps14"/>
              <w:spacing w:before="0" w:beforeAutospacing="0" w:after="0" w:afterAutospacing="0"/>
              <w:jc w:val="center"/>
              <w:textAlignment w:val="baseline"/>
              <w:rPr>
                <w:lang w:val="uk-UA"/>
              </w:rPr>
            </w:pPr>
            <w:r w:rsidRPr="009F7C57">
              <w:rPr>
                <w:lang w:val="uk-UA"/>
              </w:rPr>
              <w:t>0,25 години х 42,10</w:t>
            </w:r>
            <w:r w:rsidR="009B146C" w:rsidRPr="009F7C57">
              <w:rPr>
                <w:lang w:val="uk-UA"/>
              </w:rPr>
              <w:t xml:space="preserve"> = </w:t>
            </w:r>
            <w:r w:rsidRPr="009F7C57">
              <w:rPr>
                <w:b/>
                <w:lang w:val="uk-UA"/>
              </w:rPr>
              <w:t>10,52</w:t>
            </w:r>
            <w:r w:rsidR="009B146C" w:rsidRPr="009F7C57">
              <w:rPr>
                <w:b/>
                <w:lang w:val="uk-UA"/>
              </w:rPr>
              <w:t xml:space="preserve"> грн.</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14</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firstLine="182"/>
              <w:textAlignment w:val="baseline"/>
              <w:rPr>
                <w:b/>
                <w:lang w:val="uk-UA"/>
              </w:rPr>
            </w:pPr>
            <w:r w:rsidRPr="009F7C57">
              <w:rPr>
                <w:b/>
                <w:lang w:val="uk-UA"/>
              </w:rPr>
              <w:t>Разом, гривень</w:t>
            </w:r>
          </w:p>
          <w:p w:rsidR="009B146C" w:rsidRPr="009F7C57" w:rsidRDefault="009B146C" w:rsidP="009B146C">
            <w:pPr>
              <w:pStyle w:val="rvps14"/>
              <w:spacing w:before="0" w:beforeAutospacing="0" w:after="0" w:afterAutospacing="0" w:line="15" w:lineRule="atLeast"/>
              <w:textAlignment w:val="baseline"/>
              <w:rPr>
                <w:lang w:val="uk-UA"/>
              </w:rPr>
            </w:pPr>
          </w:p>
        </w:tc>
        <w:tc>
          <w:tcPr>
            <w:tcW w:w="2388" w:type="pct"/>
            <w:gridSpan w:val="4"/>
            <w:tcBorders>
              <w:top w:val="single" w:sz="4" w:space="0" w:color="auto"/>
              <w:left w:val="single" w:sz="4" w:space="0" w:color="auto"/>
              <w:bottom w:val="single" w:sz="4" w:space="0" w:color="auto"/>
              <w:right w:val="single" w:sz="4" w:space="0" w:color="auto"/>
            </w:tcBorders>
            <w:hideMark/>
          </w:tcPr>
          <w:p w:rsidR="009B146C" w:rsidRPr="009F7C57" w:rsidRDefault="009B146C" w:rsidP="005C3E6F">
            <w:pPr>
              <w:pStyle w:val="rvps14"/>
              <w:spacing w:before="0" w:beforeAutospacing="0" w:after="0" w:afterAutospacing="0"/>
              <w:jc w:val="both"/>
              <w:textAlignment w:val="baseline"/>
              <w:rPr>
                <w:lang w:val="uk-UA"/>
              </w:rPr>
            </w:pPr>
            <w:r w:rsidRPr="009F7C57">
              <w:rPr>
                <w:lang w:val="uk-UA"/>
              </w:rPr>
              <w:t xml:space="preserve"> </w:t>
            </w:r>
            <w:r w:rsidR="00672F50" w:rsidRPr="009F7C57">
              <w:rPr>
                <w:lang w:val="uk-UA"/>
              </w:rPr>
              <w:t>10,52+ 84,20 + 10,52</w:t>
            </w:r>
            <w:r w:rsidRPr="009F7C57">
              <w:rPr>
                <w:lang w:val="uk-UA"/>
              </w:rPr>
              <w:t xml:space="preserve"> = </w:t>
            </w:r>
            <w:r w:rsidR="00672F50" w:rsidRPr="009F7C57">
              <w:rPr>
                <w:b/>
                <w:lang w:val="uk-UA"/>
              </w:rPr>
              <w:t>105,24</w:t>
            </w:r>
            <w:r w:rsidRPr="009F7C57">
              <w:rPr>
                <w:b/>
                <w:lang w:val="uk-UA"/>
              </w:rPr>
              <w:t xml:space="preserve"> грн.</w:t>
            </w:r>
          </w:p>
        </w:tc>
      </w:tr>
      <w:tr w:rsidR="009B146C" w:rsidRPr="009F7C57" w:rsidTr="009B146C">
        <w:trPr>
          <w:trHeight w:val="1277"/>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15</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5C3E6F">
            <w:pPr>
              <w:pStyle w:val="rvps14"/>
              <w:spacing w:before="0" w:beforeAutospacing="0" w:after="0" w:afterAutospacing="0" w:line="15" w:lineRule="atLeast"/>
              <w:ind w:left="182"/>
              <w:textAlignment w:val="baseline"/>
              <w:rPr>
                <w:b/>
                <w:lang w:val="uk-UA"/>
              </w:rPr>
            </w:pPr>
            <w:r w:rsidRPr="009F7C57">
              <w:rPr>
                <w:b/>
                <w:lang w:val="uk-UA"/>
              </w:rPr>
              <w:t>Кількість суб’єктів малого підприємництва, що повинні виконати вимоги регулювання, одиниц</w:t>
            </w:r>
            <w:r w:rsidR="005C3E6F">
              <w:rPr>
                <w:b/>
                <w:lang w:val="uk-UA"/>
              </w:rPr>
              <w:t>ь</w:t>
            </w: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jc w:val="center"/>
              <w:textAlignment w:val="baseline"/>
              <w:rPr>
                <w:b/>
                <w:lang w:val="uk-UA"/>
              </w:rPr>
            </w:pPr>
          </w:p>
          <w:p w:rsidR="009B146C" w:rsidRPr="009F7C57" w:rsidRDefault="009B146C" w:rsidP="009B146C">
            <w:pPr>
              <w:pStyle w:val="rvps14"/>
              <w:spacing w:before="0" w:beforeAutospacing="0" w:after="0" w:afterAutospacing="0"/>
              <w:jc w:val="center"/>
              <w:textAlignment w:val="baseline"/>
              <w:rPr>
                <w:b/>
                <w:lang w:val="uk-UA"/>
              </w:rPr>
            </w:pPr>
          </w:p>
          <w:p w:rsidR="009B146C" w:rsidRPr="009F7C57" w:rsidRDefault="009B146C" w:rsidP="009B146C">
            <w:pPr>
              <w:pStyle w:val="rvps14"/>
              <w:spacing w:before="0" w:beforeAutospacing="0" w:after="0" w:afterAutospacing="0"/>
              <w:jc w:val="center"/>
              <w:textAlignment w:val="baseline"/>
              <w:rPr>
                <w:b/>
                <w:lang w:val="uk-UA"/>
              </w:rPr>
            </w:pPr>
          </w:p>
          <w:p w:rsidR="009B146C" w:rsidRPr="009F7C57" w:rsidRDefault="00180C15" w:rsidP="009B146C">
            <w:pPr>
              <w:pStyle w:val="rvps14"/>
              <w:spacing w:before="0" w:beforeAutospacing="0" w:after="0" w:afterAutospacing="0"/>
              <w:jc w:val="center"/>
              <w:textAlignment w:val="baseline"/>
              <w:rPr>
                <w:lang w:val="uk-UA"/>
              </w:rPr>
            </w:pPr>
            <w:r>
              <w:rPr>
                <w:b/>
                <w:lang w:val="uk-UA"/>
              </w:rPr>
              <w:t>4</w:t>
            </w:r>
          </w:p>
        </w:tc>
      </w:tr>
      <w:tr w:rsidR="009B146C" w:rsidRPr="009F7C57" w:rsidTr="009B146C">
        <w:trPr>
          <w:trHeight w:val="15"/>
        </w:trPr>
        <w:tc>
          <w:tcPr>
            <w:tcW w:w="423" w:type="pct"/>
            <w:tcBorders>
              <w:top w:val="single" w:sz="4" w:space="0" w:color="auto"/>
              <w:left w:val="single" w:sz="4" w:space="0" w:color="auto"/>
              <w:bottom w:val="single" w:sz="4" w:space="0" w:color="auto"/>
              <w:right w:val="single" w:sz="4" w:space="0" w:color="auto"/>
            </w:tcBorders>
            <w:hideMark/>
          </w:tcPr>
          <w:p w:rsidR="009B146C" w:rsidRPr="009F7C57" w:rsidRDefault="009B146C" w:rsidP="009B146C">
            <w:pPr>
              <w:pStyle w:val="rvps12"/>
              <w:spacing w:before="0" w:beforeAutospacing="0" w:after="0" w:afterAutospacing="0" w:line="15" w:lineRule="atLeast"/>
              <w:jc w:val="center"/>
              <w:textAlignment w:val="baseline"/>
              <w:rPr>
                <w:lang w:val="uk-UA"/>
              </w:rPr>
            </w:pPr>
            <w:r w:rsidRPr="009F7C57">
              <w:rPr>
                <w:lang w:val="uk-UA"/>
              </w:rPr>
              <w:t>16</w:t>
            </w:r>
          </w:p>
        </w:tc>
        <w:tc>
          <w:tcPr>
            <w:tcW w:w="2188" w:type="pct"/>
            <w:tcBorders>
              <w:top w:val="single" w:sz="4" w:space="0" w:color="auto"/>
              <w:left w:val="single" w:sz="4" w:space="0" w:color="auto"/>
              <w:bottom w:val="single" w:sz="4" w:space="0" w:color="auto"/>
              <w:right w:val="single" w:sz="4" w:space="0" w:color="auto"/>
            </w:tcBorders>
          </w:tcPr>
          <w:p w:rsidR="009B146C" w:rsidRPr="009F7C57" w:rsidRDefault="009B146C" w:rsidP="009B146C">
            <w:pPr>
              <w:pStyle w:val="rvps14"/>
              <w:spacing w:before="0" w:beforeAutospacing="0" w:after="0" w:afterAutospacing="0"/>
              <w:ind w:firstLine="182"/>
              <w:textAlignment w:val="baseline"/>
              <w:rPr>
                <w:b/>
                <w:lang w:val="uk-UA"/>
              </w:rPr>
            </w:pPr>
            <w:r w:rsidRPr="009F7C57">
              <w:rPr>
                <w:b/>
                <w:lang w:val="uk-UA"/>
              </w:rPr>
              <w:t>Сумарно, гривень</w:t>
            </w:r>
          </w:p>
          <w:p w:rsidR="009B146C" w:rsidRPr="009F7C57" w:rsidRDefault="009B146C" w:rsidP="009B146C">
            <w:pPr>
              <w:pStyle w:val="rvps14"/>
              <w:spacing w:before="0" w:beforeAutospacing="0" w:after="0" w:afterAutospacing="0"/>
              <w:textAlignment w:val="baseline"/>
              <w:rPr>
                <w:b/>
                <w:lang w:val="uk-UA"/>
              </w:rPr>
            </w:pPr>
          </w:p>
          <w:p w:rsidR="009B146C" w:rsidRPr="009F7C57" w:rsidRDefault="009B146C" w:rsidP="009B146C">
            <w:pPr>
              <w:pStyle w:val="rvps14"/>
              <w:spacing w:before="0" w:beforeAutospacing="0" w:after="0" w:afterAutospacing="0"/>
              <w:ind w:firstLine="182"/>
              <w:textAlignment w:val="baseline"/>
              <w:rPr>
                <w:b/>
                <w:lang w:val="uk-UA"/>
              </w:rPr>
            </w:pPr>
          </w:p>
        </w:tc>
        <w:tc>
          <w:tcPr>
            <w:tcW w:w="2388" w:type="pct"/>
            <w:gridSpan w:val="4"/>
            <w:tcBorders>
              <w:top w:val="single" w:sz="4" w:space="0" w:color="auto"/>
              <w:left w:val="single" w:sz="4" w:space="0" w:color="auto"/>
              <w:bottom w:val="single" w:sz="4" w:space="0" w:color="auto"/>
              <w:right w:val="single" w:sz="4" w:space="0" w:color="auto"/>
            </w:tcBorders>
          </w:tcPr>
          <w:p w:rsidR="009B146C" w:rsidRPr="009F7C57" w:rsidRDefault="00672F50" w:rsidP="005C3E6F">
            <w:pPr>
              <w:pStyle w:val="rvps14"/>
              <w:spacing w:before="0" w:beforeAutospacing="0" w:after="0" w:afterAutospacing="0"/>
              <w:textAlignment w:val="baseline"/>
              <w:rPr>
                <w:b/>
                <w:lang w:val="uk-UA"/>
              </w:rPr>
            </w:pPr>
            <w:r w:rsidRPr="009F7C57">
              <w:rPr>
                <w:b/>
                <w:lang w:val="uk-UA"/>
              </w:rPr>
              <w:t>105,24</w:t>
            </w:r>
            <w:r w:rsidR="009B146C" w:rsidRPr="009F7C57">
              <w:rPr>
                <w:b/>
                <w:lang w:val="uk-UA"/>
              </w:rPr>
              <w:t xml:space="preserve"> х </w:t>
            </w:r>
            <w:r w:rsidR="00180C15">
              <w:rPr>
                <w:b/>
                <w:lang w:val="uk-UA"/>
              </w:rPr>
              <w:t>3 = 420,96</w:t>
            </w:r>
            <w:r w:rsidR="009B146C" w:rsidRPr="009F7C57">
              <w:rPr>
                <w:b/>
                <w:lang w:val="uk-UA"/>
              </w:rPr>
              <w:t xml:space="preserve"> грн.</w:t>
            </w:r>
          </w:p>
        </w:tc>
      </w:tr>
    </w:tbl>
    <w:p w:rsidR="009B146C" w:rsidRPr="009F7C57" w:rsidRDefault="009B146C" w:rsidP="00A359E6">
      <w:pPr>
        <w:shd w:val="clear" w:color="auto" w:fill="FFFFFF"/>
        <w:spacing w:before="100" w:beforeAutospacing="1" w:after="100" w:afterAutospacing="1"/>
        <w:rPr>
          <w:color w:val="1C1C1C"/>
          <w:lang w:val="uk-UA" w:eastAsia="uk-UA"/>
        </w:rPr>
      </w:pPr>
    </w:p>
    <w:p w:rsidR="00A359E6" w:rsidRPr="009F7C57" w:rsidRDefault="00672F50" w:rsidP="00672F50">
      <w:pPr>
        <w:shd w:val="clear" w:color="auto" w:fill="FFFFFF"/>
        <w:spacing w:before="100" w:beforeAutospacing="1" w:after="100" w:afterAutospacing="1"/>
        <w:jc w:val="center"/>
        <w:rPr>
          <w:b/>
          <w:color w:val="1C1C1C"/>
          <w:lang w:val="uk-UA" w:eastAsia="uk-UA"/>
        </w:rPr>
      </w:pPr>
      <w:r w:rsidRPr="009F7C57">
        <w:rPr>
          <w:b/>
          <w:color w:val="1C1C1C"/>
          <w:lang w:val="uk-UA" w:eastAsia="uk-UA"/>
        </w:rPr>
        <w:lastRenderedPageBreak/>
        <w:t>Бюджетні витрати на адміністрування регулювання субʼєктів малого підприємництва</w:t>
      </w:r>
    </w:p>
    <w:p w:rsidR="00672F50" w:rsidRDefault="00180C15" w:rsidP="00180C15">
      <w:pPr>
        <w:shd w:val="clear" w:color="auto" w:fill="FFFFFF"/>
        <w:ind w:firstLine="284"/>
        <w:jc w:val="both"/>
        <w:rPr>
          <w:color w:val="1C1C1C"/>
          <w:lang w:val="uk-UA" w:eastAsia="uk-UA"/>
        </w:rPr>
      </w:pPr>
      <w:r>
        <w:rPr>
          <w:color w:val="1C1C1C"/>
          <w:lang w:val="uk-UA" w:eastAsia="uk-UA"/>
        </w:rPr>
        <w:t>Державний орган, для якого здійснюється розрахунок вартості адміністрування регулювання: апарат Машівської селищної ради.</w:t>
      </w:r>
    </w:p>
    <w:p w:rsidR="00180C15" w:rsidRDefault="00180C15" w:rsidP="00180C15">
      <w:pPr>
        <w:shd w:val="clear" w:color="auto" w:fill="FFFFFF"/>
        <w:ind w:firstLine="284"/>
        <w:jc w:val="both"/>
        <w:rPr>
          <w:color w:val="1C1C1C"/>
          <w:lang w:val="uk-UA" w:eastAsia="uk-UA"/>
        </w:rPr>
      </w:pPr>
      <w:r>
        <w:rPr>
          <w:color w:val="1C1C1C"/>
          <w:lang w:val="uk-UA" w:eastAsia="uk-UA"/>
        </w:rPr>
        <w:t xml:space="preserve">Бюджетні витрати на </w:t>
      </w:r>
      <w:r w:rsidR="00A0246E">
        <w:rPr>
          <w:color w:val="1C1C1C"/>
          <w:lang w:val="uk-UA" w:eastAsia="uk-UA"/>
        </w:rPr>
        <w:t xml:space="preserve">адміністрування регулювання субʼєктів малого </w:t>
      </w:r>
      <w:r w:rsidR="00151AB1">
        <w:rPr>
          <w:color w:val="1C1C1C"/>
          <w:lang w:val="uk-UA" w:eastAsia="uk-UA"/>
        </w:rPr>
        <w:t>та мікро-підприємництва апаратом</w:t>
      </w:r>
      <w:r w:rsidR="00A0246E">
        <w:rPr>
          <w:color w:val="1C1C1C"/>
          <w:lang w:val="uk-UA" w:eastAsia="uk-UA"/>
        </w:rPr>
        <w:t xml:space="preserve"> Машівської селищної ради не здійснювалися, так як всі процедури щодо організації роботи та контролю щодо сплати пайового внеску в розвиток інфраструктури врегульовано нормами Закону України «Про регулювання містобудівної діяльності» та Бюджетним кодексом України.</w:t>
      </w:r>
    </w:p>
    <w:p w:rsidR="00A0246E" w:rsidRDefault="00A0246E" w:rsidP="00180C15">
      <w:pPr>
        <w:shd w:val="clear" w:color="auto" w:fill="FFFFFF"/>
        <w:ind w:firstLine="284"/>
        <w:jc w:val="both"/>
        <w:rPr>
          <w:color w:val="1C1C1C"/>
          <w:lang w:val="uk-UA" w:eastAsia="uk-UA"/>
        </w:rPr>
      </w:pPr>
      <w:r>
        <w:rPr>
          <w:color w:val="1C1C1C"/>
          <w:lang w:val="uk-UA" w:eastAsia="uk-UA"/>
        </w:rPr>
        <w:t>Зазначеним проектом регуляторного акту не регулюються діяльність органів державної виконавчої влади та органів місцевого самоврядування.</w:t>
      </w:r>
    </w:p>
    <w:p w:rsidR="00A0246E" w:rsidRDefault="00A0246E" w:rsidP="00180C15">
      <w:pPr>
        <w:shd w:val="clear" w:color="auto" w:fill="FFFFFF"/>
        <w:ind w:firstLine="284"/>
        <w:jc w:val="both"/>
        <w:rPr>
          <w:color w:val="1C1C1C"/>
          <w:lang w:val="uk-UA" w:eastAsia="uk-UA"/>
        </w:rPr>
      </w:pPr>
    </w:p>
    <w:p w:rsidR="00151AB1" w:rsidRPr="004718A9" w:rsidRDefault="00151AB1" w:rsidP="00151AB1">
      <w:pPr>
        <w:pStyle w:val="ae"/>
        <w:spacing w:after="240"/>
        <w:jc w:val="both"/>
        <w:rPr>
          <w:rFonts w:ascii="Times New Roman" w:hAnsi="Times New Roman"/>
          <w:b/>
          <w:sz w:val="24"/>
          <w:szCs w:val="24"/>
        </w:rPr>
      </w:pPr>
      <w:r w:rsidRPr="004718A9">
        <w:rPr>
          <w:rFonts w:ascii="Times New Roman" w:hAnsi="Times New Roman"/>
          <w:b/>
          <w:sz w:val="24"/>
          <w:szCs w:val="24"/>
        </w:rPr>
        <w:t>4. Розрахунок сумарних витрат суб’єктів малого підприємництва, що виникають на виконання вимог регулювання</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78"/>
        <w:gridCol w:w="3370"/>
        <w:gridCol w:w="2401"/>
        <w:gridCol w:w="2276"/>
      </w:tblGrid>
      <w:tr w:rsidR="00151AB1" w:rsidRPr="004718A9" w:rsidTr="002C7B5E">
        <w:trPr>
          <w:tblHeader/>
        </w:trPr>
        <w:tc>
          <w:tcPr>
            <w:tcW w:w="1478" w:type="dxa"/>
            <w:tcBorders>
              <w:top w:val="single" w:sz="4" w:space="0" w:color="auto"/>
              <w:left w:val="single" w:sz="4" w:space="0" w:color="auto"/>
              <w:bottom w:val="single" w:sz="4" w:space="0" w:color="auto"/>
              <w:right w:val="single" w:sz="4" w:space="0" w:color="auto"/>
            </w:tcBorders>
            <w:vAlign w:val="center"/>
            <w:hideMark/>
          </w:tcPr>
          <w:p w:rsidR="00151AB1" w:rsidRPr="004718A9" w:rsidRDefault="00151AB1" w:rsidP="002C7B5E">
            <w:pPr>
              <w:pStyle w:val="ae"/>
              <w:spacing w:before="60" w:line="228" w:lineRule="auto"/>
              <w:ind w:left="-72" w:right="-80" w:firstLine="0"/>
              <w:jc w:val="center"/>
              <w:rPr>
                <w:rFonts w:ascii="Times New Roman" w:hAnsi="Times New Roman"/>
                <w:sz w:val="24"/>
                <w:szCs w:val="24"/>
              </w:rPr>
            </w:pPr>
            <w:r w:rsidRPr="004718A9">
              <w:rPr>
                <w:rFonts w:ascii="Times New Roman" w:hAnsi="Times New Roman"/>
                <w:sz w:val="24"/>
                <w:szCs w:val="24"/>
              </w:rPr>
              <w:t>Порядковий номер</w:t>
            </w:r>
          </w:p>
        </w:tc>
        <w:tc>
          <w:tcPr>
            <w:tcW w:w="3371" w:type="dxa"/>
            <w:tcBorders>
              <w:top w:val="single" w:sz="4" w:space="0" w:color="auto"/>
              <w:left w:val="single" w:sz="4" w:space="0" w:color="auto"/>
              <w:bottom w:val="single" w:sz="4" w:space="0" w:color="auto"/>
              <w:right w:val="single" w:sz="4" w:space="0" w:color="auto"/>
            </w:tcBorders>
            <w:vAlign w:val="center"/>
            <w:hideMark/>
          </w:tcPr>
          <w:p w:rsidR="00151AB1" w:rsidRPr="004718A9" w:rsidRDefault="00151AB1" w:rsidP="002C7B5E">
            <w:pPr>
              <w:pStyle w:val="ae"/>
              <w:spacing w:before="60" w:line="228" w:lineRule="auto"/>
              <w:ind w:firstLine="0"/>
              <w:jc w:val="center"/>
              <w:rPr>
                <w:rFonts w:ascii="Times New Roman" w:hAnsi="Times New Roman"/>
                <w:sz w:val="24"/>
                <w:szCs w:val="24"/>
              </w:rPr>
            </w:pPr>
            <w:r w:rsidRPr="004718A9">
              <w:rPr>
                <w:rFonts w:ascii="Times New Roman" w:hAnsi="Times New Roman"/>
                <w:sz w:val="24"/>
                <w:szCs w:val="24"/>
              </w:rPr>
              <w:t xml:space="preserve">Показник </w:t>
            </w:r>
          </w:p>
        </w:tc>
        <w:tc>
          <w:tcPr>
            <w:tcW w:w="2402" w:type="dxa"/>
            <w:tcBorders>
              <w:top w:val="single" w:sz="4" w:space="0" w:color="auto"/>
              <w:left w:val="single" w:sz="4" w:space="0" w:color="auto"/>
              <w:bottom w:val="single" w:sz="4" w:space="0" w:color="auto"/>
              <w:right w:val="single" w:sz="4" w:space="0" w:color="auto"/>
            </w:tcBorders>
            <w:vAlign w:val="center"/>
            <w:hideMark/>
          </w:tcPr>
          <w:p w:rsidR="00151AB1" w:rsidRPr="004718A9" w:rsidRDefault="00151AB1" w:rsidP="002C7B5E">
            <w:pPr>
              <w:pStyle w:val="ae"/>
              <w:spacing w:before="60" w:line="228" w:lineRule="auto"/>
              <w:ind w:firstLine="0"/>
              <w:jc w:val="center"/>
              <w:rPr>
                <w:rFonts w:ascii="Times New Roman" w:hAnsi="Times New Roman"/>
                <w:sz w:val="24"/>
                <w:szCs w:val="24"/>
              </w:rPr>
            </w:pPr>
            <w:r w:rsidRPr="004718A9">
              <w:rPr>
                <w:rFonts w:ascii="Times New Roman" w:hAnsi="Times New Roman"/>
                <w:sz w:val="24"/>
                <w:szCs w:val="24"/>
              </w:rPr>
              <w:t>Перший рік регулювання (стартовий)</w:t>
            </w:r>
          </w:p>
        </w:tc>
        <w:tc>
          <w:tcPr>
            <w:tcW w:w="2277" w:type="dxa"/>
            <w:tcBorders>
              <w:top w:val="single" w:sz="4" w:space="0" w:color="auto"/>
              <w:left w:val="single" w:sz="4" w:space="0" w:color="auto"/>
              <w:bottom w:val="single" w:sz="4" w:space="0" w:color="auto"/>
              <w:right w:val="single" w:sz="4" w:space="0" w:color="auto"/>
            </w:tcBorders>
            <w:vAlign w:val="center"/>
            <w:hideMark/>
          </w:tcPr>
          <w:p w:rsidR="00151AB1" w:rsidRPr="004718A9" w:rsidRDefault="00151AB1" w:rsidP="002C7B5E">
            <w:pPr>
              <w:pStyle w:val="ae"/>
              <w:spacing w:before="60" w:line="228" w:lineRule="auto"/>
              <w:ind w:firstLine="0"/>
              <w:jc w:val="center"/>
              <w:rPr>
                <w:rFonts w:ascii="Times New Roman" w:hAnsi="Times New Roman"/>
                <w:sz w:val="24"/>
                <w:szCs w:val="24"/>
              </w:rPr>
            </w:pPr>
            <w:r w:rsidRPr="004718A9">
              <w:rPr>
                <w:rFonts w:ascii="Times New Roman" w:hAnsi="Times New Roman"/>
                <w:sz w:val="24"/>
                <w:szCs w:val="24"/>
              </w:rPr>
              <w:t>За п’ять років</w:t>
            </w:r>
          </w:p>
        </w:tc>
      </w:tr>
      <w:tr w:rsidR="00151AB1" w:rsidRPr="004718A9" w:rsidTr="002C7B5E">
        <w:tc>
          <w:tcPr>
            <w:tcW w:w="1478"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left="-72" w:right="-80" w:firstLine="0"/>
              <w:jc w:val="center"/>
              <w:rPr>
                <w:rFonts w:ascii="Times New Roman" w:hAnsi="Times New Roman"/>
                <w:sz w:val="24"/>
                <w:szCs w:val="24"/>
              </w:rPr>
            </w:pPr>
            <w:r w:rsidRPr="004718A9">
              <w:rPr>
                <w:rFonts w:ascii="Times New Roman" w:hAnsi="Times New Roman"/>
                <w:sz w:val="24"/>
                <w:szCs w:val="24"/>
              </w:rPr>
              <w:t>1</w:t>
            </w:r>
          </w:p>
        </w:tc>
        <w:tc>
          <w:tcPr>
            <w:tcW w:w="3371"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Оцінка «прямих» витрат суб’єктів малого підприємництва на виконання регулювання</w:t>
            </w:r>
          </w:p>
        </w:tc>
        <w:tc>
          <w:tcPr>
            <w:tcW w:w="2402"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jc w:val="center"/>
              <w:rPr>
                <w:rFonts w:ascii="Times New Roman" w:eastAsia="Calibri" w:hAnsi="Times New Roman"/>
                <w:sz w:val="24"/>
                <w:szCs w:val="24"/>
                <w:lang w:eastAsia="ru-RU"/>
              </w:rPr>
            </w:pPr>
            <w:r>
              <w:rPr>
                <w:rFonts w:ascii="Times New Roman" w:hAnsi="Times New Roman"/>
                <w:sz w:val="24"/>
                <w:szCs w:val="24"/>
              </w:rPr>
              <w:t>179 400</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(дані рядка 8 пункту 3 цього додатку)</w:t>
            </w:r>
          </w:p>
        </w:tc>
        <w:tc>
          <w:tcPr>
            <w:tcW w:w="2277"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jc w:val="center"/>
              <w:rPr>
                <w:rFonts w:ascii="Times New Roman" w:eastAsia="Calibri" w:hAnsi="Times New Roman"/>
                <w:sz w:val="24"/>
                <w:szCs w:val="24"/>
                <w:lang w:eastAsia="ru-RU"/>
              </w:rPr>
            </w:pPr>
            <w:r>
              <w:rPr>
                <w:rFonts w:ascii="Times New Roman" w:hAnsi="Times New Roman"/>
                <w:sz w:val="24"/>
                <w:szCs w:val="24"/>
              </w:rPr>
              <w:t>179 400</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(дані рядка 8 пункту 3 цього додатку)</w:t>
            </w:r>
          </w:p>
        </w:tc>
      </w:tr>
      <w:tr w:rsidR="00151AB1" w:rsidRPr="004718A9" w:rsidTr="002C7B5E">
        <w:tc>
          <w:tcPr>
            <w:tcW w:w="1478"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left="-72" w:right="-80" w:firstLine="0"/>
              <w:jc w:val="center"/>
              <w:rPr>
                <w:rFonts w:ascii="Times New Roman" w:hAnsi="Times New Roman"/>
                <w:sz w:val="24"/>
                <w:szCs w:val="24"/>
              </w:rPr>
            </w:pPr>
            <w:r w:rsidRPr="004718A9">
              <w:rPr>
                <w:rFonts w:ascii="Times New Roman" w:hAnsi="Times New Roman"/>
                <w:sz w:val="24"/>
                <w:szCs w:val="24"/>
              </w:rPr>
              <w:t>2</w:t>
            </w:r>
          </w:p>
        </w:tc>
        <w:tc>
          <w:tcPr>
            <w:tcW w:w="3371" w:type="dxa"/>
            <w:tcBorders>
              <w:top w:val="single" w:sz="4" w:space="0" w:color="auto"/>
              <w:left w:val="single" w:sz="4" w:space="0" w:color="auto"/>
              <w:bottom w:val="single" w:sz="4" w:space="0" w:color="auto"/>
              <w:right w:val="single" w:sz="4" w:space="0" w:color="auto"/>
            </w:tcBorders>
          </w:tcPr>
          <w:p w:rsidR="00151AB1" w:rsidRPr="00151AB1" w:rsidRDefault="00151AB1" w:rsidP="002C7B5E">
            <w:pPr>
              <w:pStyle w:val="ae"/>
              <w:spacing w:before="60" w:line="228" w:lineRule="auto"/>
              <w:ind w:firstLine="0"/>
              <w:rPr>
                <w:rFonts w:ascii="Times New Roman" w:eastAsia="Calibri" w:hAnsi="Times New Roman"/>
                <w:sz w:val="24"/>
                <w:szCs w:val="24"/>
                <w:lang w:eastAsia="ru-RU"/>
              </w:rPr>
            </w:pPr>
            <w:r w:rsidRPr="004718A9">
              <w:rPr>
                <w:rFonts w:ascii="Times New Roman" w:hAnsi="Times New Roman"/>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2402"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420,96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 xml:space="preserve"> (дані рядка 16 пункту 3 цього додатка)</w:t>
            </w:r>
          </w:p>
        </w:tc>
        <w:tc>
          <w:tcPr>
            <w:tcW w:w="2277"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420,96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(дані рядка 16 пункту 3 цього додатка)</w:t>
            </w:r>
          </w:p>
        </w:tc>
      </w:tr>
      <w:tr w:rsidR="00151AB1" w:rsidRPr="004718A9" w:rsidTr="002C7B5E">
        <w:tc>
          <w:tcPr>
            <w:tcW w:w="1478"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left="-72" w:right="-80" w:firstLine="0"/>
              <w:jc w:val="center"/>
              <w:rPr>
                <w:rFonts w:ascii="Times New Roman" w:hAnsi="Times New Roman"/>
                <w:sz w:val="24"/>
                <w:szCs w:val="24"/>
              </w:rPr>
            </w:pPr>
            <w:r w:rsidRPr="004718A9">
              <w:rPr>
                <w:rFonts w:ascii="Times New Roman" w:hAnsi="Times New Roman"/>
                <w:sz w:val="24"/>
                <w:szCs w:val="24"/>
              </w:rPr>
              <w:t>3</w:t>
            </w:r>
          </w:p>
        </w:tc>
        <w:tc>
          <w:tcPr>
            <w:tcW w:w="3371" w:type="dxa"/>
            <w:tcBorders>
              <w:top w:val="single" w:sz="4" w:space="0" w:color="auto"/>
              <w:left w:val="single" w:sz="4" w:space="0" w:color="auto"/>
              <w:bottom w:val="single" w:sz="4" w:space="0" w:color="auto"/>
              <w:right w:val="single" w:sz="4" w:space="0" w:color="auto"/>
            </w:tcBorders>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sidRPr="004718A9">
              <w:rPr>
                <w:rFonts w:ascii="Times New Roman" w:hAnsi="Times New Roman"/>
                <w:sz w:val="24"/>
                <w:szCs w:val="24"/>
              </w:rPr>
              <w:t>Сумарні витрати малого підприємництва на виконання запланованого  регулювання</w:t>
            </w:r>
          </w:p>
          <w:p w:rsidR="00151AB1" w:rsidRPr="004718A9" w:rsidRDefault="00151AB1" w:rsidP="002C7B5E">
            <w:pPr>
              <w:pStyle w:val="ae"/>
              <w:spacing w:before="60" w:line="228" w:lineRule="auto"/>
              <w:ind w:firstLine="0"/>
              <w:rPr>
                <w:rFonts w:ascii="Times New Roman" w:hAnsi="Times New Roman"/>
                <w:sz w:val="24"/>
                <w:szCs w:val="24"/>
              </w:rPr>
            </w:pPr>
          </w:p>
        </w:tc>
        <w:tc>
          <w:tcPr>
            <w:tcW w:w="2402"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179 820,96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 xml:space="preserve"> (сума рядків 1 та 2 цієї таблиці) </w:t>
            </w:r>
          </w:p>
        </w:tc>
        <w:tc>
          <w:tcPr>
            <w:tcW w:w="2277"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179 820,96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 xml:space="preserve"> (сума рядків 1 та 2 цієї таблиці)</w:t>
            </w:r>
          </w:p>
        </w:tc>
      </w:tr>
      <w:tr w:rsidR="00151AB1" w:rsidRPr="004718A9" w:rsidTr="002C7B5E">
        <w:tc>
          <w:tcPr>
            <w:tcW w:w="1478"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left="-72" w:right="-80" w:firstLine="0"/>
              <w:jc w:val="center"/>
              <w:rPr>
                <w:rFonts w:ascii="Times New Roman" w:hAnsi="Times New Roman"/>
                <w:sz w:val="24"/>
                <w:szCs w:val="24"/>
              </w:rPr>
            </w:pPr>
            <w:r w:rsidRPr="004718A9">
              <w:rPr>
                <w:rFonts w:ascii="Times New Roman" w:hAnsi="Times New Roman"/>
                <w:sz w:val="24"/>
                <w:szCs w:val="24"/>
              </w:rPr>
              <w:t>4</w:t>
            </w:r>
          </w:p>
        </w:tc>
        <w:tc>
          <w:tcPr>
            <w:tcW w:w="3371" w:type="dxa"/>
            <w:tcBorders>
              <w:top w:val="single" w:sz="4" w:space="0" w:color="auto"/>
              <w:left w:val="single" w:sz="4" w:space="0" w:color="auto"/>
              <w:bottom w:val="single" w:sz="4" w:space="0" w:color="auto"/>
              <w:right w:val="single" w:sz="4" w:space="0" w:color="auto"/>
            </w:tcBorders>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sidRPr="004718A9">
              <w:rPr>
                <w:rFonts w:ascii="Times New Roman" w:hAnsi="Times New Roman"/>
                <w:sz w:val="24"/>
                <w:szCs w:val="24"/>
              </w:rPr>
              <w:t>Бюджетні витрати  на адміністрування регулювання суб’єктів малого підприємництва</w:t>
            </w:r>
          </w:p>
          <w:p w:rsidR="00151AB1" w:rsidRPr="004718A9" w:rsidRDefault="00151AB1" w:rsidP="002C7B5E">
            <w:pPr>
              <w:pStyle w:val="ae"/>
              <w:spacing w:before="60" w:line="228" w:lineRule="auto"/>
              <w:ind w:firstLine="0"/>
              <w:rPr>
                <w:rFonts w:ascii="Times New Roman" w:hAnsi="Times New Roman"/>
                <w:sz w:val="24"/>
                <w:szCs w:val="24"/>
              </w:rPr>
            </w:pPr>
          </w:p>
        </w:tc>
        <w:tc>
          <w:tcPr>
            <w:tcW w:w="2402"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hAnsi="Times New Roman"/>
                <w:sz w:val="24"/>
                <w:szCs w:val="24"/>
              </w:rPr>
            </w:pPr>
            <w:r>
              <w:rPr>
                <w:rFonts w:ascii="Times New Roman" w:hAnsi="Times New Roman"/>
                <w:sz w:val="24"/>
                <w:szCs w:val="24"/>
              </w:rPr>
              <w:t>0</w:t>
            </w:r>
          </w:p>
        </w:tc>
        <w:tc>
          <w:tcPr>
            <w:tcW w:w="2277"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hAnsi="Times New Roman"/>
                <w:sz w:val="24"/>
                <w:szCs w:val="24"/>
              </w:rPr>
            </w:pPr>
            <w:r>
              <w:rPr>
                <w:rFonts w:ascii="Times New Roman" w:hAnsi="Times New Roman"/>
                <w:sz w:val="24"/>
                <w:szCs w:val="24"/>
              </w:rPr>
              <w:t>0</w:t>
            </w:r>
          </w:p>
        </w:tc>
      </w:tr>
      <w:tr w:rsidR="00151AB1" w:rsidRPr="004718A9" w:rsidTr="002C7B5E">
        <w:trPr>
          <w:trHeight w:val="1625"/>
        </w:trPr>
        <w:tc>
          <w:tcPr>
            <w:tcW w:w="1478" w:type="dxa"/>
            <w:tcBorders>
              <w:top w:val="single" w:sz="4" w:space="0" w:color="auto"/>
              <w:left w:val="single" w:sz="4" w:space="0" w:color="auto"/>
              <w:bottom w:val="single" w:sz="4" w:space="0" w:color="auto"/>
              <w:right w:val="single" w:sz="4" w:space="0" w:color="auto"/>
            </w:tcBorders>
            <w:hideMark/>
          </w:tcPr>
          <w:p w:rsidR="00151AB1" w:rsidRPr="009601EE" w:rsidRDefault="00151AB1" w:rsidP="002C7B5E">
            <w:pPr>
              <w:pStyle w:val="ae"/>
              <w:spacing w:before="60" w:line="228" w:lineRule="auto"/>
              <w:ind w:left="-72" w:right="-80" w:firstLine="0"/>
              <w:jc w:val="center"/>
              <w:rPr>
                <w:rFonts w:ascii="Times New Roman" w:hAnsi="Times New Roman"/>
                <w:sz w:val="24"/>
                <w:szCs w:val="24"/>
              </w:rPr>
            </w:pPr>
            <w:r w:rsidRPr="009601EE">
              <w:rPr>
                <w:rFonts w:ascii="Times New Roman" w:hAnsi="Times New Roman"/>
                <w:sz w:val="24"/>
                <w:szCs w:val="24"/>
              </w:rPr>
              <w:t>5</w:t>
            </w:r>
          </w:p>
        </w:tc>
        <w:tc>
          <w:tcPr>
            <w:tcW w:w="3371" w:type="dxa"/>
            <w:tcBorders>
              <w:top w:val="single" w:sz="4" w:space="0" w:color="auto"/>
              <w:left w:val="single" w:sz="4" w:space="0" w:color="auto"/>
              <w:bottom w:val="single" w:sz="4" w:space="0" w:color="auto"/>
              <w:right w:val="single" w:sz="4" w:space="0" w:color="auto"/>
            </w:tcBorders>
          </w:tcPr>
          <w:p w:rsidR="00151AB1" w:rsidRPr="009601EE" w:rsidRDefault="00151AB1" w:rsidP="002C7B5E">
            <w:pPr>
              <w:pStyle w:val="ae"/>
              <w:spacing w:before="60" w:line="228" w:lineRule="auto"/>
              <w:ind w:firstLine="0"/>
              <w:jc w:val="both"/>
              <w:rPr>
                <w:rFonts w:ascii="Times New Roman" w:eastAsia="Calibri" w:hAnsi="Times New Roman"/>
                <w:sz w:val="24"/>
                <w:szCs w:val="24"/>
                <w:lang w:eastAsia="ru-RU"/>
              </w:rPr>
            </w:pPr>
            <w:r w:rsidRPr="009601EE">
              <w:rPr>
                <w:rFonts w:ascii="Times New Roman" w:hAnsi="Times New Roman"/>
                <w:sz w:val="24"/>
                <w:szCs w:val="24"/>
              </w:rPr>
              <w:t>Сумарні витрати на виконання запланованого регулювання</w:t>
            </w:r>
          </w:p>
          <w:p w:rsidR="00151AB1" w:rsidRPr="009601EE" w:rsidRDefault="00151AB1" w:rsidP="002C7B5E">
            <w:pPr>
              <w:pStyle w:val="ae"/>
              <w:spacing w:before="60" w:line="228" w:lineRule="auto"/>
              <w:ind w:firstLine="0"/>
              <w:jc w:val="both"/>
              <w:rPr>
                <w:rFonts w:ascii="Times New Roman" w:hAnsi="Times New Roman"/>
                <w:sz w:val="24"/>
                <w:szCs w:val="24"/>
              </w:rPr>
            </w:pPr>
          </w:p>
          <w:p w:rsidR="00151AB1" w:rsidRPr="009601EE" w:rsidRDefault="00151AB1" w:rsidP="002C7B5E">
            <w:pPr>
              <w:pStyle w:val="ae"/>
              <w:spacing w:before="60" w:line="228" w:lineRule="auto"/>
              <w:ind w:firstLine="0"/>
              <w:jc w:val="both"/>
              <w:rPr>
                <w:rFonts w:ascii="Times New Roman" w:hAnsi="Times New Roman"/>
                <w:smallCaps/>
                <w:sz w:val="24"/>
                <w:szCs w:val="24"/>
              </w:rPr>
            </w:pPr>
          </w:p>
        </w:tc>
        <w:tc>
          <w:tcPr>
            <w:tcW w:w="2402" w:type="dxa"/>
            <w:tcBorders>
              <w:top w:val="single" w:sz="4" w:space="0" w:color="auto"/>
              <w:left w:val="single" w:sz="4" w:space="0" w:color="auto"/>
              <w:bottom w:val="single" w:sz="4" w:space="0" w:color="auto"/>
              <w:right w:val="single" w:sz="4" w:space="0" w:color="auto"/>
            </w:tcBorders>
            <w:hideMark/>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179 820,96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 xml:space="preserve"> (сума рядків 3 та 4 цієї таблиці)</w:t>
            </w:r>
          </w:p>
        </w:tc>
        <w:tc>
          <w:tcPr>
            <w:tcW w:w="2277" w:type="dxa"/>
            <w:tcBorders>
              <w:top w:val="single" w:sz="4" w:space="0" w:color="auto"/>
              <w:left w:val="single" w:sz="4" w:space="0" w:color="auto"/>
              <w:bottom w:val="single" w:sz="4" w:space="0" w:color="auto"/>
              <w:right w:val="single" w:sz="4" w:space="0" w:color="auto"/>
            </w:tcBorders>
          </w:tcPr>
          <w:p w:rsidR="00151AB1" w:rsidRPr="004718A9" w:rsidRDefault="00151AB1" w:rsidP="002C7B5E">
            <w:pPr>
              <w:pStyle w:val="ae"/>
              <w:spacing w:before="60" w:line="228" w:lineRule="auto"/>
              <w:ind w:firstLine="0"/>
              <w:rPr>
                <w:rFonts w:ascii="Times New Roman" w:eastAsia="Calibri" w:hAnsi="Times New Roman"/>
                <w:sz w:val="24"/>
                <w:szCs w:val="24"/>
                <w:lang w:eastAsia="ru-RU"/>
              </w:rPr>
            </w:pPr>
            <w:r>
              <w:rPr>
                <w:rFonts w:ascii="Times New Roman" w:hAnsi="Times New Roman"/>
                <w:sz w:val="24"/>
                <w:szCs w:val="24"/>
              </w:rPr>
              <w:t>179 820,96</w:t>
            </w:r>
            <w:r w:rsidRPr="004718A9">
              <w:rPr>
                <w:rFonts w:ascii="Times New Roman" w:hAnsi="Times New Roman"/>
                <w:sz w:val="24"/>
                <w:szCs w:val="24"/>
              </w:rPr>
              <w:t xml:space="preserve"> грн.</w:t>
            </w:r>
          </w:p>
          <w:p w:rsidR="00151AB1" w:rsidRPr="004718A9" w:rsidRDefault="00151AB1" w:rsidP="002C7B5E">
            <w:pPr>
              <w:pStyle w:val="ae"/>
              <w:spacing w:before="60" w:line="228" w:lineRule="auto"/>
              <w:ind w:firstLine="0"/>
              <w:rPr>
                <w:rFonts w:ascii="Times New Roman" w:hAnsi="Times New Roman"/>
                <w:sz w:val="24"/>
                <w:szCs w:val="24"/>
              </w:rPr>
            </w:pPr>
            <w:r w:rsidRPr="004718A9">
              <w:rPr>
                <w:rFonts w:ascii="Times New Roman" w:hAnsi="Times New Roman"/>
                <w:sz w:val="24"/>
                <w:szCs w:val="24"/>
              </w:rPr>
              <w:t xml:space="preserve"> (сума рядків 3 та 4 цієї таблиці)</w:t>
            </w:r>
          </w:p>
          <w:p w:rsidR="00151AB1" w:rsidRPr="004718A9" w:rsidRDefault="00151AB1" w:rsidP="002C7B5E">
            <w:pPr>
              <w:pStyle w:val="ae"/>
              <w:spacing w:before="60" w:line="228" w:lineRule="auto"/>
              <w:ind w:firstLine="0"/>
              <w:rPr>
                <w:rFonts w:ascii="Times New Roman" w:hAnsi="Times New Roman"/>
                <w:sz w:val="24"/>
                <w:szCs w:val="24"/>
              </w:rPr>
            </w:pPr>
          </w:p>
        </w:tc>
      </w:tr>
    </w:tbl>
    <w:p w:rsidR="00151AB1" w:rsidRPr="004718A9" w:rsidRDefault="00151AB1" w:rsidP="00151AB1">
      <w:pPr>
        <w:pStyle w:val="ae"/>
        <w:spacing w:before="0"/>
        <w:jc w:val="both"/>
        <w:rPr>
          <w:rFonts w:ascii="Times New Roman" w:eastAsia="Calibri" w:hAnsi="Times New Roman"/>
          <w:b/>
          <w:sz w:val="24"/>
          <w:szCs w:val="24"/>
          <w:lang w:eastAsia="ru-RU"/>
        </w:rPr>
      </w:pPr>
    </w:p>
    <w:p w:rsidR="007409D9" w:rsidRDefault="007409D9" w:rsidP="00151AB1">
      <w:pPr>
        <w:pStyle w:val="ae"/>
        <w:spacing w:before="0"/>
        <w:jc w:val="both"/>
        <w:rPr>
          <w:rFonts w:ascii="Times New Roman" w:hAnsi="Times New Roman"/>
          <w:b/>
          <w:sz w:val="24"/>
          <w:szCs w:val="24"/>
        </w:rPr>
      </w:pPr>
    </w:p>
    <w:p w:rsidR="00151AB1" w:rsidRDefault="00151AB1" w:rsidP="00151AB1">
      <w:pPr>
        <w:pStyle w:val="ae"/>
        <w:spacing w:before="0"/>
        <w:jc w:val="both"/>
        <w:rPr>
          <w:rFonts w:ascii="Times New Roman" w:hAnsi="Times New Roman"/>
          <w:b/>
          <w:sz w:val="24"/>
          <w:szCs w:val="24"/>
        </w:rPr>
      </w:pPr>
      <w:r w:rsidRPr="004718A9">
        <w:rPr>
          <w:rFonts w:ascii="Times New Roman" w:hAnsi="Times New Roman"/>
          <w:b/>
          <w:sz w:val="24"/>
          <w:szCs w:val="24"/>
        </w:rPr>
        <w:t>5. Розроблення корегуючих (пом’якшувальних) заходів для малого підприємництва щодо запропонованого регулювання</w:t>
      </w:r>
    </w:p>
    <w:p w:rsidR="007409D9" w:rsidRPr="004718A9" w:rsidRDefault="007409D9" w:rsidP="00151AB1">
      <w:pPr>
        <w:pStyle w:val="ae"/>
        <w:spacing w:before="0"/>
        <w:jc w:val="both"/>
        <w:rPr>
          <w:rFonts w:ascii="Times New Roman" w:hAnsi="Times New Roman"/>
          <w:b/>
          <w:sz w:val="24"/>
          <w:szCs w:val="24"/>
        </w:rPr>
      </w:pPr>
    </w:p>
    <w:p w:rsidR="002979B6" w:rsidRDefault="007409D9" w:rsidP="00151AB1">
      <w:pPr>
        <w:pStyle w:val="ae"/>
        <w:spacing w:before="0"/>
        <w:jc w:val="both"/>
        <w:rPr>
          <w:rFonts w:ascii="Times New Roman" w:hAnsi="Times New Roman"/>
          <w:sz w:val="24"/>
          <w:szCs w:val="24"/>
        </w:rPr>
      </w:pPr>
      <w:r>
        <w:rPr>
          <w:rFonts w:ascii="Times New Roman" w:hAnsi="Times New Roman"/>
          <w:sz w:val="24"/>
          <w:szCs w:val="24"/>
        </w:rPr>
        <w:t>1.</w:t>
      </w:r>
      <w:r w:rsidR="002979B6">
        <w:rPr>
          <w:rFonts w:ascii="Times New Roman" w:hAnsi="Times New Roman"/>
          <w:sz w:val="24"/>
          <w:szCs w:val="24"/>
        </w:rPr>
        <w:t>Розроблення корегуючи (помʼякшувальних) заходів для малого та мікро- підприємництва щодо запропонованого регулювання не передбачено, так як проведений аналіз укладених Договорів пайової участі на розвиток інфраструктури населених пунктів Машівської селищної ради, аналіз суми надходжень, та діяльності у сфері будівництва, вказує на те, що сума сплачених коштів є достатньо можливою, тому не потребує корегуючи</w:t>
      </w:r>
      <w:r w:rsidR="00D54141">
        <w:rPr>
          <w:rFonts w:ascii="Times New Roman" w:hAnsi="Times New Roman"/>
          <w:sz w:val="24"/>
          <w:szCs w:val="24"/>
        </w:rPr>
        <w:t>х</w:t>
      </w:r>
      <w:r w:rsidR="002979B6">
        <w:rPr>
          <w:rFonts w:ascii="Times New Roman" w:hAnsi="Times New Roman"/>
          <w:sz w:val="24"/>
          <w:szCs w:val="24"/>
        </w:rPr>
        <w:t xml:space="preserve"> помʼякшувальних заходів.</w:t>
      </w:r>
    </w:p>
    <w:p w:rsidR="002979B6" w:rsidRDefault="002979B6" w:rsidP="00151AB1">
      <w:pPr>
        <w:pStyle w:val="ae"/>
        <w:spacing w:before="0"/>
        <w:jc w:val="both"/>
        <w:rPr>
          <w:rFonts w:ascii="Times New Roman" w:hAnsi="Times New Roman"/>
          <w:sz w:val="24"/>
          <w:szCs w:val="24"/>
        </w:rPr>
      </w:pPr>
      <w:r>
        <w:rPr>
          <w:rFonts w:ascii="Times New Roman" w:hAnsi="Times New Roman"/>
          <w:sz w:val="24"/>
          <w:szCs w:val="24"/>
        </w:rPr>
        <w:lastRenderedPageBreak/>
        <w:t>За резуль</w:t>
      </w:r>
      <w:r w:rsidR="00D54141">
        <w:rPr>
          <w:rFonts w:ascii="Times New Roman" w:hAnsi="Times New Roman"/>
          <w:sz w:val="24"/>
          <w:szCs w:val="24"/>
        </w:rPr>
        <w:t xml:space="preserve">татами проведення консультацій </w:t>
      </w:r>
      <w:r>
        <w:rPr>
          <w:rFonts w:ascii="Times New Roman" w:hAnsi="Times New Roman"/>
          <w:sz w:val="24"/>
          <w:szCs w:val="24"/>
        </w:rPr>
        <w:t>щодо визначення впливу</w:t>
      </w:r>
      <w:r w:rsidR="00D54141">
        <w:rPr>
          <w:rFonts w:ascii="Times New Roman" w:hAnsi="Times New Roman"/>
          <w:sz w:val="24"/>
          <w:szCs w:val="24"/>
        </w:rPr>
        <w:t xml:space="preserve"> запропонованого регулювання на субʼєктів малого та мікро- підприємництва встановлено, що субʼєкти малого</w:t>
      </w:r>
      <w:r w:rsidR="00820164">
        <w:rPr>
          <w:rFonts w:ascii="Times New Roman" w:hAnsi="Times New Roman"/>
          <w:sz w:val="24"/>
          <w:szCs w:val="24"/>
        </w:rPr>
        <w:t xml:space="preserve"> та мікро-</w:t>
      </w:r>
      <w:r w:rsidR="00D54141">
        <w:rPr>
          <w:rFonts w:ascii="Times New Roman" w:hAnsi="Times New Roman"/>
          <w:sz w:val="24"/>
          <w:szCs w:val="24"/>
        </w:rPr>
        <w:t xml:space="preserve"> підприємництва можуть сплачувати пайовий внесок в розвиток інфраструктури населених пунктів Машівської селищної ради у запропонованому розмірі.</w:t>
      </w:r>
    </w:p>
    <w:p w:rsidR="00151AB1" w:rsidRPr="004718A9" w:rsidRDefault="00151AB1" w:rsidP="00151AB1">
      <w:pPr>
        <w:pStyle w:val="ae"/>
        <w:spacing w:before="0"/>
        <w:jc w:val="both"/>
        <w:rPr>
          <w:rFonts w:ascii="Times New Roman" w:hAnsi="Times New Roman"/>
          <w:sz w:val="24"/>
          <w:szCs w:val="24"/>
        </w:rPr>
      </w:pPr>
      <w:r w:rsidRPr="004718A9">
        <w:rPr>
          <w:rFonts w:ascii="Times New Roman" w:hAnsi="Times New Roman"/>
          <w:sz w:val="24"/>
          <w:szCs w:val="24"/>
        </w:rPr>
        <w:t xml:space="preserve">2. Щодо спрощення адміністративних процедур з регулювання. </w:t>
      </w:r>
    </w:p>
    <w:p w:rsidR="00151AB1" w:rsidRPr="004718A9" w:rsidRDefault="00151AB1" w:rsidP="00151AB1">
      <w:pPr>
        <w:pStyle w:val="ae"/>
        <w:spacing w:before="0"/>
        <w:jc w:val="both"/>
        <w:rPr>
          <w:rFonts w:ascii="Times New Roman" w:hAnsi="Times New Roman"/>
          <w:sz w:val="24"/>
          <w:szCs w:val="24"/>
        </w:rPr>
      </w:pPr>
      <w:r w:rsidRPr="004718A9">
        <w:rPr>
          <w:rFonts w:ascii="Times New Roman" w:hAnsi="Times New Roman"/>
          <w:sz w:val="24"/>
          <w:szCs w:val="24"/>
        </w:rPr>
        <w:t>Перелік документів які подаються для укладення договорів визначено чинним законодавством України.</w:t>
      </w:r>
    </w:p>
    <w:p w:rsidR="00151AB1" w:rsidRPr="004718A9" w:rsidRDefault="00151AB1" w:rsidP="00151AB1">
      <w:pPr>
        <w:jc w:val="both"/>
      </w:pPr>
    </w:p>
    <w:p w:rsidR="00151AB1" w:rsidRDefault="00151AB1" w:rsidP="00151AB1">
      <w:pPr>
        <w:jc w:val="both"/>
        <w:rPr>
          <w:lang w:val="uk-UA"/>
        </w:rPr>
      </w:pPr>
    </w:p>
    <w:p w:rsidR="007409D9" w:rsidRPr="007409D9" w:rsidRDefault="007409D9" w:rsidP="00151AB1">
      <w:pPr>
        <w:jc w:val="both"/>
        <w:rPr>
          <w:lang w:val="uk-UA"/>
        </w:rPr>
      </w:pPr>
      <w:r>
        <w:rPr>
          <w:lang w:val="uk-UA"/>
        </w:rPr>
        <w:t xml:space="preserve">             Секретар селищної ради                                                           С.А. Година</w:t>
      </w:r>
    </w:p>
    <w:p w:rsidR="00151AB1" w:rsidRPr="004718A9" w:rsidRDefault="00151AB1" w:rsidP="00151AB1">
      <w:pPr>
        <w:jc w:val="both"/>
      </w:pPr>
    </w:p>
    <w:p w:rsidR="00151AB1" w:rsidRDefault="00151AB1" w:rsidP="00180C15">
      <w:pPr>
        <w:shd w:val="clear" w:color="auto" w:fill="FFFFFF"/>
        <w:ind w:firstLine="284"/>
        <w:jc w:val="both"/>
        <w:rPr>
          <w:color w:val="1C1C1C"/>
          <w:lang w:val="uk-UA" w:eastAsia="uk-UA"/>
        </w:rPr>
      </w:pPr>
    </w:p>
    <w:p w:rsidR="00180C15" w:rsidRDefault="00180C15" w:rsidP="00180C15">
      <w:pPr>
        <w:shd w:val="clear" w:color="auto" w:fill="FFFFFF"/>
        <w:ind w:left="284"/>
        <w:jc w:val="both"/>
        <w:rPr>
          <w:color w:val="1C1C1C"/>
          <w:lang w:val="uk-UA" w:eastAsia="uk-UA"/>
        </w:rPr>
      </w:pPr>
    </w:p>
    <w:p w:rsidR="00180C15" w:rsidRPr="009F7C57" w:rsidRDefault="00180C15" w:rsidP="00180C15">
      <w:pPr>
        <w:shd w:val="clear" w:color="auto" w:fill="FFFFFF"/>
        <w:jc w:val="both"/>
        <w:rPr>
          <w:color w:val="1C1C1C"/>
          <w:lang w:val="uk-UA" w:eastAsia="uk-UA"/>
        </w:rPr>
      </w:pPr>
    </w:p>
    <w:p w:rsidR="00A359E6" w:rsidRPr="009F7C57" w:rsidRDefault="00A359E6" w:rsidP="00180C15">
      <w:pPr>
        <w:shd w:val="clear" w:color="auto" w:fill="FFFFFF"/>
        <w:rPr>
          <w:color w:val="1C1C1C"/>
          <w:lang w:eastAsia="uk-UA"/>
        </w:rPr>
      </w:pPr>
    </w:p>
    <w:p w:rsidR="00A359E6" w:rsidRPr="009F7C57" w:rsidRDefault="00A359E6" w:rsidP="00A359E6">
      <w:pPr>
        <w:shd w:val="clear" w:color="auto" w:fill="FFFFFF"/>
        <w:spacing w:before="100" w:beforeAutospacing="1" w:after="100" w:afterAutospacing="1"/>
        <w:rPr>
          <w:color w:val="1C1C1C"/>
          <w:lang w:eastAsia="uk-UA"/>
        </w:rPr>
      </w:pPr>
    </w:p>
    <w:p w:rsidR="00A359E6" w:rsidRDefault="00A359E6"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F04B6C" w:rsidRDefault="00F04B6C" w:rsidP="00A359E6">
      <w:pPr>
        <w:shd w:val="clear" w:color="auto" w:fill="FFFFFF"/>
        <w:spacing w:before="100" w:beforeAutospacing="1" w:after="100" w:afterAutospacing="1"/>
        <w:rPr>
          <w:color w:val="1C1C1C"/>
          <w:lang w:val="uk-UA" w:eastAsia="uk-UA"/>
        </w:rPr>
      </w:pPr>
    </w:p>
    <w:p w:rsidR="00A359E6" w:rsidRDefault="00A359E6" w:rsidP="00A359E6">
      <w:pPr>
        <w:shd w:val="clear" w:color="auto" w:fill="FFFFFF"/>
        <w:spacing w:before="100" w:beforeAutospacing="1" w:after="100" w:afterAutospacing="1"/>
        <w:rPr>
          <w:color w:val="1C1C1C"/>
          <w:lang w:val="uk-UA" w:eastAsia="uk-UA"/>
        </w:rPr>
      </w:pPr>
    </w:p>
    <w:p w:rsidR="00820164" w:rsidRPr="00820164" w:rsidRDefault="00820164" w:rsidP="00A359E6">
      <w:pPr>
        <w:shd w:val="clear" w:color="auto" w:fill="FFFFFF"/>
        <w:spacing w:before="100" w:beforeAutospacing="1" w:after="100" w:afterAutospacing="1"/>
        <w:rPr>
          <w:color w:val="1C1C1C"/>
          <w:lang w:val="uk-UA" w:eastAsia="uk-UA"/>
        </w:rPr>
      </w:pPr>
    </w:p>
    <w:sectPr w:rsidR="00820164" w:rsidRPr="00820164" w:rsidSect="0017402A">
      <w:pgSz w:w="11906" w:h="16838"/>
      <w:pgMar w:top="567" w:right="849"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7C7009"/>
    <w:multiLevelType w:val="hybridMultilevel"/>
    <w:tmpl w:val="1BB2003C"/>
    <w:lvl w:ilvl="0" w:tplc="6EECDF82">
      <w:numFmt w:val="bullet"/>
      <w:lvlText w:val="-"/>
      <w:lvlJc w:val="left"/>
      <w:pPr>
        <w:tabs>
          <w:tab w:val="num" w:pos="855"/>
        </w:tabs>
        <w:ind w:left="855" w:hanging="855"/>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78C7BF6"/>
    <w:multiLevelType w:val="hybridMultilevel"/>
    <w:tmpl w:val="C15C89EA"/>
    <w:lvl w:ilvl="0" w:tplc="B05C3E34">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024552"/>
    <w:multiLevelType w:val="multilevel"/>
    <w:tmpl w:val="394EB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924A8B"/>
    <w:multiLevelType w:val="multilevel"/>
    <w:tmpl w:val="17E0596E"/>
    <w:lvl w:ilvl="0">
      <w:start w:val="1"/>
      <w:numFmt w:val="decimal"/>
      <w:lvlText w:val="%1."/>
      <w:lvlJc w:val="left"/>
      <w:pPr>
        <w:tabs>
          <w:tab w:val="num" w:pos="720"/>
        </w:tabs>
        <w:ind w:left="720" w:hanging="360"/>
      </w:pPr>
      <w:rPr>
        <w:rFonts w:hint="default"/>
      </w:rPr>
    </w:lvl>
    <w:lvl w:ilvl="1">
      <w:start w:val="15"/>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1CA756AA"/>
    <w:multiLevelType w:val="multilevel"/>
    <w:tmpl w:val="1FC66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2A54DD"/>
    <w:multiLevelType w:val="hybridMultilevel"/>
    <w:tmpl w:val="2E46BCF8"/>
    <w:lvl w:ilvl="0" w:tplc="2E9C7C3A">
      <w:start w:val="5"/>
      <w:numFmt w:val="bullet"/>
      <w:lvlText w:val="-"/>
      <w:lvlJc w:val="left"/>
      <w:pPr>
        <w:ind w:left="495" w:hanging="360"/>
      </w:pPr>
      <w:rPr>
        <w:rFonts w:ascii="Times New Roman" w:eastAsia="Times New Roman" w:hAnsi="Times New Roman" w:cs="Times New Roman" w:hint="default"/>
      </w:rPr>
    </w:lvl>
    <w:lvl w:ilvl="1" w:tplc="04220003" w:tentative="1">
      <w:start w:val="1"/>
      <w:numFmt w:val="bullet"/>
      <w:lvlText w:val="o"/>
      <w:lvlJc w:val="left"/>
      <w:pPr>
        <w:ind w:left="1215" w:hanging="360"/>
      </w:pPr>
      <w:rPr>
        <w:rFonts w:ascii="Courier New" w:hAnsi="Courier New" w:cs="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cs="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cs="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7">
    <w:nsid w:val="271A3EF0"/>
    <w:multiLevelType w:val="hybridMultilevel"/>
    <w:tmpl w:val="095C4F96"/>
    <w:lvl w:ilvl="0" w:tplc="9768EFE0">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8">
    <w:nsid w:val="295A1B18"/>
    <w:multiLevelType w:val="hybridMultilevel"/>
    <w:tmpl w:val="5D1EE1C4"/>
    <w:lvl w:ilvl="0" w:tplc="A3B047AE">
      <w:numFmt w:val="bullet"/>
      <w:lvlText w:val="-"/>
      <w:lvlJc w:val="left"/>
      <w:pPr>
        <w:ind w:left="5535" w:hanging="360"/>
      </w:pPr>
      <w:rPr>
        <w:rFonts w:ascii="Times New Roman" w:eastAsia="Times New Roman" w:hAnsi="Times New Roman" w:cs="Times New Roman" w:hint="default"/>
      </w:rPr>
    </w:lvl>
    <w:lvl w:ilvl="1" w:tplc="04190003" w:tentative="1">
      <w:start w:val="1"/>
      <w:numFmt w:val="bullet"/>
      <w:lvlText w:val="o"/>
      <w:lvlJc w:val="left"/>
      <w:pPr>
        <w:ind w:left="6255" w:hanging="360"/>
      </w:pPr>
      <w:rPr>
        <w:rFonts w:ascii="Courier New" w:hAnsi="Courier New" w:cs="Courier New" w:hint="default"/>
      </w:rPr>
    </w:lvl>
    <w:lvl w:ilvl="2" w:tplc="04190005" w:tentative="1">
      <w:start w:val="1"/>
      <w:numFmt w:val="bullet"/>
      <w:lvlText w:val=""/>
      <w:lvlJc w:val="left"/>
      <w:pPr>
        <w:ind w:left="6975" w:hanging="360"/>
      </w:pPr>
      <w:rPr>
        <w:rFonts w:ascii="Wingdings" w:hAnsi="Wingdings" w:hint="default"/>
      </w:rPr>
    </w:lvl>
    <w:lvl w:ilvl="3" w:tplc="04190001" w:tentative="1">
      <w:start w:val="1"/>
      <w:numFmt w:val="bullet"/>
      <w:lvlText w:val=""/>
      <w:lvlJc w:val="left"/>
      <w:pPr>
        <w:ind w:left="7695" w:hanging="360"/>
      </w:pPr>
      <w:rPr>
        <w:rFonts w:ascii="Symbol" w:hAnsi="Symbol" w:hint="default"/>
      </w:rPr>
    </w:lvl>
    <w:lvl w:ilvl="4" w:tplc="04190003" w:tentative="1">
      <w:start w:val="1"/>
      <w:numFmt w:val="bullet"/>
      <w:lvlText w:val="o"/>
      <w:lvlJc w:val="left"/>
      <w:pPr>
        <w:ind w:left="8415" w:hanging="360"/>
      </w:pPr>
      <w:rPr>
        <w:rFonts w:ascii="Courier New" w:hAnsi="Courier New" w:cs="Courier New" w:hint="default"/>
      </w:rPr>
    </w:lvl>
    <w:lvl w:ilvl="5" w:tplc="04190005" w:tentative="1">
      <w:start w:val="1"/>
      <w:numFmt w:val="bullet"/>
      <w:lvlText w:val=""/>
      <w:lvlJc w:val="left"/>
      <w:pPr>
        <w:ind w:left="9135" w:hanging="360"/>
      </w:pPr>
      <w:rPr>
        <w:rFonts w:ascii="Wingdings" w:hAnsi="Wingdings" w:hint="default"/>
      </w:rPr>
    </w:lvl>
    <w:lvl w:ilvl="6" w:tplc="04190001" w:tentative="1">
      <w:start w:val="1"/>
      <w:numFmt w:val="bullet"/>
      <w:lvlText w:val=""/>
      <w:lvlJc w:val="left"/>
      <w:pPr>
        <w:ind w:left="9855" w:hanging="360"/>
      </w:pPr>
      <w:rPr>
        <w:rFonts w:ascii="Symbol" w:hAnsi="Symbol" w:hint="default"/>
      </w:rPr>
    </w:lvl>
    <w:lvl w:ilvl="7" w:tplc="04190003" w:tentative="1">
      <w:start w:val="1"/>
      <w:numFmt w:val="bullet"/>
      <w:lvlText w:val="o"/>
      <w:lvlJc w:val="left"/>
      <w:pPr>
        <w:ind w:left="10575" w:hanging="360"/>
      </w:pPr>
      <w:rPr>
        <w:rFonts w:ascii="Courier New" w:hAnsi="Courier New" w:cs="Courier New" w:hint="default"/>
      </w:rPr>
    </w:lvl>
    <w:lvl w:ilvl="8" w:tplc="04190005" w:tentative="1">
      <w:start w:val="1"/>
      <w:numFmt w:val="bullet"/>
      <w:lvlText w:val=""/>
      <w:lvlJc w:val="left"/>
      <w:pPr>
        <w:ind w:left="11295" w:hanging="360"/>
      </w:pPr>
      <w:rPr>
        <w:rFonts w:ascii="Wingdings" w:hAnsi="Wingdings" w:hint="default"/>
      </w:rPr>
    </w:lvl>
  </w:abstractNum>
  <w:abstractNum w:abstractNumId="9">
    <w:nsid w:val="2A6105F9"/>
    <w:multiLevelType w:val="hybridMultilevel"/>
    <w:tmpl w:val="3DEABEB2"/>
    <w:lvl w:ilvl="0" w:tplc="D58AD0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DC4C92"/>
    <w:multiLevelType w:val="hybridMultilevel"/>
    <w:tmpl w:val="0506F7F8"/>
    <w:lvl w:ilvl="0" w:tplc="D382A29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47229D8"/>
    <w:multiLevelType w:val="hybridMultilevel"/>
    <w:tmpl w:val="56FEE8D8"/>
    <w:lvl w:ilvl="0" w:tplc="568A78BC">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12">
    <w:nsid w:val="377D6766"/>
    <w:multiLevelType w:val="hybridMultilevel"/>
    <w:tmpl w:val="61F45B10"/>
    <w:lvl w:ilvl="0" w:tplc="7B34F0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2A260A"/>
    <w:multiLevelType w:val="hybridMultilevel"/>
    <w:tmpl w:val="1F22E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814374A"/>
    <w:multiLevelType w:val="hybridMultilevel"/>
    <w:tmpl w:val="5D725800"/>
    <w:lvl w:ilvl="0" w:tplc="E0CA3E2A">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5">
    <w:nsid w:val="616410E1"/>
    <w:multiLevelType w:val="hybridMultilevel"/>
    <w:tmpl w:val="91DC22DE"/>
    <w:lvl w:ilvl="0" w:tplc="6A081DE0">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6">
    <w:nsid w:val="6BC701E2"/>
    <w:multiLevelType w:val="hybridMultilevel"/>
    <w:tmpl w:val="4B22E6F0"/>
    <w:lvl w:ilvl="0" w:tplc="980A674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BD057CC"/>
    <w:multiLevelType w:val="multilevel"/>
    <w:tmpl w:val="D42C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9C716D9"/>
    <w:multiLevelType w:val="hybridMultilevel"/>
    <w:tmpl w:val="44E0C3D8"/>
    <w:lvl w:ilvl="0" w:tplc="FEF834D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9"/>
  </w:num>
  <w:num w:numId="3">
    <w:abstractNumId w:val="16"/>
  </w:num>
  <w:num w:numId="4">
    <w:abstractNumId w:val="14"/>
  </w:num>
  <w:num w:numId="5">
    <w:abstractNumId w:val="8"/>
  </w:num>
  <w:num w:numId="6">
    <w:abstractNumId w:val="12"/>
  </w:num>
  <w:num w:numId="7">
    <w:abstractNumId w:val="11"/>
  </w:num>
  <w:num w:numId="8">
    <w:abstractNumId w:val="7"/>
  </w:num>
  <w:num w:numId="9">
    <w:abstractNumId w:val="6"/>
  </w:num>
  <w:num w:numId="10">
    <w:abstractNumId w:val="2"/>
  </w:num>
  <w:num w:numId="11">
    <w:abstractNumId w:val="10"/>
  </w:num>
  <w:num w:numId="12">
    <w:abstractNumId w:val="5"/>
  </w:num>
  <w:num w:numId="13">
    <w:abstractNumId w:val="3"/>
    <w:lvlOverride w:ilvl="0">
      <w:startOverride w:val="2"/>
    </w:lvlOverride>
  </w:num>
  <w:num w:numId="14">
    <w:abstractNumId w:val="17"/>
    <w:lvlOverride w:ilvl="0">
      <w:startOverride w:val="3"/>
    </w:lvlOverride>
  </w:num>
  <w:num w:numId="15">
    <w:abstractNumId w:val="18"/>
  </w:num>
  <w:num w:numId="16">
    <w:abstractNumId w:val="13"/>
  </w:num>
  <w:num w:numId="17">
    <w:abstractNumId w:val="0"/>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stylePaneFormatFilter w:val="3F01"/>
  <w:defaultTabStop w:val="708"/>
  <w:hyphenationZone w:val="425"/>
  <w:drawingGridHorizontalSpacing w:val="120"/>
  <w:displayHorizontalDrawingGridEvery w:val="2"/>
  <w:noPunctuationKerning/>
  <w:characterSpacingControl w:val="doNotCompress"/>
  <w:compat/>
  <w:rsids>
    <w:rsidRoot w:val="00CC6482"/>
    <w:rsid w:val="00004042"/>
    <w:rsid w:val="00007EDE"/>
    <w:rsid w:val="00011B17"/>
    <w:rsid w:val="00014206"/>
    <w:rsid w:val="00015C4E"/>
    <w:rsid w:val="000164B7"/>
    <w:rsid w:val="00016A3D"/>
    <w:rsid w:val="0002147F"/>
    <w:rsid w:val="00022564"/>
    <w:rsid w:val="00022E9A"/>
    <w:rsid w:val="00023686"/>
    <w:rsid w:val="0002578C"/>
    <w:rsid w:val="00025BE5"/>
    <w:rsid w:val="00031821"/>
    <w:rsid w:val="0003773B"/>
    <w:rsid w:val="00037975"/>
    <w:rsid w:val="00041DDD"/>
    <w:rsid w:val="0004431E"/>
    <w:rsid w:val="000443D4"/>
    <w:rsid w:val="000463A8"/>
    <w:rsid w:val="000519F0"/>
    <w:rsid w:val="0005206E"/>
    <w:rsid w:val="000521AA"/>
    <w:rsid w:val="0005591F"/>
    <w:rsid w:val="00057741"/>
    <w:rsid w:val="00060331"/>
    <w:rsid w:val="00061A80"/>
    <w:rsid w:val="00062881"/>
    <w:rsid w:val="000632C3"/>
    <w:rsid w:val="00064C77"/>
    <w:rsid w:val="00064EC1"/>
    <w:rsid w:val="00065645"/>
    <w:rsid w:val="00067BE1"/>
    <w:rsid w:val="00074CFD"/>
    <w:rsid w:val="000763CA"/>
    <w:rsid w:val="00082C41"/>
    <w:rsid w:val="00085D64"/>
    <w:rsid w:val="00086981"/>
    <w:rsid w:val="00087D49"/>
    <w:rsid w:val="000915F8"/>
    <w:rsid w:val="000950C6"/>
    <w:rsid w:val="000A4149"/>
    <w:rsid w:val="000A7532"/>
    <w:rsid w:val="000B1CC5"/>
    <w:rsid w:val="000B1CDA"/>
    <w:rsid w:val="000B2275"/>
    <w:rsid w:val="000B3CD9"/>
    <w:rsid w:val="000B4EE5"/>
    <w:rsid w:val="000B561D"/>
    <w:rsid w:val="000D2290"/>
    <w:rsid w:val="000E1234"/>
    <w:rsid w:val="000E278D"/>
    <w:rsid w:val="000E396B"/>
    <w:rsid w:val="000E3FE1"/>
    <w:rsid w:val="000E4EE9"/>
    <w:rsid w:val="000E5599"/>
    <w:rsid w:val="000F198C"/>
    <w:rsid w:val="000F2898"/>
    <w:rsid w:val="000F660A"/>
    <w:rsid w:val="000F7390"/>
    <w:rsid w:val="00100473"/>
    <w:rsid w:val="00101961"/>
    <w:rsid w:val="00101E1A"/>
    <w:rsid w:val="00101F90"/>
    <w:rsid w:val="00103D25"/>
    <w:rsid w:val="0010560D"/>
    <w:rsid w:val="001144EC"/>
    <w:rsid w:val="00114569"/>
    <w:rsid w:val="00114F65"/>
    <w:rsid w:val="00114FEA"/>
    <w:rsid w:val="001178DA"/>
    <w:rsid w:val="001201ED"/>
    <w:rsid w:val="0012073A"/>
    <w:rsid w:val="00121C0B"/>
    <w:rsid w:val="00121E9E"/>
    <w:rsid w:val="00122F4F"/>
    <w:rsid w:val="00127310"/>
    <w:rsid w:val="00137271"/>
    <w:rsid w:val="00137D44"/>
    <w:rsid w:val="00141324"/>
    <w:rsid w:val="0014190A"/>
    <w:rsid w:val="00144E30"/>
    <w:rsid w:val="00146361"/>
    <w:rsid w:val="00151AB1"/>
    <w:rsid w:val="00152E38"/>
    <w:rsid w:val="0015405E"/>
    <w:rsid w:val="001616EE"/>
    <w:rsid w:val="00166575"/>
    <w:rsid w:val="00166CEB"/>
    <w:rsid w:val="001676F1"/>
    <w:rsid w:val="00167763"/>
    <w:rsid w:val="00170E20"/>
    <w:rsid w:val="00171412"/>
    <w:rsid w:val="0017402A"/>
    <w:rsid w:val="00175F94"/>
    <w:rsid w:val="00176C0D"/>
    <w:rsid w:val="00180C15"/>
    <w:rsid w:val="00180ECB"/>
    <w:rsid w:val="0018626F"/>
    <w:rsid w:val="00186DFD"/>
    <w:rsid w:val="00187491"/>
    <w:rsid w:val="001906E2"/>
    <w:rsid w:val="00191951"/>
    <w:rsid w:val="00194A83"/>
    <w:rsid w:val="00194EBB"/>
    <w:rsid w:val="0019510A"/>
    <w:rsid w:val="001953C3"/>
    <w:rsid w:val="00196000"/>
    <w:rsid w:val="00197D22"/>
    <w:rsid w:val="001A1F8C"/>
    <w:rsid w:val="001A2097"/>
    <w:rsid w:val="001A3BEA"/>
    <w:rsid w:val="001A5E12"/>
    <w:rsid w:val="001B0ABE"/>
    <w:rsid w:val="001B0B9F"/>
    <w:rsid w:val="001B2BF6"/>
    <w:rsid w:val="001B7B32"/>
    <w:rsid w:val="001C2D80"/>
    <w:rsid w:val="001C319B"/>
    <w:rsid w:val="001C4DA7"/>
    <w:rsid w:val="001C7E0D"/>
    <w:rsid w:val="001D0642"/>
    <w:rsid w:val="001D1C4B"/>
    <w:rsid w:val="001D398C"/>
    <w:rsid w:val="001D5256"/>
    <w:rsid w:val="001D5417"/>
    <w:rsid w:val="001D62FB"/>
    <w:rsid w:val="001E25ED"/>
    <w:rsid w:val="001E3D3D"/>
    <w:rsid w:val="001E4FEB"/>
    <w:rsid w:val="001F2866"/>
    <w:rsid w:val="001F37A2"/>
    <w:rsid w:val="001F552D"/>
    <w:rsid w:val="001F7702"/>
    <w:rsid w:val="002015D8"/>
    <w:rsid w:val="00206C02"/>
    <w:rsid w:val="00206D02"/>
    <w:rsid w:val="00207041"/>
    <w:rsid w:val="00210C37"/>
    <w:rsid w:val="0021154B"/>
    <w:rsid w:val="0021279F"/>
    <w:rsid w:val="002139C4"/>
    <w:rsid w:val="002166D0"/>
    <w:rsid w:val="00216DFE"/>
    <w:rsid w:val="00217DD9"/>
    <w:rsid w:val="00221DDE"/>
    <w:rsid w:val="002255E7"/>
    <w:rsid w:val="002259A3"/>
    <w:rsid w:val="0022663C"/>
    <w:rsid w:val="00226A18"/>
    <w:rsid w:val="00226CB3"/>
    <w:rsid w:val="002272CA"/>
    <w:rsid w:val="0022744C"/>
    <w:rsid w:val="00231969"/>
    <w:rsid w:val="00237D8C"/>
    <w:rsid w:val="00246B6E"/>
    <w:rsid w:val="00254A41"/>
    <w:rsid w:val="00255530"/>
    <w:rsid w:val="002556EE"/>
    <w:rsid w:val="002556F2"/>
    <w:rsid w:val="00255D8F"/>
    <w:rsid w:val="00256E0D"/>
    <w:rsid w:val="00265B24"/>
    <w:rsid w:val="00267531"/>
    <w:rsid w:val="00271390"/>
    <w:rsid w:val="00281D1A"/>
    <w:rsid w:val="00281FE6"/>
    <w:rsid w:val="00285D0B"/>
    <w:rsid w:val="00290738"/>
    <w:rsid w:val="002937EE"/>
    <w:rsid w:val="00293F62"/>
    <w:rsid w:val="00296430"/>
    <w:rsid w:val="002979B6"/>
    <w:rsid w:val="002A21F3"/>
    <w:rsid w:val="002A2BFB"/>
    <w:rsid w:val="002A63D1"/>
    <w:rsid w:val="002A7474"/>
    <w:rsid w:val="002A7846"/>
    <w:rsid w:val="002B05ED"/>
    <w:rsid w:val="002B0935"/>
    <w:rsid w:val="002B1440"/>
    <w:rsid w:val="002B2DF8"/>
    <w:rsid w:val="002C13D6"/>
    <w:rsid w:val="002C22B9"/>
    <w:rsid w:val="002C43CA"/>
    <w:rsid w:val="002C71C3"/>
    <w:rsid w:val="002C7B5E"/>
    <w:rsid w:val="002C7F9B"/>
    <w:rsid w:val="002D11E2"/>
    <w:rsid w:val="002E4A5E"/>
    <w:rsid w:val="002E61A1"/>
    <w:rsid w:val="002E77A5"/>
    <w:rsid w:val="002F05C8"/>
    <w:rsid w:val="002F073C"/>
    <w:rsid w:val="002F2214"/>
    <w:rsid w:val="002F368B"/>
    <w:rsid w:val="002F734D"/>
    <w:rsid w:val="002F7FEF"/>
    <w:rsid w:val="0030004B"/>
    <w:rsid w:val="00301292"/>
    <w:rsid w:val="00305F03"/>
    <w:rsid w:val="00307A66"/>
    <w:rsid w:val="00310190"/>
    <w:rsid w:val="003117DD"/>
    <w:rsid w:val="003127CC"/>
    <w:rsid w:val="003155EF"/>
    <w:rsid w:val="00322602"/>
    <w:rsid w:val="00324105"/>
    <w:rsid w:val="00326B59"/>
    <w:rsid w:val="00327F6E"/>
    <w:rsid w:val="00330B1F"/>
    <w:rsid w:val="003318EE"/>
    <w:rsid w:val="00331E84"/>
    <w:rsid w:val="00334690"/>
    <w:rsid w:val="003347F4"/>
    <w:rsid w:val="0033547D"/>
    <w:rsid w:val="00337141"/>
    <w:rsid w:val="003434F7"/>
    <w:rsid w:val="00345C0A"/>
    <w:rsid w:val="003465D5"/>
    <w:rsid w:val="00352471"/>
    <w:rsid w:val="00354546"/>
    <w:rsid w:val="00354941"/>
    <w:rsid w:val="0036165B"/>
    <w:rsid w:val="00361B1D"/>
    <w:rsid w:val="00361CBD"/>
    <w:rsid w:val="00363F71"/>
    <w:rsid w:val="00364486"/>
    <w:rsid w:val="00364FD4"/>
    <w:rsid w:val="00365D87"/>
    <w:rsid w:val="0036646C"/>
    <w:rsid w:val="00371252"/>
    <w:rsid w:val="00371FB4"/>
    <w:rsid w:val="00372C0F"/>
    <w:rsid w:val="00373B02"/>
    <w:rsid w:val="00373BA2"/>
    <w:rsid w:val="00376B57"/>
    <w:rsid w:val="003813A8"/>
    <w:rsid w:val="00381591"/>
    <w:rsid w:val="003818FF"/>
    <w:rsid w:val="00383DC5"/>
    <w:rsid w:val="00384B1C"/>
    <w:rsid w:val="00385995"/>
    <w:rsid w:val="003860DE"/>
    <w:rsid w:val="003873E9"/>
    <w:rsid w:val="00387B2D"/>
    <w:rsid w:val="00390AB3"/>
    <w:rsid w:val="00395CCC"/>
    <w:rsid w:val="00396CD7"/>
    <w:rsid w:val="003A106D"/>
    <w:rsid w:val="003A1A7B"/>
    <w:rsid w:val="003A3947"/>
    <w:rsid w:val="003A3F31"/>
    <w:rsid w:val="003A5400"/>
    <w:rsid w:val="003B08CF"/>
    <w:rsid w:val="003B3206"/>
    <w:rsid w:val="003B470E"/>
    <w:rsid w:val="003B600B"/>
    <w:rsid w:val="003B72F0"/>
    <w:rsid w:val="003C0417"/>
    <w:rsid w:val="003C0E0A"/>
    <w:rsid w:val="003C1A5A"/>
    <w:rsid w:val="003C372D"/>
    <w:rsid w:val="003C4E76"/>
    <w:rsid w:val="003C68C3"/>
    <w:rsid w:val="003D0E61"/>
    <w:rsid w:val="003D15C2"/>
    <w:rsid w:val="003E374A"/>
    <w:rsid w:val="003E3D80"/>
    <w:rsid w:val="003E5B2E"/>
    <w:rsid w:val="003E6314"/>
    <w:rsid w:val="003E78D5"/>
    <w:rsid w:val="003F0042"/>
    <w:rsid w:val="003F1365"/>
    <w:rsid w:val="003F22FF"/>
    <w:rsid w:val="003F2711"/>
    <w:rsid w:val="003F3005"/>
    <w:rsid w:val="00401333"/>
    <w:rsid w:val="004020F3"/>
    <w:rsid w:val="00407B18"/>
    <w:rsid w:val="0041291D"/>
    <w:rsid w:val="004142F0"/>
    <w:rsid w:val="0041434E"/>
    <w:rsid w:val="00414B23"/>
    <w:rsid w:val="004160C3"/>
    <w:rsid w:val="00420FD8"/>
    <w:rsid w:val="004234A8"/>
    <w:rsid w:val="00423703"/>
    <w:rsid w:val="00423E84"/>
    <w:rsid w:val="00424A22"/>
    <w:rsid w:val="00425B60"/>
    <w:rsid w:val="00425EAE"/>
    <w:rsid w:val="00432232"/>
    <w:rsid w:val="0043262D"/>
    <w:rsid w:val="00433955"/>
    <w:rsid w:val="00434235"/>
    <w:rsid w:val="0043601D"/>
    <w:rsid w:val="00436F23"/>
    <w:rsid w:val="00440B41"/>
    <w:rsid w:val="00442A99"/>
    <w:rsid w:val="00446143"/>
    <w:rsid w:val="00446656"/>
    <w:rsid w:val="00452285"/>
    <w:rsid w:val="004538D4"/>
    <w:rsid w:val="0045461B"/>
    <w:rsid w:val="004557E6"/>
    <w:rsid w:val="00456769"/>
    <w:rsid w:val="00457F80"/>
    <w:rsid w:val="00460528"/>
    <w:rsid w:val="00463CF7"/>
    <w:rsid w:val="004677E8"/>
    <w:rsid w:val="00471A89"/>
    <w:rsid w:val="00475016"/>
    <w:rsid w:val="00476557"/>
    <w:rsid w:val="00477C2A"/>
    <w:rsid w:val="00480306"/>
    <w:rsid w:val="00482D81"/>
    <w:rsid w:val="00482F57"/>
    <w:rsid w:val="0048368D"/>
    <w:rsid w:val="004852B6"/>
    <w:rsid w:val="0049106B"/>
    <w:rsid w:val="00492F3C"/>
    <w:rsid w:val="00493640"/>
    <w:rsid w:val="00496A41"/>
    <w:rsid w:val="004A4924"/>
    <w:rsid w:val="004A4AB4"/>
    <w:rsid w:val="004B24DF"/>
    <w:rsid w:val="004B2C1F"/>
    <w:rsid w:val="004B2D98"/>
    <w:rsid w:val="004B51E7"/>
    <w:rsid w:val="004B560E"/>
    <w:rsid w:val="004B691D"/>
    <w:rsid w:val="004C011D"/>
    <w:rsid w:val="004C3F40"/>
    <w:rsid w:val="004C4504"/>
    <w:rsid w:val="004C4FD7"/>
    <w:rsid w:val="004C52E1"/>
    <w:rsid w:val="004D2AF4"/>
    <w:rsid w:val="004D31D3"/>
    <w:rsid w:val="004D35E6"/>
    <w:rsid w:val="004D5891"/>
    <w:rsid w:val="004D6452"/>
    <w:rsid w:val="004D6963"/>
    <w:rsid w:val="004E0C28"/>
    <w:rsid w:val="004E1A0D"/>
    <w:rsid w:val="004E3665"/>
    <w:rsid w:val="004E49F4"/>
    <w:rsid w:val="004E7398"/>
    <w:rsid w:val="004E7E31"/>
    <w:rsid w:val="004F5E6B"/>
    <w:rsid w:val="004F6D3F"/>
    <w:rsid w:val="00502330"/>
    <w:rsid w:val="00502980"/>
    <w:rsid w:val="00502D18"/>
    <w:rsid w:val="005036F5"/>
    <w:rsid w:val="005076CC"/>
    <w:rsid w:val="00510FC5"/>
    <w:rsid w:val="0051107F"/>
    <w:rsid w:val="00512719"/>
    <w:rsid w:val="0051352B"/>
    <w:rsid w:val="00514595"/>
    <w:rsid w:val="00514BF6"/>
    <w:rsid w:val="00515831"/>
    <w:rsid w:val="0052275C"/>
    <w:rsid w:val="00523B53"/>
    <w:rsid w:val="005302ED"/>
    <w:rsid w:val="005313CB"/>
    <w:rsid w:val="00531689"/>
    <w:rsid w:val="00531B28"/>
    <w:rsid w:val="00532A5C"/>
    <w:rsid w:val="00532E01"/>
    <w:rsid w:val="00535702"/>
    <w:rsid w:val="00536551"/>
    <w:rsid w:val="00540160"/>
    <w:rsid w:val="00540B2C"/>
    <w:rsid w:val="00541DF7"/>
    <w:rsid w:val="005443F5"/>
    <w:rsid w:val="00544AB5"/>
    <w:rsid w:val="00547710"/>
    <w:rsid w:val="005515DC"/>
    <w:rsid w:val="00551D5D"/>
    <w:rsid w:val="005534A2"/>
    <w:rsid w:val="00553A5E"/>
    <w:rsid w:val="00553CC2"/>
    <w:rsid w:val="00553F1F"/>
    <w:rsid w:val="00555907"/>
    <w:rsid w:val="00556F4A"/>
    <w:rsid w:val="0055718C"/>
    <w:rsid w:val="00557A12"/>
    <w:rsid w:val="0056035F"/>
    <w:rsid w:val="0056771C"/>
    <w:rsid w:val="00567E48"/>
    <w:rsid w:val="00567FFA"/>
    <w:rsid w:val="005715B3"/>
    <w:rsid w:val="00571ED5"/>
    <w:rsid w:val="0057475E"/>
    <w:rsid w:val="00584728"/>
    <w:rsid w:val="00586210"/>
    <w:rsid w:val="00586D7D"/>
    <w:rsid w:val="005917B0"/>
    <w:rsid w:val="00591EC7"/>
    <w:rsid w:val="00592FC6"/>
    <w:rsid w:val="0059583D"/>
    <w:rsid w:val="00597760"/>
    <w:rsid w:val="00597827"/>
    <w:rsid w:val="005A6D25"/>
    <w:rsid w:val="005A759F"/>
    <w:rsid w:val="005A75B3"/>
    <w:rsid w:val="005A76C0"/>
    <w:rsid w:val="005B3FCD"/>
    <w:rsid w:val="005B5933"/>
    <w:rsid w:val="005B6204"/>
    <w:rsid w:val="005C3D88"/>
    <w:rsid w:val="005C3E6F"/>
    <w:rsid w:val="005C4799"/>
    <w:rsid w:val="005C5966"/>
    <w:rsid w:val="005D0458"/>
    <w:rsid w:val="005D1357"/>
    <w:rsid w:val="005D1569"/>
    <w:rsid w:val="005D4CD1"/>
    <w:rsid w:val="005D5B9F"/>
    <w:rsid w:val="005D5D2B"/>
    <w:rsid w:val="005D6A85"/>
    <w:rsid w:val="005D70AB"/>
    <w:rsid w:val="005D740F"/>
    <w:rsid w:val="005D7E57"/>
    <w:rsid w:val="005E1DB0"/>
    <w:rsid w:val="005E4245"/>
    <w:rsid w:val="005E46FD"/>
    <w:rsid w:val="005E4E21"/>
    <w:rsid w:val="005F0A04"/>
    <w:rsid w:val="005F3114"/>
    <w:rsid w:val="005F347D"/>
    <w:rsid w:val="005F37CD"/>
    <w:rsid w:val="005F3EDA"/>
    <w:rsid w:val="005F5123"/>
    <w:rsid w:val="005F59B7"/>
    <w:rsid w:val="00604366"/>
    <w:rsid w:val="00604369"/>
    <w:rsid w:val="00604517"/>
    <w:rsid w:val="00604550"/>
    <w:rsid w:val="0060684B"/>
    <w:rsid w:val="0061004E"/>
    <w:rsid w:val="006114EB"/>
    <w:rsid w:val="00611BED"/>
    <w:rsid w:val="00613066"/>
    <w:rsid w:val="0061337D"/>
    <w:rsid w:val="006134E1"/>
    <w:rsid w:val="006136FC"/>
    <w:rsid w:val="00613E4C"/>
    <w:rsid w:val="006140BD"/>
    <w:rsid w:val="0061770C"/>
    <w:rsid w:val="00617872"/>
    <w:rsid w:val="00622B35"/>
    <w:rsid w:val="006236B8"/>
    <w:rsid w:val="00626276"/>
    <w:rsid w:val="0062632D"/>
    <w:rsid w:val="00632165"/>
    <w:rsid w:val="00634C8C"/>
    <w:rsid w:val="00635280"/>
    <w:rsid w:val="006404A6"/>
    <w:rsid w:val="00641968"/>
    <w:rsid w:val="00641F85"/>
    <w:rsid w:val="006463B2"/>
    <w:rsid w:val="00647D78"/>
    <w:rsid w:val="00650846"/>
    <w:rsid w:val="00650B41"/>
    <w:rsid w:val="00657135"/>
    <w:rsid w:val="00665217"/>
    <w:rsid w:val="0066707B"/>
    <w:rsid w:val="00667F34"/>
    <w:rsid w:val="00671E2F"/>
    <w:rsid w:val="00672F50"/>
    <w:rsid w:val="00673E1D"/>
    <w:rsid w:val="00674DD2"/>
    <w:rsid w:val="00675607"/>
    <w:rsid w:val="00676560"/>
    <w:rsid w:val="006817D8"/>
    <w:rsid w:val="00682F80"/>
    <w:rsid w:val="00686C01"/>
    <w:rsid w:val="0068778C"/>
    <w:rsid w:val="00691328"/>
    <w:rsid w:val="00696277"/>
    <w:rsid w:val="006A1F45"/>
    <w:rsid w:val="006A266A"/>
    <w:rsid w:val="006A303D"/>
    <w:rsid w:val="006A30D7"/>
    <w:rsid w:val="006A6E87"/>
    <w:rsid w:val="006A72DA"/>
    <w:rsid w:val="006B23CB"/>
    <w:rsid w:val="006B7005"/>
    <w:rsid w:val="006C005D"/>
    <w:rsid w:val="006C2D89"/>
    <w:rsid w:val="006C4CAC"/>
    <w:rsid w:val="006C4E78"/>
    <w:rsid w:val="006C6D25"/>
    <w:rsid w:val="006C7104"/>
    <w:rsid w:val="006D201E"/>
    <w:rsid w:val="006D2495"/>
    <w:rsid w:val="006D34C7"/>
    <w:rsid w:val="006D6ACE"/>
    <w:rsid w:val="006E281F"/>
    <w:rsid w:val="006E32DF"/>
    <w:rsid w:val="006E34E8"/>
    <w:rsid w:val="006E76C6"/>
    <w:rsid w:val="006E7E3A"/>
    <w:rsid w:val="006F2FB5"/>
    <w:rsid w:val="006F4561"/>
    <w:rsid w:val="006F4F97"/>
    <w:rsid w:val="006F61B2"/>
    <w:rsid w:val="006F6A14"/>
    <w:rsid w:val="006F70BE"/>
    <w:rsid w:val="00700373"/>
    <w:rsid w:val="00703B65"/>
    <w:rsid w:val="00705756"/>
    <w:rsid w:val="007059B2"/>
    <w:rsid w:val="00707726"/>
    <w:rsid w:val="00710334"/>
    <w:rsid w:val="00710F6C"/>
    <w:rsid w:val="007119A3"/>
    <w:rsid w:val="00712836"/>
    <w:rsid w:val="00714C7E"/>
    <w:rsid w:val="00715A34"/>
    <w:rsid w:val="00717DEF"/>
    <w:rsid w:val="00721DB5"/>
    <w:rsid w:val="0072213E"/>
    <w:rsid w:val="0072309B"/>
    <w:rsid w:val="00725B35"/>
    <w:rsid w:val="00726D01"/>
    <w:rsid w:val="00727A00"/>
    <w:rsid w:val="007327AB"/>
    <w:rsid w:val="00733B9E"/>
    <w:rsid w:val="00735E9C"/>
    <w:rsid w:val="00737F74"/>
    <w:rsid w:val="007409D9"/>
    <w:rsid w:val="0074173C"/>
    <w:rsid w:val="00746DB5"/>
    <w:rsid w:val="00747BBB"/>
    <w:rsid w:val="00750AE1"/>
    <w:rsid w:val="00751D1B"/>
    <w:rsid w:val="0075366F"/>
    <w:rsid w:val="00756270"/>
    <w:rsid w:val="00756918"/>
    <w:rsid w:val="007570E5"/>
    <w:rsid w:val="00761898"/>
    <w:rsid w:val="00763909"/>
    <w:rsid w:val="00767AA5"/>
    <w:rsid w:val="00770BB0"/>
    <w:rsid w:val="00775C0E"/>
    <w:rsid w:val="00776C3A"/>
    <w:rsid w:val="00777AFE"/>
    <w:rsid w:val="007816C3"/>
    <w:rsid w:val="00781D28"/>
    <w:rsid w:val="0078352D"/>
    <w:rsid w:val="0078644B"/>
    <w:rsid w:val="00790BF9"/>
    <w:rsid w:val="00791868"/>
    <w:rsid w:val="0079364D"/>
    <w:rsid w:val="00793B9E"/>
    <w:rsid w:val="00793C5D"/>
    <w:rsid w:val="00794AFB"/>
    <w:rsid w:val="00794B08"/>
    <w:rsid w:val="007965B6"/>
    <w:rsid w:val="007A0671"/>
    <w:rsid w:val="007A118F"/>
    <w:rsid w:val="007A5ADD"/>
    <w:rsid w:val="007A75FA"/>
    <w:rsid w:val="007B2F7B"/>
    <w:rsid w:val="007C184E"/>
    <w:rsid w:val="007C190B"/>
    <w:rsid w:val="007C1C47"/>
    <w:rsid w:val="007C211B"/>
    <w:rsid w:val="007C5D3B"/>
    <w:rsid w:val="007D140B"/>
    <w:rsid w:val="007D5561"/>
    <w:rsid w:val="007D6C1B"/>
    <w:rsid w:val="007E0AA8"/>
    <w:rsid w:val="007E78E0"/>
    <w:rsid w:val="007F126F"/>
    <w:rsid w:val="007F16A9"/>
    <w:rsid w:val="007F2382"/>
    <w:rsid w:val="007F4A6B"/>
    <w:rsid w:val="007F68D7"/>
    <w:rsid w:val="008000F4"/>
    <w:rsid w:val="008042BD"/>
    <w:rsid w:val="0080472A"/>
    <w:rsid w:val="0080521F"/>
    <w:rsid w:val="00806939"/>
    <w:rsid w:val="008074B4"/>
    <w:rsid w:val="00807A95"/>
    <w:rsid w:val="00810108"/>
    <w:rsid w:val="00811EC2"/>
    <w:rsid w:val="008127B0"/>
    <w:rsid w:val="00815F36"/>
    <w:rsid w:val="00816A6B"/>
    <w:rsid w:val="00816E74"/>
    <w:rsid w:val="008172DC"/>
    <w:rsid w:val="0081753D"/>
    <w:rsid w:val="00820164"/>
    <w:rsid w:val="00821944"/>
    <w:rsid w:val="00821945"/>
    <w:rsid w:val="008238CA"/>
    <w:rsid w:val="00823BD6"/>
    <w:rsid w:val="0082479C"/>
    <w:rsid w:val="00826B43"/>
    <w:rsid w:val="00827B7D"/>
    <w:rsid w:val="008302E1"/>
    <w:rsid w:val="0083122B"/>
    <w:rsid w:val="008321F6"/>
    <w:rsid w:val="00834317"/>
    <w:rsid w:val="00835476"/>
    <w:rsid w:val="00836268"/>
    <w:rsid w:val="0083655B"/>
    <w:rsid w:val="00842443"/>
    <w:rsid w:val="0084367E"/>
    <w:rsid w:val="00843CFB"/>
    <w:rsid w:val="00844D8C"/>
    <w:rsid w:val="0084678E"/>
    <w:rsid w:val="00846D3C"/>
    <w:rsid w:val="008504F8"/>
    <w:rsid w:val="00851603"/>
    <w:rsid w:val="0085281B"/>
    <w:rsid w:val="00856EAA"/>
    <w:rsid w:val="00860D5A"/>
    <w:rsid w:val="00862B22"/>
    <w:rsid w:val="00864524"/>
    <w:rsid w:val="00865732"/>
    <w:rsid w:val="00866709"/>
    <w:rsid w:val="00873E47"/>
    <w:rsid w:val="00875AB8"/>
    <w:rsid w:val="00876227"/>
    <w:rsid w:val="00880A5C"/>
    <w:rsid w:val="00881F9D"/>
    <w:rsid w:val="00884258"/>
    <w:rsid w:val="00884A77"/>
    <w:rsid w:val="00886F81"/>
    <w:rsid w:val="00890BC4"/>
    <w:rsid w:val="00891486"/>
    <w:rsid w:val="0089520D"/>
    <w:rsid w:val="00895BEB"/>
    <w:rsid w:val="00896393"/>
    <w:rsid w:val="00897293"/>
    <w:rsid w:val="008B1A98"/>
    <w:rsid w:val="008B20D4"/>
    <w:rsid w:val="008B3558"/>
    <w:rsid w:val="008B5084"/>
    <w:rsid w:val="008B6C64"/>
    <w:rsid w:val="008B7BCC"/>
    <w:rsid w:val="008C0D75"/>
    <w:rsid w:val="008C41F6"/>
    <w:rsid w:val="008D076D"/>
    <w:rsid w:val="008D1B6B"/>
    <w:rsid w:val="008D3944"/>
    <w:rsid w:val="008D74D2"/>
    <w:rsid w:val="008E086E"/>
    <w:rsid w:val="008E0B52"/>
    <w:rsid w:val="008E17D6"/>
    <w:rsid w:val="008E1B28"/>
    <w:rsid w:val="008E2E05"/>
    <w:rsid w:val="008E34A3"/>
    <w:rsid w:val="008E5164"/>
    <w:rsid w:val="008E7E88"/>
    <w:rsid w:val="008F2190"/>
    <w:rsid w:val="008F2A41"/>
    <w:rsid w:val="008F3A73"/>
    <w:rsid w:val="008F3F19"/>
    <w:rsid w:val="008F565A"/>
    <w:rsid w:val="008F5D62"/>
    <w:rsid w:val="00901E1C"/>
    <w:rsid w:val="00903316"/>
    <w:rsid w:val="00903A7A"/>
    <w:rsid w:val="009043F4"/>
    <w:rsid w:val="00907657"/>
    <w:rsid w:val="0090771B"/>
    <w:rsid w:val="009140A1"/>
    <w:rsid w:val="00914550"/>
    <w:rsid w:val="00915C1A"/>
    <w:rsid w:val="0091709A"/>
    <w:rsid w:val="00917A59"/>
    <w:rsid w:val="009210E7"/>
    <w:rsid w:val="00921A88"/>
    <w:rsid w:val="00924806"/>
    <w:rsid w:val="00924910"/>
    <w:rsid w:val="009260EB"/>
    <w:rsid w:val="00926589"/>
    <w:rsid w:val="0092767A"/>
    <w:rsid w:val="00927B3F"/>
    <w:rsid w:val="00927F61"/>
    <w:rsid w:val="009312C4"/>
    <w:rsid w:val="00931A5A"/>
    <w:rsid w:val="0093240A"/>
    <w:rsid w:val="00932FD9"/>
    <w:rsid w:val="00933FDF"/>
    <w:rsid w:val="009351F5"/>
    <w:rsid w:val="009379AC"/>
    <w:rsid w:val="009410EA"/>
    <w:rsid w:val="0094239E"/>
    <w:rsid w:val="0094365D"/>
    <w:rsid w:val="00943812"/>
    <w:rsid w:val="00945935"/>
    <w:rsid w:val="00950C7C"/>
    <w:rsid w:val="00953382"/>
    <w:rsid w:val="00956CC6"/>
    <w:rsid w:val="00957BDF"/>
    <w:rsid w:val="00957E6E"/>
    <w:rsid w:val="009601EE"/>
    <w:rsid w:val="00960595"/>
    <w:rsid w:val="00960CAB"/>
    <w:rsid w:val="00964079"/>
    <w:rsid w:val="00964606"/>
    <w:rsid w:val="00965B13"/>
    <w:rsid w:val="00965F72"/>
    <w:rsid w:val="00971619"/>
    <w:rsid w:val="00972CCA"/>
    <w:rsid w:val="00975EF9"/>
    <w:rsid w:val="0097741A"/>
    <w:rsid w:val="00981AAB"/>
    <w:rsid w:val="009824B2"/>
    <w:rsid w:val="009830A8"/>
    <w:rsid w:val="0098334A"/>
    <w:rsid w:val="00983569"/>
    <w:rsid w:val="00983F2B"/>
    <w:rsid w:val="0098613A"/>
    <w:rsid w:val="009874AA"/>
    <w:rsid w:val="009877A0"/>
    <w:rsid w:val="00990D8E"/>
    <w:rsid w:val="0099264F"/>
    <w:rsid w:val="009950D9"/>
    <w:rsid w:val="009960D4"/>
    <w:rsid w:val="00997AD9"/>
    <w:rsid w:val="00997FBE"/>
    <w:rsid w:val="009A04C9"/>
    <w:rsid w:val="009A0BB4"/>
    <w:rsid w:val="009A342B"/>
    <w:rsid w:val="009A4AA7"/>
    <w:rsid w:val="009A5E0E"/>
    <w:rsid w:val="009B09CB"/>
    <w:rsid w:val="009B0D48"/>
    <w:rsid w:val="009B146C"/>
    <w:rsid w:val="009B2AE2"/>
    <w:rsid w:val="009B409F"/>
    <w:rsid w:val="009B6233"/>
    <w:rsid w:val="009B6CA2"/>
    <w:rsid w:val="009C066A"/>
    <w:rsid w:val="009C0838"/>
    <w:rsid w:val="009C5D27"/>
    <w:rsid w:val="009D08B6"/>
    <w:rsid w:val="009D1C1E"/>
    <w:rsid w:val="009E02CD"/>
    <w:rsid w:val="009E1465"/>
    <w:rsid w:val="009E2790"/>
    <w:rsid w:val="009E5B91"/>
    <w:rsid w:val="009E63C3"/>
    <w:rsid w:val="009E7CC6"/>
    <w:rsid w:val="009F1903"/>
    <w:rsid w:val="009F222B"/>
    <w:rsid w:val="009F2743"/>
    <w:rsid w:val="009F29E5"/>
    <w:rsid w:val="009F310D"/>
    <w:rsid w:val="009F613F"/>
    <w:rsid w:val="009F648B"/>
    <w:rsid w:val="009F7C57"/>
    <w:rsid w:val="00A00A88"/>
    <w:rsid w:val="00A01062"/>
    <w:rsid w:val="00A01485"/>
    <w:rsid w:val="00A021ED"/>
    <w:rsid w:val="00A0246E"/>
    <w:rsid w:val="00A036A8"/>
    <w:rsid w:val="00A053D8"/>
    <w:rsid w:val="00A06AD0"/>
    <w:rsid w:val="00A10876"/>
    <w:rsid w:val="00A120DF"/>
    <w:rsid w:val="00A131F7"/>
    <w:rsid w:val="00A138C9"/>
    <w:rsid w:val="00A15B87"/>
    <w:rsid w:val="00A1748A"/>
    <w:rsid w:val="00A2031C"/>
    <w:rsid w:val="00A20711"/>
    <w:rsid w:val="00A20AAC"/>
    <w:rsid w:val="00A21369"/>
    <w:rsid w:val="00A2142B"/>
    <w:rsid w:val="00A23A4D"/>
    <w:rsid w:val="00A2698A"/>
    <w:rsid w:val="00A3482F"/>
    <w:rsid w:val="00A359E6"/>
    <w:rsid w:val="00A37148"/>
    <w:rsid w:val="00A37CDB"/>
    <w:rsid w:val="00A37DB5"/>
    <w:rsid w:val="00A4776A"/>
    <w:rsid w:val="00A50FA7"/>
    <w:rsid w:val="00A54B65"/>
    <w:rsid w:val="00A55568"/>
    <w:rsid w:val="00A56B74"/>
    <w:rsid w:val="00A56E4C"/>
    <w:rsid w:val="00A61B1E"/>
    <w:rsid w:val="00A63D8A"/>
    <w:rsid w:val="00A66034"/>
    <w:rsid w:val="00A71912"/>
    <w:rsid w:val="00A738C7"/>
    <w:rsid w:val="00A73BEF"/>
    <w:rsid w:val="00A7786B"/>
    <w:rsid w:val="00A80203"/>
    <w:rsid w:val="00A80268"/>
    <w:rsid w:val="00A80B42"/>
    <w:rsid w:val="00A81EEA"/>
    <w:rsid w:val="00A87A3E"/>
    <w:rsid w:val="00A91F3A"/>
    <w:rsid w:val="00A958C8"/>
    <w:rsid w:val="00A975C4"/>
    <w:rsid w:val="00A97804"/>
    <w:rsid w:val="00AA0B63"/>
    <w:rsid w:val="00AA1462"/>
    <w:rsid w:val="00AA3A01"/>
    <w:rsid w:val="00AA4227"/>
    <w:rsid w:val="00AA5783"/>
    <w:rsid w:val="00AA5D31"/>
    <w:rsid w:val="00AA5DF5"/>
    <w:rsid w:val="00AA63A2"/>
    <w:rsid w:val="00AA6F1D"/>
    <w:rsid w:val="00AB31DF"/>
    <w:rsid w:val="00AB40DD"/>
    <w:rsid w:val="00AB5238"/>
    <w:rsid w:val="00AB538C"/>
    <w:rsid w:val="00AB60F3"/>
    <w:rsid w:val="00AC00E1"/>
    <w:rsid w:val="00AC267D"/>
    <w:rsid w:val="00AC2EA6"/>
    <w:rsid w:val="00AC47CF"/>
    <w:rsid w:val="00AC4E82"/>
    <w:rsid w:val="00AC691F"/>
    <w:rsid w:val="00AD0617"/>
    <w:rsid w:val="00AD1940"/>
    <w:rsid w:val="00AD1F3F"/>
    <w:rsid w:val="00AD2A26"/>
    <w:rsid w:val="00AD2EBD"/>
    <w:rsid w:val="00AD368E"/>
    <w:rsid w:val="00AD7531"/>
    <w:rsid w:val="00AE1613"/>
    <w:rsid w:val="00AE555B"/>
    <w:rsid w:val="00AE64A7"/>
    <w:rsid w:val="00AF0042"/>
    <w:rsid w:val="00AF027E"/>
    <w:rsid w:val="00AF1E7B"/>
    <w:rsid w:val="00AF3622"/>
    <w:rsid w:val="00AF4456"/>
    <w:rsid w:val="00AF5B08"/>
    <w:rsid w:val="00AF784F"/>
    <w:rsid w:val="00B01487"/>
    <w:rsid w:val="00B034BC"/>
    <w:rsid w:val="00B05A26"/>
    <w:rsid w:val="00B065AD"/>
    <w:rsid w:val="00B11981"/>
    <w:rsid w:val="00B1306B"/>
    <w:rsid w:val="00B15ABA"/>
    <w:rsid w:val="00B16765"/>
    <w:rsid w:val="00B16B20"/>
    <w:rsid w:val="00B23636"/>
    <w:rsid w:val="00B25757"/>
    <w:rsid w:val="00B2708A"/>
    <w:rsid w:val="00B3141E"/>
    <w:rsid w:val="00B326AE"/>
    <w:rsid w:val="00B3367C"/>
    <w:rsid w:val="00B37031"/>
    <w:rsid w:val="00B4342E"/>
    <w:rsid w:val="00B448B3"/>
    <w:rsid w:val="00B44D25"/>
    <w:rsid w:val="00B50DCB"/>
    <w:rsid w:val="00B5435A"/>
    <w:rsid w:val="00B5660C"/>
    <w:rsid w:val="00B5792B"/>
    <w:rsid w:val="00B61AB3"/>
    <w:rsid w:val="00B61B7B"/>
    <w:rsid w:val="00B63BBB"/>
    <w:rsid w:val="00B644D5"/>
    <w:rsid w:val="00B7183E"/>
    <w:rsid w:val="00B73A88"/>
    <w:rsid w:val="00B73A93"/>
    <w:rsid w:val="00B74D71"/>
    <w:rsid w:val="00B77811"/>
    <w:rsid w:val="00B81D2F"/>
    <w:rsid w:val="00B83753"/>
    <w:rsid w:val="00B84F31"/>
    <w:rsid w:val="00B850E4"/>
    <w:rsid w:val="00B85BF1"/>
    <w:rsid w:val="00B85D99"/>
    <w:rsid w:val="00B9418E"/>
    <w:rsid w:val="00B965B1"/>
    <w:rsid w:val="00B965F9"/>
    <w:rsid w:val="00BA1D9C"/>
    <w:rsid w:val="00BA364C"/>
    <w:rsid w:val="00BA36A0"/>
    <w:rsid w:val="00BA403E"/>
    <w:rsid w:val="00BB00FF"/>
    <w:rsid w:val="00BB518A"/>
    <w:rsid w:val="00BB759B"/>
    <w:rsid w:val="00BC2139"/>
    <w:rsid w:val="00BC33D7"/>
    <w:rsid w:val="00BC3A4A"/>
    <w:rsid w:val="00BC48BC"/>
    <w:rsid w:val="00BC6B51"/>
    <w:rsid w:val="00BC7463"/>
    <w:rsid w:val="00BC7830"/>
    <w:rsid w:val="00BD1104"/>
    <w:rsid w:val="00BD11C9"/>
    <w:rsid w:val="00BD3A4B"/>
    <w:rsid w:val="00BD583E"/>
    <w:rsid w:val="00BD5B93"/>
    <w:rsid w:val="00BD6394"/>
    <w:rsid w:val="00BD7696"/>
    <w:rsid w:val="00BD78E0"/>
    <w:rsid w:val="00BD7AC1"/>
    <w:rsid w:val="00BE2D8F"/>
    <w:rsid w:val="00BE3132"/>
    <w:rsid w:val="00BE380E"/>
    <w:rsid w:val="00BE606A"/>
    <w:rsid w:val="00BF0FB3"/>
    <w:rsid w:val="00BF1D9D"/>
    <w:rsid w:val="00BF1DA3"/>
    <w:rsid w:val="00BF2F20"/>
    <w:rsid w:val="00BF370A"/>
    <w:rsid w:val="00BF6140"/>
    <w:rsid w:val="00BF683F"/>
    <w:rsid w:val="00BF7EA9"/>
    <w:rsid w:val="00C038E3"/>
    <w:rsid w:val="00C0666B"/>
    <w:rsid w:val="00C07889"/>
    <w:rsid w:val="00C132BB"/>
    <w:rsid w:val="00C14B12"/>
    <w:rsid w:val="00C14B44"/>
    <w:rsid w:val="00C2109A"/>
    <w:rsid w:val="00C213CC"/>
    <w:rsid w:val="00C22BB6"/>
    <w:rsid w:val="00C2350E"/>
    <w:rsid w:val="00C3031D"/>
    <w:rsid w:val="00C305C8"/>
    <w:rsid w:val="00C305EC"/>
    <w:rsid w:val="00C32158"/>
    <w:rsid w:val="00C33C33"/>
    <w:rsid w:val="00C347C7"/>
    <w:rsid w:val="00C37869"/>
    <w:rsid w:val="00C41F57"/>
    <w:rsid w:val="00C4365C"/>
    <w:rsid w:val="00C43736"/>
    <w:rsid w:val="00C44735"/>
    <w:rsid w:val="00C467FF"/>
    <w:rsid w:val="00C47807"/>
    <w:rsid w:val="00C52684"/>
    <w:rsid w:val="00C528CE"/>
    <w:rsid w:val="00C5481B"/>
    <w:rsid w:val="00C56ACD"/>
    <w:rsid w:val="00C620AE"/>
    <w:rsid w:val="00C6215A"/>
    <w:rsid w:val="00C63784"/>
    <w:rsid w:val="00C63B5A"/>
    <w:rsid w:val="00C660EF"/>
    <w:rsid w:val="00C66B31"/>
    <w:rsid w:val="00C66FFE"/>
    <w:rsid w:val="00C70AF3"/>
    <w:rsid w:val="00C710D7"/>
    <w:rsid w:val="00C71C03"/>
    <w:rsid w:val="00C73E0F"/>
    <w:rsid w:val="00C74941"/>
    <w:rsid w:val="00C7637F"/>
    <w:rsid w:val="00C82901"/>
    <w:rsid w:val="00C83C75"/>
    <w:rsid w:val="00C83F36"/>
    <w:rsid w:val="00C85A11"/>
    <w:rsid w:val="00C94C0B"/>
    <w:rsid w:val="00C9520E"/>
    <w:rsid w:val="00C95F33"/>
    <w:rsid w:val="00CA0205"/>
    <w:rsid w:val="00CA04E3"/>
    <w:rsid w:val="00CA2B23"/>
    <w:rsid w:val="00CA2BEA"/>
    <w:rsid w:val="00CA5E67"/>
    <w:rsid w:val="00CA6226"/>
    <w:rsid w:val="00CB0650"/>
    <w:rsid w:val="00CB14F6"/>
    <w:rsid w:val="00CB1F12"/>
    <w:rsid w:val="00CB67BB"/>
    <w:rsid w:val="00CB7923"/>
    <w:rsid w:val="00CB7A7E"/>
    <w:rsid w:val="00CB7BB6"/>
    <w:rsid w:val="00CC270A"/>
    <w:rsid w:val="00CC5AB2"/>
    <w:rsid w:val="00CC6482"/>
    <w:rsid w:val="00CC757C"/>
    <w:rsid w:val="00CD127B"/>
    <w:rsid w:val="00CD160E"/>
    <w:rsid w:val="00CD2D86"/>
    <w:rsid w:val="00CD488B"/>
    <w:rsid w:val="00CD49C1"/>
    <w:rsid w:val="00CD69C5"/>
    <w:rsid w:val="00CE02AB"/>
    <w:rsid w:val="00CE56CD"/>
    <w:rsid w:val="00CE6C49"/>
    <w:rsid w:val="00CE79E4"/>
    <w:rsid w:val="00CF1467"/>
    <w:rsid w:val="00CF2134"/>
    <w:rsid w:val="00CF2C96"/>
    <w:rsid w:val="00CF4841"/>
    <w:rsid w:val="00CF6659"/>
    <w:rsid w:val="00D029DE"/>
    <w:rsid w:val="00D02C87"/>
    <w:rsid w:val="00D07C17"/>
    <w:rsid w:val="00D109B9"/>
    <w:rsid w:val="00D153FB"/>
    <w:rsid w:val="00D1634F"/>
    <w:rsid w:val="00D20775"/>
    <w:rsid w:val="00D21004"/>
    <w:rsid w:val="00D2316B"/>
    <w:rsid w:val="00D242AF"/>
    <w:rsid w:val="00D2494B"/>
    <w:rsid w:val="00D2521F"/>
    <w:rsid w:val="00D261AF"/>
    <w:rsid w:val="00D26661"/>
    <w:rsid w:val="00D26BA8"/>
    <w:rsid w:val="00D30657"/>
    <w:rsid w:val="00D32236"/>
    <w:rsid w:val="00D33B71"/>
    <w:rsid w:val="00D3531C"/>
    <w:rsid w:val="00D36936"/>
    <w:rsid w:val="00D40D27"/>
    <w:rsid w:val="00D41028"/>
    <w:rsid w:val="00D43E4B"/>
    <w:rsid w:val="00D4640A"/>
    <w:rsid w:val="00D46F76"/>
    <w:rsid w:val="00D5162F"/>
    <w:rsid w:val="00D54141"/>
    <w:rsid w:val="00D55C74"/>
    <w:rsid w:val="00D576C3"/>
    <w:rsid w:val="00D6200D"/>
    <w:rsid w:val="00D632E2"/>
    <w:rsid w:val="00D646E9"/>
    <w:rsid w:val="00D64E15"/>
    <w:rsid w:val="00D6649F"/>
    <w:rsid w:val="00D70E95"/>
    <w:rsid w:val="00D71285"/>
    <w:rsid w:val="00D73B8C"/>
    <w:rsid w:val="00D74485"/>
    <w:rsid w:val="00D80FB2"/>
    <w:rsid w:val="00D822BC"/>
    <w:rsid w:val="00D82BFD"/>
    <w:rsid w:val="00D869A1"/>
    <w:rsid w:val="00D87361"/>
    <w:rsid w:val="00D874BD"/>
    <w:rsid w:val="00D9196B"/>
    <w:rsid w:val="00D93A28"/>
    <w:rsid w:val="00D94AEA"/>
    <w:rsid w:val="00D959A2"/>
    <w:rsid w:val="00D97A93"/>
    <w:rsid w:val="00DA0686"/>
    <w:rsid w:val="00DA19B3"/>
    <w:rsid w:val="00DA3A68"/>
    <w:rsid w:val="00DA5E9A"/>
    <w:rsid w:val="00DB1715"/>
    <w:rsid w:val="00DB78B4"/>
    <w:rsid w:val="00DC0AA1"/>
    <w:rsid w:val="00DC25D5"/>
    <w:rsid w:val="00DC36CB"/>
    <w:rsid w:val="00DC3872"/>
    <w:rsid w:val="00DC4878"/>
    <w:rsid w:val="00DC5512"/>
    <w:rsid w:val="00DC618B"/>
    <w:rsid w:val="00DC7B21"/>
    <w:rsid w:val="00DD4A2A"/>
    <w:rsid w:val="00DD72BA"/>
    <w:rsid w:val="00DE08D5"/>
    <w:rsid w:val="00DE2DBD"/>
    <w:rsid w:val="00DE356F"/>
    <w:rsid w:val="00DE630A"/>
    <w:rsid w:val="00DE6E1A"/>
    <w:rsid w:val="00DF0975"/>
    <w:rsid w:val="00DF3CB2"/>
    <w:rsid w:val="00DF52F1"/>
    <w:rsid w:val="00DF766E"/>
    <w:rsid w:val="00DF7809"/>
    <w:rsid w:val="00E00BDB"/>
    <w:rsid w:val="00E013D2"/>
    <w:rsid w:val="00E02B14"/>
    <w:rsid w:val="00E02C69"/>
    <w:rsid w:val="00E02E3B"/>
    <w:rsid w:val="00E03509"/>
    <w:rsid w:val="00E05D43"/>
    <w:rsid w:val="00E0623B"/>
    <w:rsid w:val="00E10A07"/>
    <w:rsid w:val="00E1639E"/>
    <w:rsid w:val="00E20956"/>
    <w:rsid w:val="00E22ADA"/>
    <w:rsid w:val="00E230B8"/>
    <w:rsid w:val="00E24781"/>
    <w:rsid w:val="00E2556E"/>
    <w:rsid w:val="00E3005D"/>
    <w:rsid w:val="00E310D2"/>
    <w:rsid w:val="00E36C08"/>
    <w:rsid w:val="00E40B38"/>
    <w:rsid w:val="00E42431"/>
    <w:rsid w:val="00E435D6"/>
    <w:rsid w:val="00E43F44"/>
    <w:rsid w:val="00E45571"/>
    <w:rsid w:val="00E45F4F"/>
    <w:rsid w:val="00E60D69"/>
    <w:rsid w:val="00E63D54"/>
    <w:rsid w:val="00E702A7"/>
    <w:rsid w:val="00E74C55"/>
    <w:rsid w:val="00E74F8B"/>
    <w:rsid w:val="00E76912"/>
    <w:rsid w:val="00E8053C"/>
    <w:rsid w:val="00E80573"/>
    <w:rsid w:val="00E80A08"/>
    <w:rsid w:val="00E80CC4"/>
    <w:rsid w:val="00E85F3D"/>
    <w:rsid w:val="00E90792"/>
    <w:rsid w:val="00E90E7E"/>
    <w:rsid w:val="00EA18EC"/>
    <w:rsid w:val="00EA686D"/>
    <w:rsid w:val="00EA7B73"/>
    <w:rsid w:val="00EB0CF6"/>
    <w:rsid w:val="00EB2A25"/>
    <w:rsid w:val="00EB33EA"/>
    <w:rsid w:val="00EB5E38"/>
    <w:rsid w:val="00EC046D"/>
    <w:rsid w:val="00EC095D"/>
    <w:rsid w:val="00EC1A06"/>
    <w:rsid w:val="00EC266A"/>
    <w:rsid w:val="00EC4C97"/>
    <w:rsid w:val="00EC6C21"/>
    <w:rsid w:val="00ED30EE"/>
    <w:rsid w:val="00ED37A9"/>
    <w:rsid w:val="00ED5A84"/>
    <w:rsid w:val="00ED6773"/>
    <w:rsid w:val="00EE3268"/>
    <w:rsid w:val="00EE5C0D"/>
    <w:rsid w:val="00EE7AEA"/>
    <w:rsid w:val="00EF3944"/>
    <w:rsid w:val="00F005F4"/>
    <w:rsid w:val="00F010EB"/>
    <w:rsid w:val="00F02264"/>
    <w:rsid w:val="00F04B6C"/>
    <w:rsid w:val="00F0519C"/>
    <w:rsid w:val="00F11C41"/>
    <w:rsid w:val="00F1752E"/>
    <w:rsid w:val="00F20767"/>
    <w:rsid w:val="00F224A5"/>
    <w:rsid w:val="00F22F07"/>
    <w:rsid w:val="00F2535E"/>
    <w:rsid w:val="00F2545B"/>
    <w:rsid w:val="00F26E3C"/>
    <w:rsid w:val="00F271D0"/>
    <w:rsid w:val="00F27639"/>
    <w:rsid w:val="00F31975"/>
    <w:rsid w:val="00F326BC"/>
    <w:rsid w:val="00F34F0E"/>
    <w:rsid w:val="00F37531"/>
    <w:rsid w:val="00F42667"/>
    <w:rsid w:val="00F44AE6"/>
    <w:rsid w:val="00F4588A"/>
    <w:rsid w:val="00F461B7"/>
    <w:rsid w:val="00F46D8A"/>
    <w:rsid w:val="00F50481"/>
    <w:rsid w:val="00F517FC"/>
    <w:rsid w:val="00F51890"/>
    <w:rsid w:val="00F561DA"/>
    <w:rsid w:val="00F57CF3"/>
    <w:rsid w:val="00F608FB"/>
    <w:rsid w:val="00F6104F"/>
    <w:rsid w:val="00F62B33"/>
    <w:rsid w:val="00F710EB"/>
    <w:rsid w:val="00F80DC5"/>
    <w:rsid w:val="00F81F3F"/>
    <w:rsid w:val="00F82F90"/>
    <w:rsid w:val="00F85D63"/>
    <w:rsid w:val="00F90A0F"/>
    <w:rsid w:val="00F91EC0"/>
    <w:rsid w:val="00F9284D"/>
    <w:rsid w:val="00F9303C"/>
    <w:rsid w:val="00F9495B"/>
    <w:rsid w:val="00F94AD4"/>
    <w:rsid w:val="00F96244"/>
    <w:rsid w:val="00FA18BA"/>
    <w:rsid w:val="00FA36C2"/>
    <w:rsid w:val="00FA5CB4"/>
    <w:rsid w:val="00FA7530"/>
    <w:rsid w:val="00FB3E52"/>
    <w:rsid w:val="00FB5257"/>
    <w:rsid w:val="00FB638A"/>
    <w:rsid w:val="00FB7378"/>
    <w:rsid w:val="00FC3A87"/>
    <w:rsid w:val="00FC5867"/>
    <w:rsid w:val="00FC7561"/>
    <w:rsid w:val="00FD0FBB"/>
    <w:rsid w:val="00FD1F37"/>
    <w:rsid w:val="00FD3E22"/>
    <w:rsid w:val="00FD7312"/>
    <w:rsid w:val="00FE0062"/>
    <w:rsid w:val="00FE1BF7"/>
    <w:rsid w:val="00FE4010"/>
    <w:rsid w:val="00FE723B"/>
    <w:rsid w:val="00FE7688"/>
    <w:rsid w:val="00FF0219"/>
    <w:rsid w:val="00FF0B1D"/>
    <w:rsid w:val="00FF123C"/>
    <w:rsid w:val="00FF13F5"/>
    <w:rsid w:val="00FF59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74"/>
    <w:rPr>
      <w:sz w:val="24"/>
      <w:szCs w:val="24"/>
      <w:lang w:val="ru-RU" w:eastAsia="ru-RU"/>
    </w:rPr>
  </w:style>
  <w:style w:type="paragraph" w:styleId="1">
    <w:name w:val="heading 1"/>
    <w:basedOn w:val="a"/>
    <w:next w:val="a"/>
    <w:link w:val="10"/>
    <w:qFormat/>
    <w:rsid w:val="00AA0B63"/>
    <w:pPr>
      <w:keepNext/>
      <w:autoSpaceDE w:val="0"/>
      <w:autoSpaceDN w:val="0"/>
      <w:jc w:val="center"/>
      <w:outlineLvl w:val="0"/>
    </w:pPr>
    <w:rPr>
      <w:b/>
      <w:bCs/>
      <w:sz w:val="28"/>
      <w:szCs w:val="28"/>
      <w:lang w:val="uk-UA"/>
    </w:rPr>
  </w:style>
  <w:style w:type="paragraph" w:styleId="2">
    <w:name w:val="heading 2"/>
    <w:basedOn w:val="a"/>
    <w:next w:val="a"/>
    <w:link w:val="20"/>
    <w:qFormat/>
    <w:rsid w:val="00AA0B63"/>
    <w:pPr>
      <w:keepNext/>
      <w:autoSpaceDE w:val="0"/>
      <w:autoSpaceDN w:val="0"/>
      <w:jc w:val="right"/>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0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4D35E6"/>
    <w:rPr>
      <w:b/>
      <w:bCs/>
      <w:sz w:val="28"/>
      <w:szCs w:val="28"/>
      <w:lang w:val="uk-UA"/>
    </w:rPr>
  </w:style>
  <w:style w:type="character" w:customStyle="1" w:styleId="20">
    <w:name w:val="Заголовок 2 Знак"/>
    <w:link w:val="2"/>
    <w:rsid w:val="004D35E6"/>
    <w:rPr>
      <w:b/>
      <w:bCs/>
      <w:sz w:val="28"/>
      <w:szCs w:val="28"/>
      <w:lang w:val="uk-UA"/>
    </w:rPr>
  </w:style>
  <w:style w:type="paragraph" w:styleId="a4">
    <w:name w:val="Balloon Text"/>
    <w:basedOn w:val="a"/>
    <w:semiHidden/>
    <w:rsid w:val="00BC6B51"/>
    <w:rPr>
      <w:rFonts w:ascii="Tahoma" w:hAnsi="Tahoma" w:cs="Tahoma"/>
      <w:sz w:val="16"/>
      <w:szCs w:val="16"/>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nhideWhenUsed/>
    <w:rsid w:val="00AE555B"/>
    <w:pPr>
      <w:spacing w:before="100" w:beforeAutospacing="1" w:after="100" w:afterAutospacing="1"/>
    </w:pPr>
  </w:style>
  <w:style w:type="character" w:styleId="a6">
    <w:name w:val="Emphasis"/>
    <w:basedOn w:val="a0"/>
    <w:uiPriority w:val="20"/>
    <w:qFormat/>
    <w:rsid w:val="00AE555B"/>
    <w:rPr>
      <w:i/>
      <w:iCs/>
    </w:rPr>
  </w:style>
  <w:style w:type="character" w:customStyle="1" w:styleId="rvts0">
    <w:name w:val="rvts0"/>
    <w:basedOn w:val="a0"/>
    <w:rsid w:val="00AE555B"/>
  </w:style>
  <w:style w:type="paragraph" w:styleId="21">
    <w:name w:val="Body Text Indent 2"/>
    <w:basedOn w:val="a"/>
    <w:link w:val="22"/>
    <w:rsid w:val="00D9196B"/>
    <w:pPr>
      <w:ind w:left="360"/>
    </w:pPr>
    <w:rPr>
      <w:b/>
      <w:bCs/>
      <w:sz w:val="28"/>
      <w:szCs w:val="20"/>
      <w:lang w:val="uk-UA" w:eastAsia="uk-UA"/>
    </w:rPr>
  </w:style>
  <w:style w:type="character" w:customStyle="1" w:styleId="22">
    <w:name w:val="Основной текст с отступом 2 Знак"/>
    <w:basedOn w:val="a0"/>
    <w:link w:val="21"/>
    <w:rsid w:val="00D9196B"/>
    <w:rPr>
      <w:b/>
      <w:bCs/>
      <w:sz w:val="28"/>
    </w:rPr>
  </w:style>
  <w:style w:type="paragraph" w:styleId="a7">
    <w:name w:val="List Paragraph"/>
    <w:basedOn w:val="a"/>
    <w:uiPriority w:val="34"/>
    <w:qFormat/>
    <w:rsid w:val="00D9196B"/>
    <w:pPr>
      <w:ind w:left="720"/>
      <w:contextualSpacing/>
    </w:pPr>
    <w:rPr>
      <w:lang w:val="uk-UA" w:eastAsia="uk-UA"/>
    </w:rPr>
  </w:style>
  <w:style w:type="paragraph" w:styleId="HTML">
    <w:name w:val="HTML Preformatted"/>
    <w:basedOn w:val="a"/>
    <w:link w:val="HTML0"/>
    <w:rsid w:val="00D9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val="uk-UA" w:eastAsia="uk-UA"/>
    </w:rPr>
  </w:style>
  <w:style w:type="character" w:customStyle="1" w:styleId="HTML0">
    <w:name w:val="Стандартный HTML Знак"/>
    <w:basedOn w:val="a0"/>
    <w:link w:val="HTML"/>
    <w:rsid w:val="00D9196B"/>
    <w:rPr>
      <w:rFonts w:ascii="Courier New" w:hAnsi="Courier New" w:cs="Courier New"/>
      <w:color w:val="000000"/>
      <w:sz w:val="18"/>
      <w:szCs w:val="18"/>
    </w:rPr>
  </w:style>
  <w:style w:type="paragraph" w:styleId="a8">
    <w:name w:val="Body Text"/>
    <w:basedOn w:val="a"/>
    <w:link w:val="a9"/>
    <w:rsid w:val="00D9196B"/>
    <w:pPr>
      <w:spacing w:after="120"/>
    </w:pPr>
    <w:rPr>
      <w:lang w:val="uk-UA" w:eastAsia="uk-UA"/>
    </w:rPr>
  </w:style>
  <w:style w:type="character" w:customStyle="1" w:styleId="a9">
    <w:name w:val="Основной текст Знак"/>
    <w:basedOn w:val="a0"/>
    <w:link w:val="a8"/>
    <w:rsid w:val="00D9196B"/>
    <w:rPr>
      <w:sz w:val="24"/>
      <w:szCs w:val="24"/>
    </w:rPr>
  </w:style>
  <w:style w:type="character" w:styleId="aa">
    <w:name w:val="Hyperlink"/>
    <w:basedOn w:val="a0"/>
    <w:uiPriority w:val="99"/>
    <w:rsid w:val="00611BED"/>
    <w:rPr>
      <w:rFonts w:cs="Times New Roman"/>
      <w:color w:val="0000FF"/>
      <w:u w:val="single"/>
    </w:rPr>
  </w:style>
  <w:style w:type="character" w:customStyle="1" w:styleId="apple-converted-space">
    <w:name w:val="apple-converted-space"/>
    <w:basedOn w:val="a0"/>
    <w:rsid w:val="00611BED"/>
    <w:rPr>
      <w:rFonts w:cs="Times New Roman"/>
    </w:rPr>
  </w:style>
  <w:style w:type="character" w:styleId="ab">
    <w:name w:val="Strong"/>
    <w:basedOn w:val="a0"/>
    <w:uiPriority w:val="99"/>
    <w:qFormat/>
    <w:rsid w:val="00611BED"/>
    <w:rPr>
      <w:rFonts w:cs="Times New Roman"/>
      <w:b/>
      <w:bCs/>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uiPriority w:val="99"/>
    <w:locked/>
    <w:rsid w:val="00611BED"/>
    <w:rPr>
      <w:sz w:val="24"/>
      <w:szCs w:val="24"/>
      <w:lang w:val="ru-RU" w:eastAsia="ru-RU"/>
    </w:rPr>
  </w:style>
  <w:style w:type="paragraph" w:styleId="ac">
    <w:name w:val="No Spacing"/>
    <w:uiPriority w:val="1"/>
    <w:qFormat/>
    <w:rsid w:val="00611BED"/>
    <w:rPr>
      <w:rFonts w:ascii="Times New Roman CYR" w:hAnsi="Times New Roman CYR"/>
      <w:sz w:val="28"/>
      <w:lang w:eastAsia="ru-RU"/>
    </w:rPr>
  </w:style>
  <w:style w:type="character" w:customStyle="1" w:styleId="username">
    <w:name w:val="username"/>
    <w:basedOn w:val="a0"/>
    <w:rsid w:val="00611BED"/>
  </w:style>
  <w:style w:type="paragraph" w:customStyle="1" w:styleId="12">
    <w:name w:val="Без интервала1"/>
    <w:link w:val="NoSpacingChar"/>
    <w:uiPriority w:val="99"/>
    <w:rsid w:val="00DF0975"/>
    <w:rPr>
      <w:rFonts w:ascii="Calibri" w:eastAsia="Calibri" w:hAnsi="Calibri"/>
      <w:sz w:val="22"/>
      <w:szCs w:val="22"/>
      <w:lang w:val="en-US" w:eastAsia="en-US"/>
    </w:rPr>
  </w:style>
  <w:style w:type="character" w:customStyle="1" w:styleId="NoSpacingChar">
    <w:name w:val="No Spacing Char"/>
    <w:link w:val="12"/>
    <w:uiPriority w:val="99"/>
    <w:locked/>
    <w:rsid w:val="00DF0975"/>
    <w:rPr>
      <w:rFonts w:ascii="Calibri" w:eastAsia="Calibri" w:hAnsi="Calibri"/>
      <w:sz w:val="22"/>
      <w:szCs w:val="22"/>
      <w:lang w:val="en-US" w:eastAsia="en-US"/>
    </w:rPr>
  </w:style>
  <w:style w:type="paragraph" w:customStyle="1" w:styleId="rvps2">
    <w:name w:val="rvps2"/>
    <w:basedOn w:val="a"/>
    <w:rsid w:val="00A359E6"/>
    <w:pPr>
      <w:spacing w:before="100" w:beforeAutospacing="1" w:after="100" w:afterAutospacing="1"/>
    </w:pPr>
  </w:style>
  <w:style w:type="character" w:customStyle="1" w:styleId="ad">
    <w:name w:val="Нормальний текст Знак"/>
    <w:link w:val="ae"/>
    <w:locked/>
    <w:rsid w:val="009B146C"/>
    <w:rPr>
      <w:rFonts w:ascii="Antiqua" w:hAnsi="Antiqua"/>
      <w:sz w:val="26"/>
      <w:szCs w:val="26"/>
    </w:rPr>
  </w:style>
  <w:style w:type="paragraph" w:customStyle="1" w:styleId="ae">
    <w:name w:val="Нормальний текст"/>
    <w:basedOn w:val="a"/>
    <w:link w:val="ad"/>
    <w:rsid w:val="009B146C"/>
    <w:pPr>
      <w:spacing w:before="120"/>
      <w:ind w:firstLine="567"/>
    </w:pPr>
    <w:rPr>
      <w:rFonts w:ascii="Antiqua" w:hAnsi="Antiqua"/>
      <w:sz w:val="26"/>
      <w:szCs w:val="26"/>
      <w:lang w:val="uk-UA" w:eastAsia="uk-UA"/>
    </w:rPr>
  </w:style>
  <w:style w:type="paragraph" w:customStyle="1" w:styleId="af">
    <w:name w:val="Шапка документу"/>
    <w:basedOn w:val="a"/>
    <w:rsid w:val="009B146C"/>
    <w:pPr>
      <w:keepNext/>
      <w:keepLines/>
      <w:spacing w:after="240"/>
      <w:ind w:left="4536"/>
      <w:jc w:val="center"/>
    </w:pPr>
    <w:rPr>
      <w:rFonts w:ascii="Antiqua" w:eastAsia="Calibri" w:hAnsi="Antiqua"/>
      <w:sz w:val="26"/>
      <w:szCs w:val="20"/>
      <w:lang w:val="uk-UA"/>
    </w:rPr>
  </w:style>
  <w:style w:type="paragraph" w:customStyle="1" w:styleId="rvps7">
    <w:name w:val="rvps7"/>
    <w:basedOn w:val="a"/>
    <w:rsid w:val="009B146C"/>
    <w:pPr>
      <w:spacing w:before="100" w:beforeAutospacing="1" w:after="100" w:afterAutospacing="1"/>
    </w:pPr>
  </w:style>
  <w:style w:type="paragraph" w:customStyle="1" w:styleId="rvps12">
    <w:name w:val="rvps12"/>
    <w:basedOn w:val="a"/>
    <w:rsid w:val="009B146C"/>
    <w:pPr>
      <w:spacing w:before="100" w:beforeAutospacing="1" w:after="100" w:afterAutospacing="1"/>
    </w:pPr>
  </w:style>
  <w:style w:type="paragraph" w:customStyle="1" w:styleId="rvps14">
    <w:name w:val="rvps14"/>
    <w:basedOn w:val="a"/>
    <w:rsid w:val="009B146C"/>
    <w:pPr>
      <w:spacing w:before="100" w:beforeAutospacing="1" w:after="100" w:afterAutospacing="1"/>
    </w:pPr>
  </w:style>
  <w:style w:type="character" w:customStyle="1" w:styleId="rvts15">
    <w:name w:val="rvts15"/>
    <w:basedOn w:val="a0"/>
    <w:rsid w:val="009B146C"/>
  </w:style>
</w:styles>
</file>

<file path=word/webSettings.xml><?xml version="1.0" encoding="utf-8"?>
<w:webSettings xmlns:r="http://schemas.openxmlformats.org/officeDocument/2006/relationships" xmlns:w="http://schemas.openxmlformats.org/wordprocessingml/2006/main">
  <w:divs>
    <w:div w:id="269095071">
      <w:bodyDiv w:val="1"/>
      <w:marLeft w:val="0"/>
      <w:marRight w:val="0"/>
      <w:marTop w:val="0"/>
      <w:marBottom w:val="0"/>
      <w:divBdr>
        <w:top w:val="none" w:sz="0" w:space="0" w:color="auto"/>
        <w:left w:val="none" w:sz="0" w:space="0" w:color="auto"/>
        <w:bottom w:val="none" w:sz="0" w:space="0" w:color="auto"/>
        <w:right w:val="none" w:sz="0" w:space="0" w:color="auto"/>
      </w:divBdr>
    </w:div>
    <w:div w:id="842741934">
      <w:bodyDiv w:val="1"/>
      <w:marLeft w:val="0"/>
      <w:marRight w:val="0"/>
      <w:marTop w:val="0"/>
      <w:marBottom w:val="0"/>
      <w:divBdr>
        <w:top w:val="none" w:sz="0" w:space="0" w:color="auto"/>
        <w:left w:val="none" w:sz="0" w:space="0" w:color="auto"/>
        <w:bottom w:val="none" w:sz="0" w:space="0" w:color="auto"/>
        <w:right w:val="none" w:sz="0" w:space="0" w:color="auto"/>
      </w:divBdr>
    </w:div>
    <w:div w:id="1815562735">
      <w:bodyDiv w:val="1"/>
      <w:marLeft w:val="0"/>
      <w:marRight w:val="0"/>
      <w:marTop w:val="0"/>
      <w:marBottom w:val="0"/>
      <w:divBdr>
        <w:top w:val="none" w:sz="0" w:space="0" w:color="auto"/>
        <w:left w:val="none" w:sz="0" w:space="0" w:color="auto"/>
        <w:bottom w:val="none" w:sz="0" w:space="0" w:color="auto"/>
        <w:right w:val="none" w:sz="0" w:space="0" w:color="auto"/>
      </w:divBdr>
    </w:div>
    <w:div w:id="199341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047618@mail.gov." TargetMode="External"/><Relationship Id="rId13" Type="http://schemas.openxmlformats.org/officeDocument/2006/relationships/hyperlink" Target="http://rabota.ua/"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rabota.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mailto:21047648@mail.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ashivka-rada.gov.ua" TargetMode="External"/><Relationship Id="rId4" Type="http://schemas.openxmlformats.org/officeDocument/2006/relationships/settings" Target="settings.xml"/><Relationship Id="rId9" Type="http://schemas.openxmlformats.org/officeDocument/2006/relationships/hyperlink" Target="http://mashivka-rada.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11F8B-6807-4EC1-9F0E-E2D3E38C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22</Pages>
  <Words>5239</Words>
  <Characters>38182</Characters>
  <Application>Microsoft Office Word</Application>
  <DocSecurity>0</DocSecurity>
  <Lines>318</Lines>
  <Paragraphs>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Поссовет</dc:creator>
  <cp:lastModifiedBy>dilovod</cp:lastModifiedBy>
  <cp:revision>24</cp:revision>
  <cp:lastPrinted>2018-05-10T06:55:00Z</cp:lastPrinted>
  <dcterms:created xsi:type="dcterms:W3CDTF">2018-03-16T06:31:00Z</dcterms:created>
  <dcterms:modified xsi:type="dcterms:W3CDTF">2018-05-10T06:56:00Z</dcterms:modified>
</cp:coreProperties>
</file>