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5CB" w:rsidRPr="00CB3D39" w:rsidRDefault="00B145CB" w:rsidP="00B145CB">
      <w:pPr>
        <w:tabs>
          <w:tab w:val="left" w:pos="-709"/>
          <w:tab w:val="left" w:pos="0"/>
        </w:tabs>
        <w:ind w:left="34" w:firstLine="4502"/>
        <w:rPr>
          <w:sz w:val="28"/>
          <w:szCs w:val="28"/>
          <w:lang w:val="uk-UA"/>
        </w:rPr>
      </w:pPr>
      <w:r w:rsidRPr="00CB3D39">
        <w:rPr>
          <w:sz w:val="28"/>
          <w:szCs w:val="28"/>
          <w:lang w:val="uk-UA"/>
        </w:rPr>
        <w:t xml:space="preserve">            ЗАТВЕРДЖЕНО</w:t>
      </w:r>
    </w:p>
    <w:p w:rsidR="00B145CB" w:rsidRPr="00CB3D39" w:rsidRDefault="00B145CB" w:rsidP="00B145CB">
      <w:pPr>
        <w:tabs>
          <w:tab w:val="left" w:pos="-709"/>
        </w:tabs>
        <w:ind w:left="5387"/>
        <w:rPr>
          <w:sz w:val="28"/>
          <w:szCs w:val="28"/>
          <w:lang w:val="uk-UA"/>
        </w:rPr>
      </w:pPr>
      <w:r w:rsidRPr="00CB3D39">
        <w:rPr>
          <w:sz w:val="28"/>
          <w:szCs w:val="28"/>
          <w:lang w:val="uk-UA"/>
        </w:rPr>
        <w:t>Наказ</w:t>
      </w:r>
      <w:r w:rsidR="00EA1EE4">
        <w:rPr>
          <w:sz w:val="28"/>
          <w:szCs w:val="28"/>
          <w:lang w:val="uk-UA"/>
        </w:rPr>
        <w:t>ом</w:t>
      </w:r>
      <w:r w:rsidRPr="00CB3D39">
        <w:rPr>
          <w:sz w:val="28"/>
          <w:szCs w:val="28"/>
          <w:lang w:val="uk-UA"/>
        </w:rPr>
        <w:t xml:space="preserve"> </w:t>
      </w:r>
      <w:r>
        <w:rPr>
          <w:sz w:val="28"/>
          <w:szCs w:val="28"/>
          <w:lang w:val="uk-UA"/>
        </w:rPr>
        <w:t xml:space="preserve"> фінансового відділу виконавчого комітету  </w:t>
      </w:r>
      <w:proofErr w:type="spellStart"/>
      <w:r>
        <w:rPr>
          <w:sz w:val="28"/>
          <w:szCs w:val="28"/>
          <w:lang w:val="uk-UA"/>
        </w:rPr>
        <w:t>Машівської</w:t>
      </w:r>
      <w:proofErr w:type="spellEnd"/>
      <w:r>
        <w:rPr>
          <w:sz w:val="28"/>
          <w:szCs w:val="28"/>
          <w:lang w:val="uk-UA"/>
        </w:rPr>
        <w:t xml:space="preserve"> селищної ради</w:t>
      </w:r>
    </w:p>
    <w:p w:rsidR="00B145CB" w:rsidRDefault="00B145CB" w:rsidP="00B145CB">
      <w:pPr>
        <w:tabs>
          <w:tab w:val="left" w:pos="-709"/>
          <w:tab w:val="left" w:pos="0"/>
        </w:tabs>
        <w:ind w:left="34" w:firstLine="4502"/>
        <w:rPr>
          <w:sz w:val="28"/>
          <w:szCs w:val="28"/>
          <w:lang w:val="uk-UA"/>
        </w:rPr>
      </w:pPr>
      <w:r>
        <w:rPr>
          <w:sz w:val="28"/>
          <w:szCs w:val="28"/>
          <w:lang w:val="uk-UA"/>
        </w:rPr>
        <w:t xml:space="preserve">            0</w:t>
      </w:r>
      <w:r w:rsidR="00946168">
        <w:rPr>
          <w:sz w:val="28"/>
          <w:szCs w:val="28"/>
          <w:lang w:val="uk-UA"/>
        </w:rPr>
        <w:t>8</w:t>
      </w:r>
      <w:r>
        <w:rPr>
          <w:sz w:val="28"/>
          <w:szCs w:val="28"/>
          <w:lang w:val="uk-UA"/>
        </w:rPr>
        <w:t xml:space="preserve"> липня </w:t>
      </w:r>
      <w:r w:rsidRPr="00CB3D39">
        <w:rPr>
          <w:sz w:val="28"/>
          <w:szCs w:val="28"/>
          <w:lang w:val="uk-UA"/>
        </w:rPr>
        <w:t xml:space="preserve"> 20</w:t>
      </w:r>
      <w:r>
        <w:rPr>
          <w:sz w:val="28"/>
          <w:szCs w:val="28"/>
          <w:lang w:val="uk-UA"/>
        </w:rPr>
        <w:t xml:space="preserve">21 </w:t>
      </w:r>
      <w:r w:rsidRPr="00CB3D39">
        <w:rPr>
          <w:sz w:val="28"/>
          <w:szCs w:val="28"/>
          <w:lang w:val="uk-UA"/>
        </w:rPr>
        <w:t>року  №</w:t>
      </w:r>
      <w:r>
        <w:rPr>
          <w:sz w:val="28"/>
          <w:szCs w:val="28"/>
          <w:lang w:val="uk-UA"/>
        </w:rPr>
        <w:t xml:space="preserve"> </w:t>
      </w:r>
      <w:r w:rsidRPr="00CB3D39">
        <w:rPr>
          <w:sz w:val="28"/>
          <w:szCs w:val="28"/>
          <w:lang w:val="uk-UA"/>
        </w:rPr>
        <w:t xml:space="preserve"> </w:t>
      </w:r>
      <w:r w:rsidR="009E1BAE">
        <w:rPr>
          <w:sz w:val="28"/>
          <w:szCs w:val="28"/>
          <w:lang w:val="uk-UA"/>
        </w:rPr>
        <w:t>20</w:t>
      </w:r>
    </w:p>
    <w:p w:rsidR="00B145CB" w:rsidRDefault="00B145CB" w:rsidP="00B145CB">
      <w:pPr>
        <w:tabs>
          <w:tab w:val="left" w:pos="-709"/>
          <w:tab w:val="left" w:pos="0"/>
        </w:tabs>
        <w:ind w:left="34" w:firstLine="4502"/>
        <w:rPr>
          <w:sz w:val="28"/>
          <w:szCs w:val="28"/>
          <w:lang w:val="uk-UA"/>
        </w:rPr>
      </w:pPr>
    </w:p>
    <w:p w:rsidR="00B145CB" w:rsidRDefault="00B145CB" w:rsidP="00B145CB">
      <w:pPr>
        <w:tabs>
          <w:tab w:val="left" w:pos="-709"/>
          <w:tab w:val="left" w:pos="0"/>
        </w:tabs>
        <w:ind w:left="34" w:firstLine="4502"/>
        <w:rPr>
          <w:sz w:val="28"/>
          <w:szCs w:val="28"/>
          <w:lang w:val="uk-UA"/>
        </w:rPr>
      </w:pPr>
    </w:p>
    <w:p w:rsidR="00B145CB" w:rsidRPr="00CB3D39" w:rsidRDefault="00B145CB" w:rsidP="00B145CB">
      <w:pPr>
        <w:tabs>
          <w:tab w:val="left" w:pos="-709"/>
          <w:tab w:val="left" w:pos="0"/>
        </w:tabs>
        <w:ind w:left="34" w:firstLine="4502"/>
        <w:rPr>
          <w:sz w:val="28"/>
          <w:szCs w:val="28"/>
          <w:lang w:val="uk-UA"/>
        </w:rPr>
      </w:pPr>
    </w:p>
    <w:p w:rsidR="00B145CB" w:rsidRPr="00025AAA" w:rsidRDefault="00B145CB" w:rsidP="00B145CB">
      <w:pPr>
        <w:pStyle w:val="rvps6"/>
        <w:shd w:val="clear" w:color="auto" w:fill="FFFFFF"/>
        <w:spacing w:before="0" w:beforeAutospacing="0" w:after="0" w:afterAutospacing="0"/>
        <w:jc w:val="center"/>
        <w:rPr>
          <w:rStyle w:val="rvts23"/>
          <w:b/>
          <w:bCs/>
          <w:sz w:val="28"/>
          <w:szCs w:val="28"/>
          <w:lang w:val="uk-UA"/>
        </w:rPr>
      </w:pPr>
      <w:r>
        <w:rPr>
          <w:rStyle w:val="rvts23"/>
          <w:b/>
          <w:bCs/>
          <w:sz w:val="28"/>
          <w:szCs w:val="28"/>
          <w:lang w:val="uk-UA"/>
        </w:rPr>
        <w:t>ІНСТРУКЦІЯ</w:t>
      </w:r>
    </w:p>
    <w:p w:rsidR="00B145CB" w:rsidRPr="00B145CB" w:rsidRDefault="00B145CB" w:rsidP="00B145CB">
      <w:pPr>
        <w:pStyle w:val="a8"/>
        <w:jc w:val="center"/>
        <w:rPr>
          <w:b/>
          <w:szCs w:val="28"/>
        </w:rPr>
      </w:pPr>
      <w:bookmarkStart w:id="0" w:name="n14"/>
      <w:bookmarkEnd w:id="0"/>
      <w:r w:rsidRPr="00B145CB">
        <w:rPr>
          <w:b/>
          <w:szCs w:val="28"/>
        </w:rPr>
        <w:t xml:space="preserve">з підготовки пропозицій до прогнозу  бюджету </w:t>
      </w:r>
      <w:proofErr w:type="spellStart"/>
      <w:r w:rsidRPr="00B145CB">
        <w:rPr>
          <w:b/>
          <w:szCs w:val="28"/>
        </w:rPr>
        <w:t>Машівської</w:t>
      </w:r>
      <w:proofErr w:type="spellEnd"/>
    </w:p>
    <w:p w:rsidR="00B145CB" w:rsidRPr="00B145CB" w:rsidRDefault="00B145CB" w:rsidP="00B145CB">
      <w:pPr>
        <w:pStyle w:val="a8"/>
        <w:jc w:val="center"/>
        <w:rPr>
          <w:b/>
          <w:szCs w:val="28"/>
        </w:rPr>
      </w:pPr>
      <w:r w:rsidRPr="00B145CB">
        <w:rPr>
          <w:b/>
          <w:szCs w:val="28"/>
        </w:rPr>
        <w:t>селищної територіальної громади</w:t>
      </w:r>
    </w:p>
    <w:p w:rsidR="00B145CB" w:rsidRDefault="00B145CB" w:rsidP="00B145CB">
      <w:pPr>
        <w:pStyle w:val="a8"/>
        <w:rPr>
          <w:b/>
          <w:szCs w:val="28"/>
        </w:rPr>
      </w:pPr>
      <w:r>
        <w:rPr>
          <w:b/>
          <w:szCs w:val="28"/>
        </w:rPr>
        <w:t xml:space="preserve">                                          </w:t>
      </w:r>
    </w:p>
    <w:p w:rsidR="00B145CB" w:rsidRPr="00B145CB" w:rsidRDefault="00B145CB" w:rsidP="00B145CB">
      <w:pPr>
        <w:pStyle w:val="a8"/>
        <w:rPr>
          <w:szCs w:val="28"/>
        </w:rPr>
      </w:pPr>
      <w:r>
        <w:rPr>
          <w:b/>
          <w:szCs w:val="28"/>
        </w:rPr>
        <w:t xml:space="preserve">                                            </w:t>
      </w:r>
      <w:r w:rsidRPr="00025AAA">
        <w:rPr>
          <w:b/>
          <w:szCs w:val="28"/>
        </w:rPr>
        <w:t>І. Загальні положення</w:t>
      </w:r>
    </w:p>
    <w:p w:rsidR="00B145CB" w:rsidRPr="00025AAA" w:rsidRDefault="00B145CB" w:rsidP="00B145CB">
      <w:pPr>
        <w:pStyle w:val="rvps7"/>
        <w:shd w:val="clear" w:color="auto" w:fill="FFFFFF"/>
        <w:spacing w:before="0" w:beforeAutospacing="0" w:after="0" w:afterAutospacing="0"/>
        <w:ind w:firstLine="567"/>
        <w:jc w:val="center"/>
        <w:rPr>
          <w:b/>
          <w:sz w:val="28"/>
          <w:szCs w:val="28"/>
          <w:lang w:val="uk-UA"/>
        </w:rPr>
      </w:pPr>
    </w:p>
    <w:p w:rsidR="00B145CB" w:rsidRPr="00025AAA" w:rsidRDefault="00B145CB" w:rsidP="00B145CB">
      <w:pPr>
        <w:pStyle w:val="rvps2"/>
        <w:shd w:val="clear" w:color="auto" w:fill="FFFFFF"/>
        <w:spacing w:before="0" w:beforeAutospacing="0" w:after="0" w:afterAutospacing="0"/>
        <w:ind w:firstLine="567"/>
        <w:jc w:val="both"/>
        <w:rPr>
          <w:sz w:val="28"/>
          <w:szCs w:val="28"/>
          <w:lang w:val="uk-UA"/>
        </w:rPr>
      </w:pPr>
      <w:bookmarkStart w:id="1" w:name="n15"/>
      <w:bookmarkEnd w:id="1"/>
      <w:r w:rsidRPr="00025AAA">
        <w:rPr>
          <w:sz w:val="28"/>
          <w:szCs w:val="28"/>
          <w:lang w:val="uk-UA"/>
        </w:rPr>
        <w:t>1. Ц</w:t>
      </w:r>
      <w:r>
        <w:rPr>
          <w:sz w:val="28"/>
          <w:szCs w:val="28"/>
          <w:lang w:val="uk-UA"/>
        </w:rPr>
        <w:t>я</w:t>
      </w:r>
      <w:r w:rsidRPr="00025AAA">
        <w:rPr>
          <w:sz w:val="28"/>
          <w:szCs w:val="28"/>
          <w:lang w:val="uk-UA"/>
        </w:rPr>
        <w:t xml:space="preserve"> </w:t>
      </w:r>
      <w:r>
        <w:rPr>
          <w:sz w:val="28"/>
          <w:szCs w:val="28"/>
          <w:lang w:val="uk-UA"/>
        </w:rPr>
        <w:t>Інструкція</w:t>
      </w:r>
      <w:r w:rsidRPr="00025AAA">
        <w:rPr>
          <w:sz w:val="28"/>
          <w:szCs w:val="28"/>
          <w:lang w:val="uk-UA"/>
        </w:rPr>
        <w:t xml:space="preserve"> розроблен</w:t>
      </w:r>
      <w:r>
        <w:rPr>
          <w:sz w:val="28"/>
          <w:szCs w:val="28"/>
          <w:lang w:val="uk-UA"/>
        </w:rPr>
        <w:t>а</w:t>
      </w:r>
      <w:r w:rsidRPr="00025AAA">
        <w:rPr>
          <w:sz w:val="28"/>
          <w:szCs w:val="28"/>
          <w:lang w:val="uk-UA"/>
        </w:rPr>
        <w:t xml:space="preserve"> відповідно до статті 75</w:t>
      </w:r>
      <w:r w:rsidRPr="00025AAA">
        <w:rPr>
          <w:sz w:val="28"/>
          <w:szCs w:val="28"/>
          <w:vertAlign w:val="superscript"/>
          <w:lang w:val="uk-UA"/>
        </w:rPr>
        <w:t>1</w:t>
      </w:r>
      <w:r w:rsidRPr="00025AAA">
        <w:rPr>
          <w:sz w:val="28"/>
          <w:szCs w:val="28"/>
          <w:lang w:val="uk-UA"/>
        </w:rPr>
        <w:t xml:space="preserve"> </w:t>
      </w:r>
      <w:hyperlink r:id="rId7" w:tgtFrame="_blank" w:history="1">
        <w:r w:rsidRPr="00025AAA">
          <w:rPr>
            <w:sz w:val="28"/>
            <w:szCs w:val="28"/>
            <w:lang w:val="uk-UA"/>
          </w:rPr>
          <w:t>Бюджетного кодексу України</w:t>
        </w:r>
      </w:hyperlink>
      <w:r w:rsidRPr="00025AAA">
        <w:rPr>
          <w:sz w:val="28"/>
          <w:szCs w:val="28"/>
          <w:lang w:val="uk-UA"/>
        </w:rPr>
        <w:t xml:space="preserve"> (далі – Кодекс) та пункту 4 Положення про Міністерство фінансів України, затвердженого постановою Кабінету Міністрів України від 20 серпня 2014 року № 375, і визначають основні положення про розрахунок орієнтовних граничних показників та складання пропозицій до прогнозу місцевого бюджету. </w:t>
      </w:r>
    </w:p>
    <w:p w:rsidR="00B145CB" w:rsidRPr="00025AAA" w:rsidRDefault="00B145CB" w:rsidP="00B145CB">
      <w:pPr>
        <w:pStyle w:val="rvps2"/>
        <w:shd w:val="clear" w:color="auto" w:fill="FFFFFF"/>
        <w:spacing w:before="0" w:beforeAutospacing="0" w:after="0" w:afterAutospacing="0"/>
        <w:ind w:firstLine="567"/>
        <w:jc w:val="both"/>
        <w:rPr>
          <w:sz w:val="28"/>
          <w:szCs w:val="28"/>
          <w:lang w:val="uk-UA"/>
        </w:rPr>
      </w:pPr>
    </w:p>
    <w:p w:rsidR="00B145CB" w:rsidRPr="00025AAA" w:rsidRDefault="00B145CB" w:rsidP="00B145CB">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 xml:space="preserve">2. У </w:t>
      </w:r>
      <w:r>
        <w:rPr>
          <w:bCs/>
          <w:sz w:val="28"/>
          <w:szCs w:val="28"/>
          <w:shd w:val="clear" w:color="auto" w:fill="FFFFFF"/>
          <w:lang w:val="uk-UA"/>
        </w:rPr>
        <w:t xml:space="preserve"> цій</w:t>
      </w:r>
      <w:r w:rsidRPr="00025AAA">
        <w:rPr>
          <w:bCs/>
          <w:sz w:val="28"/>
          <w:szCs w:val="28"/>
          <w:shd w:val="clear" w:color="auto" w:fill="FFFFFF"/>
          <w:lang w:val="uk-UA"/>
        </w:rPr>
        <w:t xml:space="preserve">  </w:t>
      </w:r>
      <w:r>
        <w:rPr>
          <w:bCs/>
          <w:sz w:val="28"/>
          <w:szCs w:val="28"/>
          <w:shd w:val="clear" w:color="auto" w:fill="FFFFFF"/>
          <w:lang w:val="uk-UA"/>
        </w:rPr>
        <w:t>Інструкції</w:t>
      </w:r>
      <w:r w:rsidRPr="00025AAA">
        <w:rPr>
          <w:bCs/>
          <w:sz w:val="28"/>
          <w:szCs w:val="28"/>
          <w:shd w:val="clear" w:color="auto" w:fill="FFFFFF"/>
          <w:lang w:val="uk-UA"/>
        </w:rPr>
        <w:t xml:space="preserve">  </w:t>
      </w:r>
      <w:r w:rsidRPr="00025AAA">
        <w:rPr>
          <w:sz w:val="28"/>
          <w:szCs w:val="28"/>
          <w:lang w:val="uk-UA"/>
        </w:rPr>
        <w:t>терміни вживаються у значенні, наведеному в Кодексі та ін</w:t>
      </w:r>
      <w:r w:rsidR="00EA1EE4">
        <w:rPr>
          <w:sz w:val="28"/>
          <w:szCs w:val="28"/>
          <w:lang w:val="uk-UA"/>
        </w:rPr>
        <w:t xml:space="preserve">ших нормативно-правових актах, </w:t>
      </w:r>
      <w:r w:rsidRPr="00025AAA">
        <w:rPr>
          <w:sz w:val="28"/>
          <w:szCs w:val="28"/>
          <w:lang w:val="uk-UA"/>
        </w:rPr>
        <w:t>що регламентують бюджетний процес.</w:t>
      </w:r>
    </w:p>
    <w:p w:rsidR="00B145CB" w:rsidRPr="00025AAA" w:rsidRDefault="00B145CB" w:rsidP="00B145CB">
      <w:pPr>
        <w:pStyle w:val="rvps2"/>
        <w:shd w:val="clear" w:color="auto" w:fill="FFFFFF"/>
        <w:spacing w:before="0" w:beforeAutospacing="0" w:after="0" w:afterAutospacing="0"/>
        <w:ind w:firstLine="567"/>
        <w:jc w:val="both"/>
        <w:rPr>
          <w:sz w:val="28"/>
          <w:szCs w:val="28"/>
          <w:lang w:val="uk-UA"/>
        </w:rPr>
      </w:pPr>
    </w:p>
    <w:p w:rsidR="00B145CB" w:rsidRPr="00025AAA" w:rsidRDefault="00B145CB" w:rsidP="00B145CB">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3. Орієнтовні граничні показники видатків місцевого бюджету та надання кредитів з місцевого бюджету на середньостроковий період головному розпоряднику бюджетних коштів та пропозиції до прогнозу м</w:t>
      </w:r>
      <w:r w:rsidR="00EA1EE4">
        <w:rPr>
          <w:sz w:val="28"/>
          <w:szCs w:val="28"/>
          <w:lang w:val="uk-UA"/>
        </w:rPr>
        <w:t>ісцевого бюджету рекомендується</w:t>
      </w:r>
      <w:r w:rsidRPr="00025AAA">
        <w:rPr>
          <w:sz w:val="28"/>
          <w:szCs w:val="28"/>
          <w:lang w:val="uk-UA"/>
        </w:rPr>
        <w:t xml:space="preserve"> складати з використанням автоматизованої інформаційно-аналітичної системи за такими формами:</w:t>
      </w:r>
    </w:p>
    <w:p w:rsidR="0019081C" w:rsidRPr="00025AAA" w:rsidRDefault="0019081C" w:rsidP="0019081C">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Орієнтовні граничні показники видатків місцевого бюджету та надання кредитів з місцевого бюджету головному розпоряднику бюджетних коштів на 20__ – 20__ роки (далі – орієнтовні граничні показники) (додаток 1);</w:t>
      </w:r>
    </w:p>
    <w:p w:rsidR="0019081C" w:rsidRPr="00025AAA" w:rsidRDefault="0019081C" w:rsidP="0019081C">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Пропозиція до прогнозу місцевого бюджету на 20__ – 20__ роки загальна (Форма ПП-1) (далі – Форма ПП-1) (додаток 2);</w:t>
      </w:r>
    </w:p>
    <w:p w:rsidR="0019081C" w:rsidRPr="00025AAA" w:rsidRDefault="0019081C" w:rsidP="0019081C">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 xml:space="preserve">Пропозиція до прогнозу місцевого бюджету на 20__ – 20__ роки індивідуальна </w:t>
      </w:r>
      <w:r w:rsidRPr="00025AAA">
        <w:rPr>
          <w:lang w:val="uk-UA"/>
        </w:rPr>
        <w:t>(</w:t>
      </w:r>
      <w:r w:rsidRPr="00025AAA">
        <w:rPr>
          <w:sz w:val="28"/>
          <w:szCs w:val="28"/>
          <w:lang w:val="uk-UA"/>
        </w:rPr>
        <w:t>Форма ПП-2) (далі – Форма ПП-2) (додаток 3);</w:t>
      </w:r>
    </w:p>
    <w:p w:rsidR="0019081C" w:rsidRPr="00025AAA" w:rsidRDefault="0019081C" w:rsidP="0019081C">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Пропозиція до прогнозу місцевого бюджету на 20__ – 20__ роки додаткова (Форма ПП-3) (далі – Форма ПП-3) (додаток 4).</w:t>
      </w:r>
    </w:p>
    <w:p w:rsidR="00B145CB" w:rsidRPr="00025AAA" w:rsidRDefault="00B145CB" w:rsidP="0019081C">
      <w:pPr>
        <w:pStyle w:val="rvps2"/>
        <w:shd w:val="clear" w:color="auto" w:fill="FFFFFF"/>
        <w:spacing w:before="0" w:beforeAutospacing="0" w:after="0" w:afterAutospacing="0"/>
        <w:jc w:val="both"/>
        <w:rPr>
          <w:sz w:val="28"/>
          <w:szCs w:val="28"/>
          <w:lang w:val="uk-UA"/>
        </w:rPr>
      </w:pPr>
    </w:p>
    <w:p w:rsidR="00B145CB" w:rsidRPr="00025AAA" w:rsidRDefault="00B145CB" w:rsidP="00B145CB">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 xml:space="preserve">4. Усі вартісні показники у документах, </w:t>
      </w:r>
      <w:r w:rsidR="00C6412A">
        <w:rPr>
          <w:sz w:val="28"/>
          <w:szCs w:val="28"/>
          <w:lang w:val="uk-UA"/>
        </w:rPr>
        <w:t>визначених цією Інструкцією</w:t>
      </w:r>
      <w:r w:rsidRPr="00025AAA">
        <w:rPr>
          <w:sz w:val="28"/>
          <w:szCs w:val="28"/>
          <w:lang w:val="uk-UA"/>
        </w:rPr>
        <w:t>, рекомендується наводити у гривнях, з округленням до цілого числа.</w:t>
      </w:r>
    </w:p>
    <w:p w:rsidR="00B145CB" w:rsidRPr="00025AAA" w:rsidRDefault="00B145CB" w:rsidP="00B145CB">
      <w:pPr>
        <w:pStyle w:val="rvps2"/>
        <w:shd w:val="clear" w:color="auto" w:fill="FFFFFF"/>
        <w:spacing w:before="0" w:beforeAutospacing="0" w:after="0" w:afterAutospacing="0"/>
        <w:ind w:firstLine="567"/>
        <w:jc w:val="both"/>
        <w:rPr>
          <w:sz w:val="28"/>
          <w:szCs w:val="28"/>
          <w:lang w:val="uk-UA"/>
        </w:rPr>
      </w:pPr>
    </w:p>
    <w:p w:rsidR="00B145CB" w:rsidRPr="00025AAA" w:rsidRDefault="00B145CB" w:rsidP="00B145CB">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lastRenderedPageBreak/>
        <w:t>5. У формі орієнтовних граничних показників зазначається розподіл орієнтовних граничних показників видатків місцевого бюджету та надання кредитів з місцевого бюджету на середньостроковий період.</w:t>
      </w:r>
    </w:p>
    <w:p w:rsidR="00B145CB" w:rsidRPr="00025AAA" w:rsidRDefault="00B145CB" w:rsidP="00B145CB">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6. У формах пропозицій до прогнозу місцевого бюджету доцільно зазначати такі дані:</w:t>
      </w:r>
    </w:p>
    <w:p w:rsidR="00B145CB" w:rsidRPr="00C6412A" w:rsidRDefault="00B145CB" w:rsidP="00B145CB">
      <w:pPr>
        <w:tabs>
          <w:tab w:val="left" w:pos="1134"/>
        </w:tabs>
        <w:ind w:firstLine="567"/>
        <w:jc w:val="both"/>
        <w:rPr>
          <w:sz w:val="28"/>
          <w:szCs w:val="28"/>
          <w:lang w:val="uk-UA"/>
        </w:rPr>
      </w:pPr>
      <w:r w:rsidRPr="00C6412A">
        <w:rPr>
          <w:sz w:val="28"/>
          <w:szCs w:val="28"/>
          <w:lang w:val="uk-UA"/>
        </w:rPr>
        <w:t xml:space="preserve">за попередній бюджетний період (звіт) – дані річного звіту за попередній бюджетний період, наданого органами Казначейства (далі – показники відповідно до річного звіту за попередній бюджетний період); </w:t>
      </w:r>
    </w:p>
    <w:p w:rsidR="00B145CB" w:rsidRPr="00C6412A" w:rsidRDefault="00B145CB" w:rsidP="00B145CB">
      <w:pPr>
        <w:tabs>
          <w:tab w:val="left" w:pos="1134"/>
        </w:tabs>
        <w:ind w:firstLine="567"/>
        <w:jc w:val="both"/>
        <w:rPr>
          <w:sz w:val="28"/>
          <w:szCs w:val="28"/>
          <w:lang w:val="uk-UA"/>
        </w:rPr>
      </w:pPr>
      <w:r w:rsidRPr="00C6412A">
        <w:rPr>
          <w:sz w:val="28"/>
          <w:szCs w:val="28"/>
          <w:lang w:val="uk-UA"/>
        </w:rPr>
        <w:t xml:space="preserve">на поточний бюджетний період (затверджено) – показники, затверджені розписом місцевого бюджету на поточний бюджетний період (з урахуванням усіх внесених змін станом на 01 липня року, що передує плановому) (далі – показники, затверджені розписом на поточний бюджетний період);  </w:t>
      </w:r>
    </w:p>
    <w:p w:rsidR="00B145CB" w:rsidRPr="00C6412A" w:rsidRDefault="00B145CB" w:rsidP="00B145CB">
      <w:pPr>
        <w:tabs>
          <w:tab w:val="left" w:pos="1134"/>
        </w:tabs>
        <w:ind w:firstLine="567"/>
        <w:jc w:val="both"/>
        <w:rPr>
          <w:sz w:val="28"/>
          <w:szCs w:val="28"/>
        </w:rPr>
      </w:pPr>
      <w:r w:rsidRPr="00C6412A">
        <w:rPr>
          <w:sz w:val="28"/>
          <w:szCs w:val="28"/>
          <w:lang w:val="uk-UA"/>
        </w:rPr>
        <w:t>на середньостроковий період (план) – показники за видами доходів та розподіл орієнтованих граничних показників видатків та кредитування місцевого бюджету на плановий бюджетний період, які є основою для складання проекту рішення про місцевий бюджет, та наступні за плановим два бюджетні періоди (далі – розподіл показників на середньостроковий бюджетний період).</w:t>
      </w:r>
    </w:p>
    <w:p w:rsidR="00B145CB" w:rsidRPr="00025AAA" w:rsidRDefault="00B145CB" w:rsidP="00B145CB">
      <w:pPr>
        <w:pStyle w:val="rvps2"/>
        <w:shd w:val="clear" w:color="auto" w:fill="FFFFFF"/>
        <w:spacing w:before="0" w:beforeAutospacing="0" w:after="0" w:afterAutospacing="0"/>
        <w:ind w:firstLine="567"/>
        <w:jc w:val="both"/>
        <w:rPr>
          <w:sz w:val="28"/>
          <w:szCs w:val="28"/>
          <w:lang w:val="uk-UA"/>
        </w:rPr>
      </w:pPr>
    </w:p>
    <w:p w:rsidR="00B145CB" w:rsidRPr="00025AAA" w:rsidRDefault="00B145CB" w:rsidP="00B145CB">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7. У формах,</w:t>
      </w:r>
      <w:r w:rsidR="00A51968">
        <w:rPr>
          <w:sz w:val="28"/>
          <w:szCs w:val="28"/>
          <w:lang w:val="uk-UA"/>
        </w:rPr>
        <w:t xml:space="preserve"> визначених цією Інструкцією</w:t>
      </w:r>
      <w:r w:rsidRPr="00025AAA">
        <w:rPr>
          <w:sz w:val="28"/>
          <w:szCs w:val="28"/>
          <w:lang w:val="uk-UA"/>
        </w:rPr>
        <w:t>, код та найменування рекомендується зазначати:</w:t>
      </w:r>
    </w:p>
    <w:p w:rsidR="00B145CB" w:rsidRPr="00A51968" w:rsidRDefault="00B145CB" w:rsidP="00B145CB">
      <w:pPr>
        <w:ind w:firstLine="567"/>
        <w:jc w:val="both"/>
        <w:rPr>
          <w:sz w:val="28"/>
          <w:szCs w:val="28"/>
          <w:lang w:val="uk-UA"/>
        </w:rPr>
      </w:pPr>
      <w:r w:rsidRPr="00A51968">
        <w:rPr>
          <w:sz w:val="28"/>
          <w:szCs w:val="28"/>
          <w:lang w:val="uk-UA"/>
        </w:rPr>
        <w:t>місцевого бюджету – відповідно до довідника місцевих бюджетів, затвердженого Мінфіном (далі – код бюджету);</w:t>
      </w:r>
    </w:p>
    <w:p w:rsidR="00B145CB" w:rsidRPr="00A51968" w:rsidRDefault="00B145CB" w:rsidP="00B145CB">
      <w:pPr>
        <w:tabs>
          <w:tab w:val="left" w:pos="1134"/>
        </w:tabs>
        <w:ind w:firstLine="567"/>
        <w:jc w:val="both"/>
        <w:rPr>
          <w:sz w:val="28"/>
          <w:szCs w:val="28"/>
          <w:lang w:val="uk-UA"/>
        </w:rPr>
      </w:pPr>
      <w:r w:rsidRPr="00A51968">
        <w:rPr>
          <w:sz w:val="28"/>
          <w:szCs w:val="28"/>
          <w:lang w:val="uk-UA"/>
        </w:rPr>
        <w:t>доходів місцевого бюджету – відповідно до бюджетної класифікації, затвердженої Мінфіном;</w:t>
      </w:r>
    </w:p>
    <w:p w:rsidR="00B145CB" w:rsidRPr="00A51968" w:rsidRDefault="00B145CB" w:rsidP="00B145CB">
      <w:pPr>
        <w:tabs>
          <w:tab w:val="left" w:pos="1134"/>
        </w:tabs>
        <w:ind w:firstLine="567"/>
        <w:jc w:val="both"/>
        <w:rPr>
          <w:sz w:val="28"/>
          <w:szCs w:val="28"/>
          <w:lang w:val="uk-UA"/>
        </w:rPr>
      </w:pPr>
      <w:r w:rsidRPr="00A51968">
        <w:rPr>
          <w:sz w:val="28"/>
          <w:szCs w:val="28"/>
          <w:lang w:val="uk-UA"/>
        </w:rPr>
        <w:t>видатків та надання кредитів з місцевого бюджету – з відповідно до Економічної класифікацій видатків бюджету, Функціональної, Програмної та Типової програмної класифікацій видатків та кредитування місцевого бюджету, затверджених Мінфіном;</w:t>
      </w:r>
    </w:p>
    <w:p w:rsidR="00B145CB" w:rsidRPr="00A51968" w:rsidRDefault="00B145CB" w:rsidP="00B145CB">
      <w:pPr>
        <w:tabs>
          <w:tab w:val="left" w:pos="1134"/>
        </w:tabs>
        <w:ind w:firstLine="567"/>
        <w:jc w:val="both"/>
        <w:rPr>
          <w:sz w:val="28"/>
          <w:szCs w:val="28"/>
          <w:lang w:val="uk-UA"/>
        </w:rPr>
      </w:pPr>
      <w:r w:rsidRPr="00A51968">
        <w:rPr>
          <w:sz w:val="28"/>
          <w:szCs w:val="28"/>
          <w:lang w:val="uk-UA"/>
        </w:rPr>
        <w:t>головних розпорядників бюджетних коштів – згідно з Типовою відомчою класифікацією видатків та кредитування місцевого бюджету, затвердженою Мінфіном, та  установчими документами.</w:t>
      </w:r>
    </w:p>
    <w:p w:rsidR="00797A56" w:rsidRDefault="00797A56" w:rsidP="00797A56">
      <w:pPr>
        <w:pStyle w:val="rvps7"/>
        <w:shd w:val="clear" w:color="auto" w:fill="FFFFFF"/>
        <w:spacing w:before="0" w:beforeAutospacing="0" w:after="0" w:afterAutospacing="0"/>
        <w:ind w:right="450"/>
        <w:rPr>
          <w:b/>
          <w:bCs/>
          <w:sz w:val="28"/>
          <w:szCs w:val="28"/>
          <w:shd w:val="clear" w:color="auto" w:fill="FFFFFF"/>
          <w:lang w:val="uk-UA"/>
        </w:rPr>
      </w:pPr>
    </w:p>
    <w:p w:rsidR="00B145CB" w:rsidRPr="00025AAA" w:rsidRDefault="00797A56" w:rsidP="00797A56">
      <w:pPr>
        <w:pStyle w:val="rvps7"/>
        <w:shd w:val="clear" w:color="auto" w:fill="FFFFFF"/>
        <w:spacing w:before="0" w:beforeAutospacing="0" w:after="0" w:afterAutospacing="0"/>
        <w:ind w:right="450"/>
        <w:jc w:val="center"/>
        <w:rPr>
          <w:rStyle w:val="a3"/>
          <w:rFonts w:eastAsia="Calibri"/>
          <w:b/>
          <w:bCs/>
          <w:lang w:val="uk-UA"/>
        </w:rPr>
      </w:pPr>
      <w:r>
        <w:rPr>
          <w:b/>
          <w:bCs/>
          <w:sz w:val="28"/>
          <w:szCs w:val="28"/>
          <w:shd w:val="clear" w:color="auto" w:fill="FFFFFF"/>
          <w:lang w:val="uk-UA"/>
        </w:rPr>
        <w:t>ІІ</w:t>
      </w:r>
      <w:r w:rsidR="00B145CB" w:rsidRPr="00025AAA">
        <w:rPr>
          <w:rStyle w:val="rvts15"/>
          <w:b/>
          <w:bCs/>
          <w:sz w:val="28"/>
          <w:szCs w:val="28"/>
          <w:lang w:val="uk-UA"/>
        </w:rPr>
        <w:t xml:space="preserve">.   Заповнення </w:t>
      </w:r>
      <w:hyperlink r:id="rId8" w:anchor="n261" w:history="1">
        <w:r w:rsidR="00B145CB" w:rsidRPr="00025AAA">
          <w:rPr>
            <w:rStyle w:val="a3"/>
            <w:rFonts w:eastAsia="Calibri"/>
            <w:b/>
            <w:bCs/>
            <w:lang w:val="uk-UA"/>
          </w:rPr>
          <w:t>Форми ПП-1</w:t>
        </w:r>
      </w:hyperlink>
    </w:p>
    <w:p w:rsidR="00B145CB" w:rsidRPr="00025AAA" w:rsidRDefault="00B145CB" w:rsidP="00B145CB">
      <w:pPr>
        <w:pStyle w:val="rvps7"/>
        <w:shd w:val="clear" w:color="auto" w:fill="FFFFFF"/>
        <w:spacing w:before="0" w:beforeAutospacing="0" w:after="0" w:afterAutospacing="0"/>
        <w:ind w:right="450" w:firstLine="567"/>
        <w:jc w:val="center"/>
        <w:rPr>
          <w:rStyle w:val="a3"/>
          <w:rFonts w:eastAsia="Calibri"/>
          <w:b/>
          <w:bCs/>
          <w:lang w:val="uk-UA"/>
        </w:rPr>
      </w:pPr>
    </w:p>
    <w:p w:rsidR="00B145CB" w:rsidRPr="00797A56" w:rsidRDefault="00B145CB" w:rsidP="00B145CB">
      <w:pPr>
        <w:ind w:firstLine="567"/>
        <w:jc w:val="both"/>
        <w:rPr>
          <w:sz w:val="28"/>
          <w:szCs w:val="28"/>
          <w:lang w:val="uk-UA"/>
        </w:rPr>
      </w:pPr>
      <w:bookmarkStart w:id="2" w:name="n91"/>
      <w:bookmarkEnd w:id="2"/>
      <w:r w:rsidRPr="00025AAA">
        <w:rPr>
          <w:lang w:val="uk-UA"/>
        </w:rPr>
        <w:t xml:space="preserve">1. </w:t>
      </w:r>
      <w:r w:rsidRPr="00797A56">
        <w:rPr>
          <w:sz w:val="28"/>
          <w:szCs w:val="28"/>
          <w:lang w:val="uk-UA"/>
        </w:rPr>
        <w:t>Форму ПП-1 рекомендується використовувати з метою наведення інформації про досягнення цілей державної політики за рахунок коштів загального та спеціального фондів у межах орієнтовних граничних показників на середньостроко</w:t>
      </w:r>
      <w:r w:rsidR="00AD043F">
        <w:rPr>
          <w:sz w:val="28"/>
          <w:szCs w:val="28"/>
          <w:lang w:val="uk-UA"/>
        </w:rPr>
        <w:t>вий період, доведених фінансовим відділом</w:t>
      </w:r>
      <w:r w:rsidRPr="00797A56">
        <w:rPr>
          <w:sz w:val="28"/>
          <w:szCs w:val="28"/>
          <w:lang w:val="uk-UA"/>
        </w:rPr>
        <w:t>, та розрахованих головним розпорядником надходжень спеціального фонду.</w:t>
      </w:r>
    </w:p>
    <w:p w:rsidR="00B145CB" w:rsidRPr="00797A56" w:rsidRDefault="00B145CB" w:rsidP="00B145CB">
      <w:pPr>
        <w:shd w:val="clear" w:color="auto" w:fill="FFFFFF"/>
        <w:ind w:firstLine="567"/>
        <w:jc w:val="both"/>
        <w:rPr>
          <w:sz w:val="28"/>
          <w:szCs w:val="28"/>
          <w:lang w:val="uk-UA"/>
        </w:rPr>
      </w:pPr>
      <w:r w:rsidRPr="00797A56">
        <w:rPr>
          <w:sz w:val="28"/>
          <w:szCs w:val="28"/>
          <w:lang w:val="uk-UA"/>
        </w:rPr>
        <w:t xml:space="preserve">Доцільно щоб інформація, що наводиться у Формі ПП-1, повною мірою характеризувала діяльність головного розпорядника та охоплювала всі сфери, у яких він забезпечує формування та / або реалізацію державної політики, висвітлювала найбільш суспільно значущі результати його діяльності та </w:t>
      </w:r>
      <w:r w:rsidRPr="00797A56">
        <w:rPr>
          <w:sz w:val="28"/>
          <w:szCs w:val="28"/>
          <w:lang w:val="uk-UA"/>
        </w:rPr>
        <w:lastRenderedPageBreak/>
        <w:t>враховувала відповідні показники діяльності відповідальних виконавців бюджетних програм.</w:t>
      </w:r>
    </w:p>
    <w:p w:rsidR="00B145CB" w:rsidRPr="00797A56" w:rsidRDefault="00B145CB" w:rsidP="00B145CB">
      <w:pPr>
        <w:pStyle w:val="a6"/>
        <w:shd w:val="clear" w:color="auto" w:fill="FFFFFF"/>
        <w:spacing w:after="0" w:line="240" w:lineRule="auto"/>
        <w:ind w:left="0" w:firstLine="567"/>
        <w:contextualSpacing w:val="0"/>
        <w:jc w:val="both"/>
        <w:rPr>
          <w:rFonts w:ascii="Times New Roman" w:eastAsia="Times New Roman" w:hAnsi="Times New Roman"/>
          <w:sz w:val="28"/>
          <w:szCs w:val="28"/>
          <w:lang w:eastAsia="ru-RU"/>
        </w:rPr>
      </w:pPr>
    </w:p>
    <w:p w:rsidR="00B145CB" w:rsidRPr="00797A56" w:rsidRDefault="00B145CB" w:rsidP="00B145CB">
      <w:pPr>
        <w:pStyle w:val="a6"/>
        <w:shd w:val="clear" w:color="auto" w:fill="FFFFFF"/>
        <w:spacing w:after="0" w:line="240" w:lineRule="auto"/>
        <w:ind w:left="0" w:firstLine="567"/>
        <w:contextualSpacing w:val="0"/>
        <w:jc w:val="both"/>
        <w:rPr>
          <w:rFonts w:ascii="Times New Roman" w:eastAsia="Times New Roman" w:hAnsi="Times New Roman"/>
          <w:sz w:val="28"/>
          <w:szCs w:val="28"/>
          <w:lang w:eastAsia="ru-RU"/>
        </w:rPr>
      </w:pPr>
      <w:r w:rsidRPr="00797A56">
        <w:rPr>
          <w:rFonts w:ascii="Times New Roman" w:eastAsia="Times New Roman" w:hAnsi="Times New Roman"/>
          <w:sz w:val="28"/>
          <w:szCs w:val="28"/>
          <w:lang w:eastAsia="ru-RU"/>
        </w:rPr>
        <w:t>2. У пункті 1 зазначається найменування головного розпорядника коштів місцевого бюджету, код Типової відомчої класифікації видатків та кредитування місцевого бюджету, код за ЄДРПОУ, а також код бюджету</w:t>
      </w:r>
      <w:bookmarkStart w:id="3" w:name="n95"/>
      <w:bookmarkEnd w:id="3"/>
      <w:r w:rsidRPr="00797A56">
        <w:rPr>
          <w:rFonts w:ascii="Times New Roman" w:eastAsia="Times New Roman" w:hAnsi="Times New Roman"/>
          <w:sz w:val="28"/>
          <w:szCs w:val="28"/>
          <w:lang w:eastAsia="ru-RU"/>
        </w:rPr>
        <w:t>.</w:t>
      </w:r>
    </w:p>
    <w:p w:rsidR="00B145CB" w:rsidRPr="00797A56" w:rsidRDefault="00B145CB" w:rsidP="00B145CB">
      <w:pPr>
        <w:shd w:val="clear" w:color="auto" w:fill="FFFFFF"/>
        <w:ind w:firstLine="567"/>
        <w:jc w:val="both"/>
        <w:rPr>
          <w:sz w:val="28"/>
          <w:szCs w:val="28"/>
          <w:lang w:val="uk-UA"/>
        </w:rPr>
      </w:pPr>
      <w:bookmarkStart w:id="4" w:name="n403"/>
      <w:bookmarkStart w:id="5" w:name="n404"/>
      <w:bookmarkStart w:id="6" w:name="n407"/>
      <w:bookmarkStart w:id="7" w:name="n408"/>
      <w:bookmarkStart w:id="8" w:name="n409"/>
      <w:bookmarkStart w:id="9" w:name="n410"/>
      <w:bookmarkStart w:id="10" w:name="n113"/>
      <w:bookmarkEnd w:id="4"/>
      <w:bookmarkEnd w:id="5"/>
      <w:bookmarkEnd w:id="6"/>
      <w:bookmarkEnd w:id="7"/>
      <w:bookmarkEnd w:id="8"/>
      <w:bookmarkEnd w:id="9"/>
      <w:bookmarkEnd w:id="10"/>
    </w:p>
    <w:p w:rsidR="00B145CB" w:rsidRPr="00797A56" w:rsidRDefault="00B145CB" w:rsidP="00B145CB">
      <w:pPr>
        <w:shd w:val="clear" w:color="auto" w:fill="FFFFFF"/>
        <w:ind w:firstLine="567"/>
        <w:jc w:val="both"/>
        <w:rPr>
          <w:sz w:val="28"/>
          <w:szCs w:val="28"/>
          <w:lang w:val="uk-UA"/>
        </w:rPr>
      </w:pPr>
      <w:r w:rsidRPr="00797A56">
        <w:rPr>
          <w:sz w:val="28"/>
          <w:szCs w:val="28"/>
          <w:lang w:val="uk-UA"/>
        </w:rPr>
        <w:t xml:space="preserve">3. У пункті 2 наводиться перелік цілей державної політики у сферах діяльності, реалізацію яких забезпечує головний розпорядник коштів місцевого бюджету, зокрема таких, що висвітлюють врахування </w:t>
      </w:r>
      <w:proofErr w:type="spellStart"/>
      <w:r w:rsidRPr="00797A56">
        <w:rPr>
          <w:sz w:val="28"/>
          <w:szCs w:val="28"/>
          <w:lang w:val="uk-UA"/>
        </w:rPr>
        <w:t>ґендерного</w:t>
      </w:r>
      <w:proofErr w:type="spellEnd"/>
      <w:r w:rsidRPr="00797A56">
        <w:rPr>
          <w:sz w:val="28"/>
          <w:szCs w:val="28"/>
          <w:lang w:val="uk-UA"/>
        </w:rPr>
        <w:t xml:space="preserve"> аспекту, а також показники їх досягнення за рахунок коштів загального та спеціального фондів разом:</w:t>
      </w:r>
    </w:p>
    <w:p w:rsidR="00B145CB" w:rsidRPr="00797A56" w:rsidRDefault="00B145CB" w:rsidP="00B145CB">
      <w:pPr>
        <w:ind w:firstLine="567"/>
        <w:jc w:val="both"/>
        <w:rPr>
          <w:sz w:val="28"/>
          <w:szCs w:val="28"/>
          <w:lang w:val="uk-UA"/>
        </w:rPr>
      </w:pPr>
      <w:r w:rsidRPr="00797A56">
        <w:rPr>
          <w:sz w:val="28"/>
          <w:szCs w:val="28"/>
          <w:lang w:val="uk-UA"/>
        </w:rPr>
        <w:t>у графах 1, 2 – порядковий номер та найменування цілі державної політики;</w:t>
      </w:r>
    </w:p>
    <w:p w:rsidR="00B145CB" w:rsidRPr="00797A56" w:rsidRDefault="00B145CB" w:rsidP="00B145CB">
      <w:pPr>
        <w:ind w:firstLine="567"/>
        <w:jc w:val="both"/>
        <w:rPr>
          <w:sz w:val="28"/>
          <w:szCs w:val="28"/>
          <w:lang w:val="uk-UA"/>
        </w:rPr>
      </w:pPr>
      <w:r w:rsidRPr="00797A56">
        <w:rPr>
          <w:sz w:val="28"/>
          <w:szCs w:val="28"/>
          <w:lang w:val="uk-UA"/>
        </w:rPr>
        <w:t>у графі 3 – одиниця виміру показника досягнення цілей;</w:t>
      </w:r>
    </w:p>
    <w:p w:rsidR="00B145CB" w:rsidRPr="00797A56" w:rsidRDefault="00B145CB" w:rsidP="00B145CB">
      <w:pPr>
        <w:shd w:val="clear" w:color="auto" w:fill="FFFFFF"/>
        <w:ind w:firstLine="567"/>
        <w:jc w:val="both"/>
        <w:rPr>
          <w:sz w:val="28"/>
          <w:szCs w:val="28"/>
          <w:lang w:val="uk-UA"/>
        </w:rPr>
      </w:pPr>
      <w:r w:rsidRPr="00797A56">
        <w:rPr>
          <w:sz w:val="28"/>
          <w:szCs w:val="28"/>
          <w:lang w:val="uk-UA"/>
        </w:rPr>
        <w:t>у графі 4 – показники відповідно до річного звіту за попередній бюджетний період;</w:t>
      </w:r>
    </w:p>
    <w:p w:rsidR="00B145CB" w:rsidRPr="00797A56" w:rsidRDefault="00B145CB" w:rsidP="00B145CB">
      <w:pPr>
        <w:shd w:val="clear" w:color="auto" w:fill="FFFFFF"/>
        <w:ind w:firstLine="567"/>
        <w:jc w:val="both"/>
        <w:rPr>
          <w:sz w:val="28"/>
          <w:szCs w:val="28"/>
          <w:lang w:val="uk-UA"/>
        </w:rPr>
      </w:pPr>
      <w:r w:rsidRPr="00797A56">
        <w:rPr>
          <w:sz w:val="28"/>
          <w:szCs w:val="28"/>
          <w:lang w:val="uk-UA"/>
        </w:rPr>
        <w:t xml:space="preserve">у графі 5 – показники, затверджені розписом на поточний бюджетний період; </w:t>
      </w:r>
    </w:p>
    <w:p w:rsidR="00B145CB" w:rsidRPr="00797A56" w:rsidRDefault="00B145CB" w:rsidP="00B145CB">
      <w:pPr>
        <w:shd w:val="clear" w:color="auto" w:fill="FFFFFF"/>
        <w:ind w:firstLine="567"/>
        <w:jc w:val="both"/>
        <w:rPr>
          <w:sz w:val="28"/>
          <w:szCs w:val="28"/>
          <w:lang w:val="uk-UA"/>
        </w:rPr>
      </w:pPr>
      <w:r w:rsidRPr="00797A56">
        <w:rPr>
          <w:sz w:val="28"/>
          <w:szCs w:val="28"/>
          <w:lang w:val="uk-UA"/>
        </w:rPr>
        <w:t xml:space="preserve">у графах 6 – 8 – розподіл показників на середньостроковий бюджетний період. </w:t>
      </w:r>
    </w:p>
    <w:p w:rsidR="00B145CB" w:rsidRPr="00797A56" w:rsidRDefault="00B145CB" w:rsidP="00B145CB">
      <w:pPr>
        <w:shd w:val="clear" w:color="auto" w:fill="FFFFFF"/>
        <w:tabs>
          <w:tab w:val="left" w:pos="1032"/>
        </w:tabs>
        <w:ind w:firstLine="567"/>
        <w:jc w:val="both"/>
        <w:rPr>
          <w:sz w:val="28"/>
          <w:szCs w:val="28"/>
          <w:lang w:val="uk-UA"/>
        </w:rPr>
      </w:pPr>
      <w:r w:rsidRPr="00797A56">
        <w:rPr>
          <w:sz w:val="28"/>
          <w:szCs w:val="28"/>
          <w:lang w:val="uk-UA"/>
        </w:rPr>
        <w:t>У разі якщо на середньостроковий період не передбачаються цілі державної політики, досягнення яких здійснюється в межах бюджетних програм поточного бюджетного періоду та / або здійснювалося в межах бюджетних програм попереднього бюджетного періоду, такі цілі можуть включатися окремим рядком із зазначенням показників їх досягнення на відповідні бюджетні періоди.</w:t>
      </w:r>
    </w:p>
    <w:p w:rsidR="00B145CB" w:rsidRPr="00797A56" w:rsidRDefault="00B145CB" w:rsidP="00B145CB">
      <w:pPr>
        <w:shd w:val="clear" w:color="auto" w:fill="FFFFFF"/>
        <w:tabs>
          <w:tab w:val="left" w:pos="1032"/>
        </w:tabs>
        <w:ind w:firstLine="567"/>
        <w:jc w:val="both"/>
        <w:rPr>
          <w:sz w:val="28"/>
          <w:szCs w:val="28"/>
          <w:lang w:val="uk-UA"/>
        </w:rPr>
      </w:pPr>
      <w:r w:rsidRPr="00797A56">
        <w:rPr>
          <w:sz w:val="28"/>
          <w:szCs w:val="28"/>
          <w:lang w:val="uk-UA"/>
        </w:rPr>
        <w:t>Не доцільно включати окремим рядком цілі державної політики поточного та попереднього бюджетних періодів, які по суті є тотожними до цілей на середньостроковий період (змінено їх формулювання) і показники їх досягнення аналогічні показникам досягнення цілей на середньостроковий період.</w:t>
      </w:r>
    </w:p>
    <w:p w:rsidR="00B145CB" w:rsidRPr="00797A56" w:rsidRDefault="00B145CB" w:rsidP="00B145CB">
      <w:pPr>
        <w:shd w:val="clear" w:color="auto" w:fill="FFFFFF"/>
        <w:ind w:firstLine="567"/>
        <w:jc w:val="both"/>
        <w:rPr>
          <w:sz w:val="28"/>
          <w:szCs w:val="28"/>
          <w:lang w:val="uk-UA"/>
        </w:rPr>
      </w:pPr>
      <w:r w:rsidRPr="00797A56">
        <w:rPr>
          <w:sz w:val="28"/>
          <w:szCs w:val="28"/>
          <w:lang w:val="uk-UA"/>
        </w:rPr>
        <w:t>Рекомендується, щоб цілі державної політики:</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bookmarkStart w:id="11" w:name="n398"/>
      <w:bookmarkStart w:id="12" w:name="n399"/>
      <w:bookmarkStart w:id="13" w:name="n401"/>
      <w:bookmarkEnd w:id="11"/>
      <w:bookmarkEnd w:id="12"/>
      <w:bookmarkEnd w:id="13"/>
      <w:r w:rsidRPr="00797A56">
        <w:rPr>
          <w:rFonts w:eastAsia="Calibri"/>
          <w:sz w:val="28"/>
          <w:szCs w:val="28"/>
          <w:lang w:val="uk-UA" w:eastAsia="en-US"/>
        </w:rPr>
        <w:t xml:space="preserve">відповідали пріоритетним цілям, </w:t>
      </w:r>
      <w:r w:rsidRPr="00797A56">
        <w:rPr>
          <w:sz w:val="28"/>
          <w:szCs w:val="28"/>
          <w:lang w:val="uk-UA"/>
        </w:rPr>
        <w:t>визначеним стратегічними та програмними документами, актами законодавства та іншими нормативно-правовими актами, планами діяльності головних розпорядників на середньостроковий період;</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спрямовувалися на досягнення певного результату;</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оцінювалися за допомогою показників досягнення цілей.</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bookmarkStart w:id="14" w:name="n400"/>
      <w:bookmarkEnd w:id="14"/>
      <w:r w:rsidRPr="00797A56">
        <w:rPr>
          <w:sz w:val="28"/>
          <w:szCs w:val="28"/>
          <w:lang w:val="uk-UA"/>
        </w:rPr>
        <w:t xml:space="preserve">Доцільно, щоб цілі давали розуміння щодо кінцевого результату діяльності головного розпорядника у відповідній сфері або чітко визначали напрям руху змін, спрямованих на покращання ситуації або вирішення проблем у сфері діяльності. </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lastRenderedPageBreak/>
        <w:t xml:space="preserve">Не бажано допускати під час визначення цілей такі формулювання, як «реалізація державної політики», «забезпечення діяльності», «виконання зобов’язань». </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bookmarkStart w:id="15" w:name="n402"/>
      <w:bookmarkEnd w:id="15"/>
      <w:r w:rsidRPr="00797A56">
        <w:rPr>
          <w:sz w:val="28"/>
          <w:szCs w:val="28"/>
          <w:lang w:val="uk-UA"/>
        </w:rPr>
        <w:t xml:space="preserve">Для кожної цілі державної політики рекомендується визначати показники її досягнення. </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Показники досягнення цілей доцільно визначати як інтегровані показники, що враховують результати, отримані за рахунок реалізації усіх або декількох бюджетних програм.</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Доцільно, щоб показники досягнення цілей виконавчих органів місцевих рад характеризували досягнення та зрушення, що відбулися на території відповідної адміністративно-територіальної одиниці.</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 xml:space="preserve">Рекомендується, щоб показники досягнення цілей: </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характеризували прогрес у досягненні цілей державної політики у середньостроковому періоді;</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характеризували стан та зміни у сфері діяльності головного розпорядника;</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надавали можливість відстеження досягнення цілей державної політики у динаміці та порівнянності показників досягнення цілей за роками;</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висвітлювали ефект, який отримують економіка та суспільство завдяки діяльності головного розпорядника;</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перевірялися та підтверджувалися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Під час визначення показників досягнення цілей державної політики рекомендується враховувати усі витрати головного розпорядника на відповідну сферу діяльності, включаючи міжбюджетні трансферти.</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Кількість показників досягнення однієї цілі, як правило, не має перевищувати трьох. Не доцільно, щоб показники, визначені для однієї цілі державної політики, дублювалися для іншої. Для показників досягнення цілей, що потребують методологічних роз’яснень їх змісту, головному розпоряднику рекомендується  розробити методику їх розрахунку.</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4. У пункті 3 наводиться інформація щодо обсягів та структури видатків та надання кредитів за бюджетними програмами.</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У підпункті 3.1 зазначаються відповідальні виконавці бюджетних програм і видатки та надання кредитів за бюджетними програмами за загальним та спеціальним фондами, у тому числі за бюджетом розвитку:</w:t>
      </w:r>
    </w:p>
    <w:p w:rsidR="00B145CB" w:rsidRPr="00797A56" w:rsidRDefault="00B145CB" w:rsidP="00B145CB">
      <w:pPr>
        <w:ind w:firstLine="567"/>
        <w:jc w:val="both"/>
        <w:rPr>
          <w:sz w:val="28"/>
          <w:szCs w:val="28"/>
          <w:lang w:val="uk-UA"/>
        </w:rPr>
      </w:pPr>
      <w:bookmarkStart w:id="16" w:name="n114"/>
      <w:bookmarkStart w:id="17" w:name="n412"/>
      <w:bookmarkEnd w:id="16"/>
      <w:bookmarkEnd w:id="17"/>
      <w:r w:rsidRPr="00797A56">
        <w:rPr>
          <w:sz w:val="28"/>
          <w:szCs w:val="28"/>
          <w:lang w:val="uk-UA"/>
        </w:rPr>
        <w:t>у графі 1 – номер цілі державної політики, визначеної у пункті 2 цієї форми;</w:t>
      </w:r>
    </w:p>
    <w:p w:rsidR="00B145CB" w:rsidRPr="00797A56" w:rsidRDefault="00B145CB" w:rsidP="00B145CB">
      <w:pPr>
        <w:ind w:firstLine="567"/>
        <w:jc w:val="both"/>
        <w:rPr>
          <w:sz w:val="28"/>
          <w:szCs w:val="28"/>
          <w:lang w:val="uk-UA"/>
        </w:rPr>
      </w:pPr>
      <w:r w:rsidRPr="00797A56">
        <w:rPr>
          <w:sz w:val="28"/>
          <w:szCs w:val="28"/>
          <w:lang w:val="uk-UA"/>
        </w:rPr>
        <w:t xml:space="preserve">у графах 2 – 4 – код відповідної класифікації видатків та кредитування бюджету; </w:t>
      </w:r>
    </w:p>
    <w:p w:rsidR="00B145CB" w:rsidRPr="00797A56" w:rsidRDefault="00B145CB" w:rsidP="00B145CB">
      <w:pPr>
        <w:ind w:firstLine="567"/>
        <w:jc w:val="both"/>
        <w:rPr>
          <w:sz w:val="28"/>
          <w:szCs w:val="28"/>
          <w:lang w:val="uk-UA"/>
        </w:rPr>
      </w:pPr>
      <w:r w:rsidRPr="00797A56">
        <w:rPr>
          <w:sz w:val="28"/>
          <w:szCs w:val="28"/>
          <w:lang w:val="uk-UA"/>
        </w:rPr>
        <w:t>у графі 5 – найменування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p w:rsidR="00B145CB" w:rsidRPr="00797A56" w:rsidRDefault="00B145CB" w:rsidP="00B145CB">
      <w:pPr>
        <w:ind w:firstLine="567"/>
        <w:jc w:val="both"/>
        <w:rPr>
          <w:sz w:val="28"/>
          <w:szCs w:val="28"/>
          <w:lang w:val="uk-UA"/>
        </w:rPr>
      </w:pPr>
      <w:r w:rsidRPr="00797A56">
        <w:rPr>
          <w:sz w:val="28"/>
          <w:szCs w:val="28"/>
          <w:lang w:val="uk-UA"/>
        </w:rPr>
        <w:lastRenderedPageBreak/>
        <w:t>у графі 6 (20__ рік</w:t>
      </w:r>
      <w:r w:rsidRPr="00797A56">
        <w:rPr>
          <w:sz w:val="28"/>
          <w:szCs w:val="28"/>
          <w:vertAlign w:val="superscript"/>
          <w:lang w:val="uk-UA"/>
        </w:rPr>
        <w:t xml:space="preserve"> </w:t>
      </w:r>
      <w:r w:rsidRPr="00797A56">
        <w:rPr>
          <w:sz w:val="28"/>
          <w:szCs w:val="28"/>
          <w:lang w:val="uk-UA"/>
        </w:rPr>
        <w:t>(звіт)) – показники відповідно до річного звіту за попередній бюджетний період;</w:t>
      </w:r>
    </w:p>
    <w:p w:rsidR="00B145CB" w:rsidRPr="00797A56" w:rsidRDefault="00B145CB" w:rsidP="00B145CB">
      <w:pPr>
        <w:ind w:firstLine="567"/>
        <w:jc w:val="both"/>
        <w:rPr>
          <w:sz w:val="28"/>
          <w:szCs w:val="28"/>
          <w:lang w:val="uk-UA"/>
        </w:rPr>
      </w:pPr>
      <w:r w:rsidRPr="00797A56">
        <w:rPr>
          <w:sz w:val="28"/>
          <w:szCs w:val="28"/>
          <w:lang w:val="uk-UA"/>
        </w:rPr>
        <w:t>у графі 7 (20__ рік</w:t>
      </w:r>
      <w:r w:rsidRPr="00797A56">
        <w:rPr>
          <w:sz w:val="28"/>
          <w:szCs w:val="28"/>
          <w:vertAlign w:val="superscript"/>
          <w:lang w:val="uk-UA"/>
        </w:rPr>
        <w:t xml:space="preserve"> </w:t>
      </w:r>
      <w:r w:rsidRPr="00797A56">
        <w:rPr>
          <w:sz w:val="28"/>
          <w:szCs w:val="28"/>
          <w:lang w:val="uk-UA"/>
        </w:rPr>
        <w:t>(затверджено)) – показники, затверджені розписом на поточний бюджетний період;</w:t>
      </w:r>
    </w:p>
    <w:p w:rsidR="00B145CB" w:rsidRPr="00797A56" w:rsidRDefault="00B145CB" w:rsidP="00B145CB">
      <w:pPr>
        <w:ind w:firstLine="567"/>
        <w:jc w:val="both"/>
        <w:rPr>
          <w:sz w:val="28"/>
          <w:szCs w:val="28"/>
          <w:lang w:val="uk-UA"/>
        </w:rPr>
      </w:pPr>
      <w:r w:rsidRPr="00797A56">
        <w:rPr>
          <w:sz w:val="28"/>
          <w:szCs w:val="28"/>
          <w:lang w:val="uk-UA"/>
        </w:rPr>
        <w:t>у графах 8 – 10 (20__ рік</w:t>
      </w:r>
      <w:r w:rsidRPr="00797A56">
        <w:rPr>
          <w:sz w:val="28"/>
          <w:szCs w:val="28"/>
          <w:vertAlign w:val="superscript"/>
          <w:lang w:val="uk-UA"/>
        </w:rPr>
        <w:t xml:space="preserve"> </w:t>
      </w:r>
      <w:r w:rsidRPr="00797A56">
        <w:rPr>
          <w:sz w:val="28"/>
          <w:szCs w:val="28"/>
          <w:lang w:val="uk-UA"/>
        </w:rPr>
        <w:t>(план)) – розподіл показників на середньостроковий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5. Загальний обсяг видатків та надання кредитів (рядок «УСЬОГО, у тому числі:») дорівнює сумі видатків та надання кредитів за відповідними виконавцями та дорівнює сумі за усіма бюджетним програмами за загальним та спеціальним фондами.</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разі якщо реалізація бюджетної програми не передбачається у середньостроковому періоді, здійснюється співставлення показників відповідно до пункту 5 розділу третього  цих  </w:t>
      </w:r>
      <w:r w:rsidRPr="00797A56">
        <w:rPr>
          <w:sz w:val="28"/>
          <w:szCs w:val="28"/>
        </w:rPr>
        <w:t>Методичних рекомендацій</w:t>
      </w:r>
      <w:r w:rsidRPr="00797A56">
        <w:rPr>
          <w:sz w:val="28"/>
          <w:szCs w:val="28"/>
          <w:lang w:eastAsia="ru-RU"/>
        </w:rPr>
        <w:t xml:space="preserve">. </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підпункті 3.2 зазначається пояснення щодо запропонованих головним розпорядником основних змін у структурі видатків та надання кредитів за бюджетними програмами на середньостроковий період порівняно із поточним бюджетним періодом.</w:t>
      </w:r>
    </w:p>
    <w:p w:rsidR="00B145CB" w:rsidRPr="00797A56" w:rsidRDefault="00B145CB" w:rsidP="00B145CB">
      <w:pPr>
        <w:pStyle w:val="a7"/>
        <w:spacing w:before="0" w:beforeAutospacing="0" w:after="0" w:afterAutospacing="0"/>
        <w:ind w:firstLine="567"/>
        <w:jc w:val="both"/>
        <w:rPr>
          <w:sz w:val="28"/>
          <w:szCs w:val="28"/>
          <w:lang w:eastAsia="ru-RU"/>
        </w:rPr>
      </w:pP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6. У пункті 4 наводиться інформація щодо відмінностей показників на перший та другий роки середньострокового періоду, включених до пропозиції до прогнозу місцевого бюджету, від показників на другий та третій роки середньострокового періоду, передбачених прогнозом місцевого бюджету, схваленого у попередньому бюджетному періоді. </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підпункті 4.1 наводиться інформація щодо обсягів видатків та надання кредитів, цілі державної політики та показники їх досягнення:</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графі 1 – найменування цілей державної політики та показників їх досягнення;</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графах 2, 5 – показники видатків / надання кредитів, передбачені прогнозом місцевого бюджету, схваленого у попередньому бюджетному періоді;</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графах 3, 6 – показники видатків / надання кредитів, включені до пропозиції до прогнозу місцевого бюджету;</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графах 4, 7 розраховується відхилення показників видатків / надання кредитів, включених до пропозиції до прогнозу місцевого бюджету, від відповідних показників прогнозу місцевого бюджету, схваленого у попередньому бюджетному періоді.</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підпункті 4.2 доцільно надати пояснення відмінностей показників, включених до пропозиції до прогнозу місцевого бюджету, від відповідних показників прогнозу місцевого бюджету, схваленого у попередньому бюджетному періоді.</w:t>
      </w:r>
    </w:p>
    <w:p w:rsidR="00B145CB" w:rsidRDefault="00B145CB" w:rsidP="00B145CB">
      <w:pPr>
        <w:pStyle w:val="a7"/>
        <w:spacing w:before="0" w:beforeAutospacing="0" w:after="0" w:afterAutospacing="0"/>
        <w:ind w:firstLine="567"/>
        <w:jc w:val="both"/>
        <w:rPr>
          <w:sz w:val="28"/>
          <w:szCs w:val="28"/>
          <w:lang w:eastAsia="ru-RU"/>
        </w:rPr>
      </w:pPr>
    </w:p>
    <w:p w:rsidR="00797A56" w:rsidRDefault="00797A56" w:rsidP="00B145CB">
      <w:pPr>
        <w:pStyle w:val="a7"/>
        <w:spacing w:before="0" w:beforeAutospacing="0" w:after="0" w:afterAutospacing="0"/>
        <w:ind w:firstLine="567"/>
        <w:jc w:val="both"/>
        <w:rPr>
          <w:sz w:val="28"/>
          <w:szCs w:val="28"/>
          <w:lang w:eastAsia="ru-RU"/>
        </w:rPr>
      </w:pPr>
    </w:p>
    <w:p w:rsidR="00797A56" w:rsidRPr="00797A56" w:rsidRDefault="00797A56" w:rsidP="00B145CB">
      <w:pPr>
        <w:pStyle w:val="a7"/>
        <w:spacing w:before="0" w:beforeAutospacing="0" w:after="0" w:afterAutospacing="0"/>
        <w:ind w:firstLine="567"/>
        <w:jc w:val="both"/>
        <w:rPr>
          <w:sz w:val="28"/>
          <w:szCs w:val="28"/>
          <w:lang w:eastAsia="ru-RU"/>
        </w:rPr>
      </w:pPr>
    </w:p>
    <w:p w:rsidR="00B145CB" w:rsidRPr="00797A56" w:rsidRDefault="00797A56" w:rsidP="00B145CB">
      <w:pPr>
        <w:pStyle w:val="rvps7"/>
        <w:shd w:val="clear" w:color="auto" w:fill="FFFFFF"/>
        <w:spacing w:before="0" w:beforeAutospacing="0" w:after="0" w:afterAutospacing="0"/>
        <w:ind w:firstLine="567"/>
        <w:jc w:val="center"/>
        <w:rPr>
          <w:rStyle w:val="a3"/>
          <w:rFonts w:eastAsia="Calibri"/>
          <w:b/>
          <w:bCs/>
          <w:sz w:val="28"/>
          <w:szCs w:val="28"/>
          <w:lang w:val="uk-UA"/>
        </w:rPr>
      </w:pPr>
      <w:r>
        <w:rPr>
          <w:rStyle w:val="rvts15"/>
          <w:b/>
          <w:bCs/>
          <w:sz w:val="28"/>
          <w:szCs w:val="28"/>
          <w:lang w:val="uk-UA"/>
        </w:rPr>
        <w:lastRenderedPageBreak/>
        <w:t>ІІІ</w:t>
      </w:r>
      <w:r w:rsidR="00B145CB" w:rsidRPr="00797A56">
        <w:rPr>
          <w:rStyle w:val="rvts15"/>
          <w:b/>
          <w:bCs/>
          <w:sz w:val="28"/>
          <w:szCs w:val="28"/>
          <w:lang w:val="uk-UA"/>
        </w:rPr>
        <w:t xml:space="preserve">.   Заповнення </w:t>
      </w:r>
      <w:hyperlink r:id="rId9" w:anchor="n271" w:history="1">
        <w:r w:rsidR="00B145CB" w:rsidRPr="00797A56">
          <w:rPr>
            <w:rStyle w:val="a3"/>
            <w:rFonts w:eastAsia="Calibri"/>
            <w:b/>
            <w:bCs/>
            <w:sz w:val="28"/>
            <w:szCs w:val="28"/>
            <w:lang w:val="uk-UA"/>
          </w:rPr>
          <w:t>Форми ПП-2</w:t>
        </w:r>
      </w:hyperlink>
    </w:p>
    <w:p w:rsidR="00B145CB" w:rsidRPr="00797A56" w:rsidRDefault="00B145CB" w:rsidP="00B145CB">
      <w:pPr>
        <w:pStyle w:val="rvps7"/>
        <w:shd w:val="clear" w:color="auto" w:fill="FFFFFF"/>
        <w:spacing w:before="0" w:beforeAutospacing="0" w:after="0" w:afterAutospacing="0"/>
        <w:ind w:firstLine="567"/>
        <w:jc w:val="center"/>
        <w:rPr>
          <w:rStyle w:val="a3"/>
          <w:rFonts w:eastAsia="Calibri"/>
          <w:b/>
          <w:bCs/>
          <w:sz w:val="28"/>
          <w:szCs w:val="28"/>
          <w:lang w:val="uk-UA"/>
        </w:rPr>
      </w:pPr>
    </w:p>
    <w:p w:rsidR="00B145CB" w:rsidRPr="00797A56" w:rsidRDefault="00B145CB" w:rsidP="00B145CB">
      <w:pPr>
        <w:pStyle w:val="rvps2"/>
        <w:numPr>
          <w:ilvl w:val="0"/>
          <w:numId w:val="1"/>
        </w:numPr>
        <w:shd w:val="clear" w:color="auto" w:fill="FFFFFF"/>
        <w:tabs>
          <w:tab w:val="left" w:pos="1134"/>
        </w:tabs>
        <w:spacing w:before="0" w:beforeAutospacing="0" w:after="0" w:afterAutospacing="0"/>
        <w:ind w:left="0" w:firstLine="567"/>
        <w:jc w:val="both"/>
        <w:rPr>
          <w:sz w:val="28"/>
          <w:szCs w:val="28"/>
          <w:lang w:val="uk-UA"/>
        </w:rPr>
      </w:pPr>
      <w:bookmarkStart w:id="18" w:name="n119"/>
      <w:bookmarkEnd w:id="18"/>
      <w:r w:rsidRPr="00797A56">
        <w:rPr>
          <w:sz w:val="28"/>
          <w:szCs w:val="28"/>
          <w:lang w:val="uk-UA"/>
        </w:rPr>
        <w:t>Форма ПП-2 рекомендована для наведення детальної інформації за кожною бюджетною програмою</w:t>
      </w:r>
      <w:bookmarkStart w:id="19" w:name="n120"/>
      <w:bookmarkEnd w:id="19"/>
      <w:r w:rsidRPr="00797A56">
        <w:rPr>
          <w:sz w:val="28"/>
          <w:szCs w:val="28"/>
          <w:lang w:val="uk-UA"/>
        </w:rPr>
        <w:t>, що пропонуються до виконання у середньостроковому періоді.</w:t>
      </w:r>
    </w:p>
    <w:p w:rsidR="00B145CB" w:rsidRPr="00797A56" w:rsidRDefault="00B145CB" w:rsidP="00B145CB">
      <w:pPr>
        <w:pStyle w:val="rvps2"/>
        <w:shd w:val="clear" w:color="auto" w:fill="FFFFFF"/>
        <w:tabs>
          <w:tab w:val="left" w:pos="1134"/>
        </w:tabs>
        <w:spacing w:before="0" w:beforeAutospacing="0" w:after="0" w:afterAutospacing="0"/>
        <w:jc w:val="both"/>
        <w:rPr>
          <w:sz w:val="28"/>
          <w:szCs w:val="28"/>
          <w:lang w:val="uk-UA"/>
        </w:rPr>
      </w:pPr>
    </w:p>
    <w:p w:rsidR="00B145CB" w:rsidRPr="00797A56" w:rsidRDefault="00B145CB" w:rsidP="00B145CB">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r w:rsidRPr="00797A56">
        <w:rPr>
          <w:sz w:val="28"/>
          <w:szCs w:val="28"/>
          <w:lang w:val="uk-UA"/>
        </w:rPr>
        <w:t>Форму ПП-2 рекомендується заповнювати за кожною бюджетною програмою окремо. Інформація, що наводиться у Формі ПП-2, узгоджується з інформацією, наведеною у Формі ПП-1.</w:t>
      </w:r>
    </w:p>
    <w:p w:rsidR="00B145CB" w:rsidRPr="00797A56" w:rsidRDefault="00B145CB" w:rsidP="00B145CB">
      <w:pPr>
        <w:pStyle w:val="rvps2"/>
        <w:shd w:val="clear" w:color="auto" w:fill="FFFFFF"/>
        <w:tabs>
          <w:tab w:val="left" w:pos="851"/>
        </w:tabs>
        <w:spacing w:before="0" w:beforeAutospacing="0" w:after="0" w:afterAutospacing="0"/>
        <w:jc w:val="both"/>
        <w:rPr>
          <w:sz w:val="28"/>
          <w:szCs w:val="28"/>
          <w:lang w:val="uk-UA"/>
        </w:rPr>
      </w:pPr>
    </w:p>
    <w:p w:rsidR="00B145CB" w:rsidRPr="00797A56" w:rsidRDefault="00B145CB" w:rsidP="00B145CB">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r w:rsidRPr="00797A56">
        <w:rPr>
          <w:sz w:val="28"/>
          <w:szCs w:val="28"/>
          <w:lang w:val="uk-UA"/>
        </w:rPr>
        <w:t xml:space="preserve">У разі якщо повноваження на виконання функцій, завдань або надання послуг передано відповідно до законодавства від одного головного розпорядника до іншого головного розпорядника, головному розпоряднику, який включає до пропозиції до прогнозу місцевого бюджету показники за відповідною бюджетною програмою на середньостроковий період, під час заповнення Форми ПП-2 рекомендується навести інформацію та показники бюджетної програми за попередні бюджетні періоди з урахуванням паспортів відповідної бюджетної програми та звітів про їх виконання, інших документів, оприлюднених або переданих в установленому законодавством порядку, забезпечуючи послідовність та сумісність цієї інформації та показників. </w:t>
      </w:r>
    </w:p>
    <w:p w:rsidR="00B145CB" w:rsidRPr="00797A56" w:rsidRDefault="00B145CB" w:rsidP="00B145CB">
      <w:pPr>
        <w:pStyle w:val="rvps2"/>
        <w:shd w:val="clear" w:color="auto" w:fill="FFFFFF"/>
        <w:tabs>
          <w:tab w:val="left" w:pos="851"/>
        </w:tabs>
        <w:spacing w:before="0" w:beforeAutospacing="0" w:after="0" w:afterAutospacing="0"/>
        <w:jc w:val="both"/>
        <w:rPr>
          <w:sz w:val="28"/>
          <w:szCs w:val="28"/>
          <w:lang w:val="uk-UA"/>
        </w:rPr>
      </w:pPr>
    </w:p>
    <w:p w:rsidR="00B145CB" w:rsidRPr="00797A56" w:rsidRDefault="00B145CB" w:rsidP="00B145CB">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r w:rsidRPr="00797A56">
        <w:rPr>
          <w:sz w:val="28"/>
          <w:szCs w:val="28"/>
          <w:lang w:val="uk-UA"/>
        </w:rPr>
        <w:t>Доцільно, щоб характеристики бюджетної програми, що наводяться у Формі ПП-2, мали зв’язок з цілями державної політики та показниками їх досягнення, наведеними у пункті 2 Форми ПП-1.</w:t>
      </w:r>
    </w:p>
    <w:p w:rsidR="00B145CB" w:rsidRPr="00797A56" w:rsidRDefault="00B145CB" w:rsidP="00B145CB">
      <w:pPr>
        <w:pStyle w:val="rvps2"/>
        <w:shd w:val="clear" w:color="auto" w:fill="FFFFFF"/>
        <w:tabs>
          <w:tab w:val="left" w:pos="1134"/>
        </w:tabs>
        <w:spacing w:before="0" w:beforeAutospacing="0" w:after="0" w:afterAutospacing="0"/>
        <w:ind w:firstLine="567"/>
        <w:jc w:val="both"/>
        <w:rPr>
          <w:sz w:val="28"/>
          <w:szCs w:val="28"/>
          <w:lang w:val="uk-UA"/>
        </w:rPr>
      </w:pPr>
      <w:r w:rsidRPr="00797A56">
        <w:rPr>
          <w:sz w:val="28"/>
          <w:szCs w:val="28"/>
          <w:lang w:val="uk-UA"/>
        </w:rPr>
        <w:t xml:space="preserve">Мету, завдання та напрями бюджетної програми рекомендується визначати відповідно до положень </w:t>
      </w:r>
      <w:bookmarkStart w:id="20" w:name="n132"/>
      <w:bookmarkEnd w:id="20"/>
      <w:r w:rsidRPr="00797A56">
        <w:rPr>
          <w:sz w:val="28"/>
          <w:szCs w:val="28"/>
          <w:lang w:val="uk-UA"/>
        </w:rPr>
        <w:t>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1104/25881.</w:t>
      </w:r>
    </w:p>
    <w:p w:rsidR="00B145CB" w:rsidRPr="00797A56" w:rsidRDefault="00B145CB" w:rsidP="00B145CB">
      <w:pPr>
        <w:pStyle w:val="rvps2"/>
        <w:shd w:val="clear" w:color="auto" w:fill="FFFFFF"/>
        <w:tabs>
          <w:tab w:val="left" w:pos="1134"/>
        </w:tabs>
        <w:spacing w:before="0" w:beforeAutospacing="0" w:after="0" w:afterAutospacing="0"/>
        <w:ind w:firstLine="567"/>
        <w:jc w:val="both"/>
        <w:rPr>
          <w:sz w:val="28"/>
          <w:szCs w:val="28"/>
          <w:lang w:val="uk-UA"/>
        </w:rPr>
      </w:pPr>
    </w:p>
    <w:p w:rsidR="00B145CB" w:rsidRPr="00797A56" w:rsidRDefault="00B145CB" w:rsidP="00B145CB">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bookmarkStart w:id="21" w:name="n126"/>
      <w:bookmarkEnd w:id="21"/>
      <w:r w:rsidRPr="00797A56">
        <w:rPr>
          <w:sz w:val="28"/>
          <w:szCs w:val="28"/>
          <w:lang w:val="uk-UA"/>
        </w:rPr>
        <w:t>У пункті 1 зазначаються найменування головного розпорядника, код Типової відомчої класифікації видатків та кредитування місцевого бюджету, код за ЄДРПОУ, а також код бюджету.</w:t>
      </w:r>
    </w:p>
    <w:p w:rsidR="00B145CB" w:rsidRPr="00797A56" w:rsidRDefault="00B145CB" w:rsidP="00B145CB">
      <w:pPr>
        <w:pStyle w:val="rvps2"/>
        <w:shd w:val="clear" w:color="auto" w:fill="FFFFFF"/>
        <w:tabs>
          <w:tab w:val="left" w:pos="851"/>
        </w:tabs>
        <w:spacing w:before="0" w:beforeAutospacing="0" w:after="0" w:afterAutospacing="0"/>
        <w:jc w:val="both"/>
        <w:rPr>
          <w:sz w:val="28"/>
          <w:szCs w:val="28"/>
          <w:lang w:val="uk-UA"/>
        </w:rPr>
      </w:pPr>
    </w:p>
    <w:p w:rsidR="00B145CB" w:rsidRPr="00797A56" w:rsidRDefault="00B145CB" w:rsidP="00B145CB">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r w:rsidRPr="00797A56">
        <w:rPr>
          <w:sz w:val="28"/>
          <w:szCs w:val="28"/>
          <w:lang w:val="uk-UA"/>
        </w:rPr>
        <w:t>У пункті 2 зазначаються найменування відповідального виконавця бюджетної програми, код Типової відомчої класифікації видатків та кредитування місцевого бюджету та номер у системі головного розпорядника коштів місцевого бюджету, код за ЄДРПОУ.</w:t>
      </w:r>
    </w:p>
    <w:p w:rsidR="00B145CB" w:rsidRPr="00797A56" w:rsidRDefault="00B145CB" w:rsidP="00B145CB">
      <w:pPr>
        <w:pStyle w:val="rvps2"/>
        <w:shd w:val="clear" w:color="auto" w:fill="FFFFFF"/>
        <w:tabs>
          <w:tab w:val="left" w:pos="851"/>
        </w:tabs>
        <w:spacing w:before="0" w:beforeAutospacing="0" w:after="0" w:afterAutospacing="0"/>
        <w:jc w:val="both"/>
        <w:rPr>
          <w:sz w:val="28"/>
          <w:szCs w:val="28"/>
          <w:lang w:val="uk-UA"/>
        </w:rPr>
      </w:pPr>
    </w:p>
    <w:p w:rsidR="00B145CB" w:rsidRPr="00797A56" w:rsidRDefault="00B145CB" w:rsidP="00B145CB">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r w:rsidRPr="00797A56">
        <w:rPr>
          <w:sz w:val="28"/>
          <w:szCs w:val="28"/>
          <w:lang w:val="uk-UA"/>
        </w:rPr>
        <w:t xml:space="preserve">У пункті 3 зазначаються найменування бюджетної програми згідно з Типовою програмною класифікацією видатків та кредитування місцевого бюджету, код Програмної класифікації видатків та кредитування місцевого </w:t>
      </w:r>
      <w:r w:rsidRPr="00797A56">
        <w:rPr>
          <w:sz w:val="28"/>
          <w:szCs w:val="28"/>
          <w:lang w:val="uk-UA"/>
        </w:rPr>
        <w:lastRenderedPageBreak/>
        <w:t>бюджету, код Типової програмної класифікації видатків та кредитування місцевого бюджету, а також код Функціональної класифікації видатків та кредитування бюджету.</w:t>
      </w:r>
      <w:bookmarkStart w:id="22" w:name="n127"/>
      <w:bookmarkEnd w:id="22"/>
    </w:p>
    <w:p w:rsidR="00B145CB" w:rsidRPr="00797A56" w:rsidRDefault="00B145CB" w:rsidP="00B145CB">
      <w:pPr>
        <w:pStyle w:val="rvps2"/>
        <w:shd w:val="clear" w:color="auto" w:fill="FFFFFF"/>
        <w:tabs>
          <w:tab w:val="left" w:pos="851"/>
        </w:tabs>
        <w:spacing w:before="0" w:beforeAutospacing="0" w:after="0" w:afterAutospacing="0"/>
        <w:jc w:val="both"/>
        <w:rPr>
          <w:sz w:val="28"/>
          <w:szCs w:val="28"/>
          <w:lang w:val="uk-UA"/>
        </w:rPr>
      </w:pPr>
    </w:p>
    <w:p w:rsidR="00B145CB" w:rsidRPr="00797A56" w:rsidRDefault="00B145CB" w:rsidP="00B145CB">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r w:rsidRPr="00797A56">
        <w:rPr>
          <w:sz w:val="28"/>
          <w:szCs w:val="28"/>
          <w:lang w:val="uk-UA"/>
        </w:rPr>
        <w:t>У пункті 4 зазначаються мета, завдання та законодавчі підстави реалізації бюджетної програми:</w:t>
      </w:r>
    </w:p>
    <w:p w:rsidR="00B145CB" w:rsidRPr="00797A56" w:rsidRDefault="00B145CB" w:rsidP="00B145CB">
      <w:pPr>
        <w:pStyle w:val="rvps2"/>
        <w:shd w:val="clear" w:color="auto" w:fill="FFFFFF"/>
        <w:tabs>
          <w:tab w:val="left" w:pos="851"/>
        </w:tabs>
        <w:spacing w:before="0" w:beforeAutospacing="0" w:after="0" w:afterAutospacing="0"/>
        <w:ind w:firstLine="567"/>
        <w:jc w:val="both"/>
        <w:rPr>
          <w:sz w:val="28"/>
          <w:szCs w:val="28"/>
          <w:lang w:val="uk-UA"/>
        </w:rPr>
      </w:pPr>
      <w:bookmarkStart w:id="23" w:name="n128"/>
      <w:bookmarkEnd w:id="23"/>
      <w:r w:rsidRPr="00797A56">
        <w:rPr>
          <w:sz w:val="28"/>
          <w:szCs w:val="28"/>
          <w:lang w:val="uk-UA"/>
        </w:rPr>
        <w:t>у підпункті 4.1 – мета бюджетної програми;</w:t>
      </w:r>
    </w:p>
    <w:p w:rsidR="00B145CB" w:rsidRPr="00797A56" w:rsidRDefault="00B145CB" w:rsidP="00B145CB">
      <w:pPr>
        <w:pStyle w:val="rvps2"/>
        <w:shd w:val="clear" w:color="auto" w:fill="FFFFFF"/>
        <w:tabs>
          <w:tab w:val="left" w:pos="851"/>
        </w:tabs>
        <w:spacing w:before="0" w:beforeAutospacing="0" w:after="0" w:afterAutospacing="0"/>
        <w:ind w:firstLine="567"/>
        <w:jc w:val="both"/>
        <w:rPr>
          <w:sz w:val="28"/>
          <w:szCs w:val="28"/>
          <w:lang w:val="uk-UA"/>
        </w:rPr>
      </w:pPr>
      <w:bookmarkStart w:id="24" w:name="n129"/>
      <w:bookmarkEnd w:id="24"/>
      <w:r w:rsidRPr="00797A56">
        <w:rPr>
          <w:sz w:val="28"/>
          <w:szCs w:val="28"/>
          <w:lang w:val="uk-UA"/>
        </w:rPr>
        <w:t>у підпункті 4.2 – завдання бюджетної програми;</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bookmarkStart w:id="25" w:name="n130"/>
      <w:bookmarkEnd w:id="25"/>
      <w:r w:rsidRPr="00797A56">
        <w:rPr>
          <w:sz w:val="28"/>
          <w:szCs w:val="28"/>
          <w:lang w:val="uk-UA"/>
        </w:rPr>
        <w:t>у підпункті 4.3 – нормативно-правові акти, які є підставою для реалізації бюджетної програми.</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p>
    <w:p w:rsidR="00B145CB" w:rsidRPr="00797A56" w:rsidRDefault="00B145CB" w:rsidP="00B145CB">
      <w:pPr>
        <w:pStyle w:val="rvps2"/>
        <w:numPr>
          <w:ilvl w:val="0"/>
          <w:numId w:val="1"/>
        </w:numPr>
        <w:shd w:val="clear" w:color="auto" w:fill="FFFFFF"/>
        <w:tabs>
          <w:tab w:val="left" w:pos="993"/>
        </w:tabs>
        <w:spacing w:before="0" w:beforeAutospacing="0" w:after="0" w:afterAutospacing="0"/>
        <w:ind w:left="0" w:firstLine="567"/>
        <w:jc w:val="both"/>
        <w:rPr>
          <w:sz w:val="28"/>
          <w:szCs w:val="28"/>
          <w:lang w:val="uk-UA"/>
        </w:rPr>
      </w:pPr>
      <w:bookmarkStart w:id="26" w:name="n131"/>
      <w:bookmarkEnd w:id="26"/>
      <w:r w:rsidRPr="00797A56">
        <w:rPr>
          <w:sz w:val="28"/>
          <w:szCs w:val="28"/>
          <w:lang w:val="uk-UA"/>
        </w:rPr>
        <w:t>У пункті 5 зазначаються усі надходження для виконання бюджетної програми, підстави та обґрунтування надходжень спеціального фонду.</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Надходження загального фонду рекомендується зазначати з урахуванням міжбюджетних трансфертів, доведених в загальних орієнтовних граничних показниках.</w:t>
      </w:r>
    </w:p>
    <w:p w:rsidR="00B145CB" w:rsidRPr="00797A56" w:rsidRDefault="00B145CB" w:rsidP="00B145CB">
      <w:pPr>
        <w:pStyle w:val="rvps2"/>
        <w:shd w:val="clear" w:color="auto" w:fill="FFFFFF"/>
        <w:tabs>
          <w:tab w:val="left" w:pos="1134"/>
        </w:tabs>
        <w:spacing w:before="0" w:beforeAutospacing="0" w:after="0" w:afterAutospacing="0"/>
        <w:ind w:firstLine="567"/>
        <w:jc w:val="both"/>
        <w:rPr>
          <w:sz w:val="28"/>
          <w:szCs w:val="28"/>
          <w:lang w:val="uk-UA"/>
        </w:rPr>
      </w:pPr>
      <w:bookmarkStart w:id="27" w:name="n122"/>
      <w:bookmarkStart w:id="28" w:name="n123"/>
      <w:bookmarkEnd w:id="27"/>
      <w:bookmarkEnd w:id="28"/>
      <w:r w:rsidRPr="00797A56">
        <w:rPr>
          <w:sz w:val="28"/>
          <w:szCs w:val="28"/>
          <w:lang w:val="uk-UA"/>
        </w:rPr>
        <w:t>У підпункті 5.1 зазначаються надходження для виконання бюджетної програми за результатами звітного бюджетного періоду на поточний бюджетний період та на середньостроковий бюджетний період.</w:t>
      </w:r>
    </w:p>
    <w:p w:rsidR="00B145CB" w:rsidRPr="00797A56" w:rsidRDefault="00B145CB" w:rsidP="00B145CB">
      <w:pPr>
        <w:ind w:firstLine="567"/>
        <w:jc w:val="both"/>
        <w:rPr>
          <w:rStyle w:val="a3"/>
          <w:sz w:val="28"/>
          <w:szCs w:val="28"/>
          <w:lang w:val="uk-UA"/>
        </w:rPr>
      </w:pPr>
      <w:r w:rsidRPr="00797A56">
        <w:rPr>
          <w:rStyle w:val="a3"/>
          <w:sz w:val="28"/>
          <w:szCs w:val="28"/>
          <w:lang w:val="uk-UA"/>
        </w:rPr>
        <w:t>У рядку «загальний фонд, у тому числі:» у графах 3 – 7 проставляються показники, наведені у рядку «загальний фонд» у графах 6 – 10 підпункту 3.1 пункту 3 Форми ПП-1 у рядку відповідної бюджетної програми.</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Під час заповнення пункту 5.1 в частині власних надходжень бюджетних установ головним розпорядникам рекомендується керуватися частиною четвертою статті 13 Кодексу. Власні надходження бюджетних установ визначаються головним розпорядником за наявності підстави, про яку пропонується зробити посилання під час заповнення підпункту 5.2.</w:t>
      </w:r>
    </w:p>
    <w:p w:rsidR="00B145CB" w:rsidRPr="00797A56" w:rsidRDefault="00B145CB" w:rsidP="00B145CB">
      <w:pPr>
        <w:pStyle w:val="a7"/>
        <w:spacing w:before="0" w:beforeAutospacing="0" w:after="0" w:afterAutospacing="0"/>
        <w:ind w:firstLine="567"/>
        <w:jc w:val="both"/>
        <w:rPr>
          <w:spacing w:val="-6"/>
          <w:sz w:val="28"/>
          <w:szCs w:val="28"/>
          <w:lang w:eastAsia="ru-RU"/>
        </w:rPr>
      </w:pPr>
      <w:r w:rsidRPr="00797A56">
        <w:rPr>
          <w:spacing w:val="-6"/>
          <w:sz w:val="28"/>
          <w:szCs w:val="28"/>
          <w:lang w:eastAsia="ru-RU"/>
        </w:rPr>
        <w:t>Повернення кредитів до бюджету рекомендується відображати зі знаком «-».</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разі якщо за бюджетною програмою плануються надходження за спеціальним фондом, про це доцільно зазначити у підпункті 5.2 і навести:</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нормативно-правові акти з посиланням на конкретні статті (пункти), якими надано повноваження на отримання надходжень спеціального фонду;</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основні підходи до розрахунку власних надходжень бюджетних установ, інших надходжень спеціального фонду на середньостроковий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Загальний обсяг надходжень спеціального фонду за звітний бюджетний період (рядок «спеціальний фонд, у тому числі:») розраховується як сума усіх вищезазначених надходжень.</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Загальний обсяг надходжень для виконання бюджетної програми у графах 3 – 7 у рядку «УСЬОГО, у тому числі:» розраховується як сума надходжень загального фонду (рядок «загальний фонд, у тому числі:») та спеціального фонду (рядок «спеціальний фонд, у тому числі:»).</w:t>
      </w:r>
    </w:p>
    <w:p w:rsidR="00B145CB" w:rsidRPr="00797A56" w:rsidRDefault="00B145CB" w:rsidP="00B145CB">
      <w:pPr>
        <w:pStyle w:val="a7"/>
        <w:spacing w:before="0" w:beforeAutospacing="0" w:after="0" w:afterAutospacing="0"/>
        <w:ind w:firstLine="567"/>
        <w:jc w:val="both"/>
        <w:rPr>
          <w:sz w:val="28"/>
          <w:szCs w:val="28"/>
          <w:lang w:eastAsia="ru-RU"/>
        </w:rPr>
      </w:pPr>
    </w:p>
    <w:p w:rsidR="00B145CB" w:rsidRPr="00797A56" w:rsidRDefault="00B145CB" w:rsidP="00B145CB">
      <w:pPr>
        <w:pStyle w:val="rvps2"/>
        <w:numPr>
          <w:ilvl w:val="0"/>
          <w:numId w:val="1"/>
        </w:numPr>
        <w:shd w:val="clear" w:color="auto" w:fill="FFFFFF"/>
        <w:tabs>
          <w:tab w:val="left" w:pos="1134"/>
        </w:tabs>
        <w:spacing w:before="0" w:beforeAutospacing="0" w:after="0" w:afterAutospacing="0"/>
        <w:ind w:left="0" w:firstLine="567"/>
        <w:jc w:val="both"/>
        <w:rPr>
          <w:sz w:val="28"/>
          <w:szCs w:val="28"/>
          <w:lang w:val="uk-UA"/>
        </w:rPr>
      </w:pPr>
      <w:r w:rsidRPr="00797A56">
        <w:rPr>
          <w:sz w:val="28"/>
          <w:szCs w:val="28"/>
          <w:lang w:val="uk-UA"/>
        </w:rPr>
        <w:lastRenderedPageBreak/>
        <w:t>У пункті 6 зазначаються видатки (підпункт 6.1) або надання кредитів (підпункт 6.2) на середньостроковий бюджетний період за загальним та спеціальним фондами у розрізі Економічної класифікації видатків бюджету або Класифікації кредитування бюджету:</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графах 1, 2 підпунктів 6.1, 6.2 – коди Економічної </w:t>
      </w:r>
      <w:hyperlink r:id="rId10" w:anchor="n6" w:tgtFrame="_blank" w:history="1">
        <w:r w:rsidRPr="00797A56">
          <w:rPr>
            <w:sz w:val="28"/>
            <w:szCs w:val="28"/>
            <w:lang w:eastAsia="ru-RU"/>
          </w:rPr>
          <w:t xml:space="preserve">класифікації видатків бюджету / коди Класифікації кредитування бюджету </w:t>
        </w:r>
      </w:hyperlink>
      <w:r w:rsidRPr="00797A56">
        <w:rPr>
          <w:sz w:val="28"/>
          <w:szCs w:val="28"/>
          <w:lang w:eastAsia="ru-RU"/>
        </w:rPr>
        <w:t>та їх найменування;</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графі 3 підпунктів 6.1, 6.2 (20__ рік (звіт)) – видатки або надання кредитів відповідно до річного звіту за попередній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графі 4 підпунктів 6.1, 6.2 (20__ рік (затверджено)) </w:t>
      </w:r>
      <w:r w:rsidRPr="00797A56">
        <w:rPr>
          <w:sz w:val="28"/>
          <w:szCs w:val="28"/>
        </w:rPr>
        <w:t>–</w:t>
      </w:r>
      <w:r w:rsidRPr="00797A56">
        <w:rPr>
          <w:sz w:val="28"/>
          <w:szCs w:val="28"/>
          <w:lang w:eastAsia="ru-RU"/>
        </w:rPr>
        <w:t xml:space="preserve"> показники, затверджені розписом на поточний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графах 5 – 7 підпунктів 6.1, 6.2 (20__ рік (план)) – розподіл показників на середньостроковий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Доцільно, щоб показники у графах 3 – 7 у рядку «загальний фонд» підпункту 6.1 та у графах 3 – 7 рядку «загальний фонд» підпункту 6.2 дорівнювали показникам у графах 6 – 10 у рядку «загальний фонд» пункту 3.1 Форми ПП-1 для відповідної бюджетної програми і показникам у графах 3 – 7 у рядку «загальний фонд, у тому числі:» підпункту 5.1 пункту 5 Форми ПП-2.</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Доцільно, щоб показники у графах 3 – 7 у рядку «спеціальний фонд, у тому числі:» підпункту 6.1 та у графах 3 – 7 рядку «спеціальний фонд, у тому числі:» підпункту 6.2 дорівнювали показникам  у графах 6 – 10 у рядку «спеціальний фонд, у тому числі:» пункту 3.1 Форми ПП-1 для відповідної бюджетної програми і показникам у графах 3 – 7 у рядку «спеціальний фонд, у тому числі:» підпункту 5.1 пункту 5 Форми ПП-2.</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 xml:space="preserve">Під час заповнення підпункту 6.1 рекомендується   відображати видатки за </w:t>
      </w:r>
      <w:proofErr w:type="spellStart"/>
      <w:r w:rsidRPr="00797A56">
        <w:rPr>
          <w:sz w:val="28"/>
          <w:szCs w:val="28"/>
          <w:lang w:val="uk-UA"/>
        </w:rPr>
        <w:t>групуючими</w:t>
      </w:r>
      <w:proofErr w:type="spellEnd"/>
      <w:r w:rsidRPr="00797A56">
        <w:rPr>
          <w:sz w:val="28"/>
          <w:szCs w:val="28"/>
          <w:lang w:val="uk-UA"/>
        </w:rPr>
        <w:t xml:space="preserve"> кодами </w:t>
      </w:r>
      <w:hyperlink r:id="rId11" w:anchor="n6" w:tgtFrame="_blank" w:history="1">
        <w:r w:rsidRPr="00797A56">
          <w:rPr>
            <w:rStyle w:val="a3"/>
            <w:rFonts w:eastAsia="Calibri"/>
            <w:sz w:val="28"/>
            <w:szCs w:val="28"/>
            <w:lang w:val="uk-UA"/>
          </w:rPr>
          <w:t>Економічної класифікації видатків</w:t>
        </w:r>
      </w:hyperlink>
      <w:r w:rsidRPr="00797A56">
        <w:rPr>
          <w:rStyle w:val="a3"/>
          <w:rFonts w:eastAsia="Calibri"/>
          <w:sz w:val="28"/>
          <w:szCs w:val="28"/>
          <w:lang w:val="uk-UA"/>
        </w:rPr>
        <w:t xml:space="preserve"> бюджету у розрізі поточних та капітальних видатків, без їх деталізації. </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bookmarkStart w:id="29" w:name="n413"/>
      <w:bookmarkStart w:id="30" w:name="n124"/>
      <w:bookmarkEnd w:id="29"/>
      <w:bookmarkEnd w:id="30"/>
      <w:r w:rsidRPr="00797A56">
        <w:rPr>
          <w:sz w:val="28"/>
          <w:szCs w:val="28"/>
          <w:lang w:val="uk-UA"/>
        </w:rPr>
        <w:t>Під час заповнення підпункту 6.2 надання кредитів доцільно відображати дані показники за кодами Класифікації кредитування бюджету: 4110, 4210.</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p>
    <w:p w:rsidR="00B145CB" w:rsidRPr="00797A56" w:rsidRDefault="00B145CB" w:rsidP="00B145CB">
      <w:pPr>
        <w:pStyle w:val="rvps2"/>
        <w:numPr>
          <w:ilvl w:val="0"/>
          <w:numId w:val="1"/>
        </w:numPr>
        <w:shd w:val="clear" w:color="auto" w:fill="FFFFFF"/>
        <w:tabs>
          <w:tab w:val="left" w:pos="1134"/>
        </w:tabs>
        <w:spacing w:before="0" w:beforeAutospacing="0" w:after="0" w:afterAutospacing="0"/>
        <w:ind w:left="0" w:firstLine="567"/>
        <w:jc w:val="both"/>
        <w:rPr>
          <w:sz w:val="28"/>
          <w:szCs w:val="28"/>
          <w:lang w:val="uk-UA"/>
        </w:rPr>
      </w:pPr>
      <w:r w:rsidRPr="00797A56">
        <w:rPr>
          <w:sz w:val="28"/>
          <w:szCs w:val="28"/>
          <w:lang w:val="uk-UA"/>
        </w:rPr>
        <w:t xml:space="preserve"> У пункті 7 зазначаються обсяги видатків або надання кредитів за кожним напрямом використання бюджетних коштів за загальним та спеціальним фондами, виконання яких забезпечує реалізацію бюджетної програми:</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графах 1, 2 зазначаються порядковий номер та напрям використання бюджетних коштів;</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графі 3 (20__ рік (звіт)) </w:t>
      </w:r>
      <w:r w:rsidRPr="00797A56">
        <w:rPr>
          <w:sz w:val="28"/>
          <w:szCs w:val="28"/>
        </w:rPr>
        <w:t>–</w:t>
      </w:r>
      <w:r w:rsidRPr="00797A56">
        <w:rPr>
          <w:sz w:val="28"/>
          <w:szCs w:val="28"/>
          <w:lang w:eastAsia="ru-RU"/>
        </w:rPr>
        <w:t xml:space="preserve"> видатки або надання кредитів відповідно до річного звіту за попередній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графі 4 (20__ рік (затверджено)) </w:t>
      </w:r>
      <w:r w:rsidRPr="00797A56">
        <w:rPr>
          <w:sz w:val="28"/>
          <w:szCs w:val="28"/>
        </w:rPr>
        <w:t>–</w:t>
      </w:r>
      <w:r w:rsidRPr="00797A56">
        <w:rPr>
          <w:sz w:val="28"/>
          <w:szCs w:val="28"/>
          <w:lang w:eastAsia="ru-RU"/>
        </w:rPr>
        <w:t xml:space="preserve"> показники, затверджені розписом на поточний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графах 5 – 7 (20__ рік (план)) </w:t>
      </w:r>
      <w:r w:rsidRPr="00797A56">
        <w:rPr>
          <w:sz w:val="28"/>
          <w:szCs w:val="28"/>
        </w:rPr>
        <w:t>–</w:t>
      </w:r>
      <w:r w:rsidRPr="00797A56">
        <w:rPr>
          <w:sz w:val="28"/>
          <w:szCs w:val="28"/>
          <w:lang w:eastAsia="ru-RU"/>
        </w:rPr>
        <w:t xml:space="preserve"> розподіл показників на середньостроковий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p>
    <w:p w:rsidR="00B145CB" w:rsidRPr="00797A56" w:rsidRDefault="00B145CB" w:rsidP="00B145CB">
      <w:pPr>
        <w:pStyle w:val="rvps2"/>
        <w:numPr>
          <w:ilvl w:val="0"/>
          <w:numId w:val="1"/>
        </w:numPr>
        <w:shd w:val="clear" w:color="auto" w:fill="FFFFFF"/>
        <w:tabs>
          <w:tab w:val="left" w:pos="1134"/>
        </w:tabs>
        <w:spacing w:before="0" w:beforeAutospacing="0" w:after="0" w:afterAutospacing="0"/>
        <w:ind w:left="0" w:firstLine="567"/>
        <w:jc w:val="both"/>
        <w:rPr>
          <w:sz w:val="28"/>
          <w:szCs w:val="28"/>
          <w:lang w:val="uk-UA"/>
        </w:rPr>
      </w:pPr>
      <w:r w:rsidRPr="00797A56">
        <w:rPr>
          <w:sz w:val="28"/>
          <w:szCs w:val="28"/>
          <w:lang w:val="uk-UA"/>
        </w:rPr>
        <w:t>У пункті 8 наводяться показники міжбюджетних трансфертів.</w:t>
      </w:r>
    </w:p>
    <w:p w:rsidR="00B145CB" w:rsidRPr="00797A56" w:rsidRDefault="00B145CB" w:rsidP="00B145CB">
      <w:pPr>
        <w:pStyle w:val="rvps2"/>
        <w:shd w:val="clear" w:color="auto" w:fill="FFFFFF"/>
        <w:tabs>
          <w:tab w:val="left" w:pos="1134"/>
        </w:tabs>
        <w:spacing w:before="0" w:beforeAutospacing="0" w:after="0" w:afterAutospacing="0"/>
        <w:ind w:firstLine="567"/>
        <w:jc w:val="both"/>
        <w:rPr>
          <w:sz w:val="28"/>
          <w:szCs w:val="28"/>
          <w:lang w:val="uk-UA"/>
        </w:rPr>
      </w:pPr>
      <w:r w:rsidRPr="00797A56">
        <w:rPr>
          <w:sz w:val="28"/>
          <w:szCs w:val="28"/>
          <w:lang w:val="uk-UA"/>
        </w:rPr>
        <w:t>У пункті 8.1 наводиться обсяг міжбюджетних трансфертів, які отримуються з інших бюджетів (державного та місцевих), окремо за загальним та спеціальним фондами:</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графі 1 </w:t>
      </w:r>
      <w:r w:rsidRPr="00797A56">
        <w:rPr>
          <w:sz w:val="28"/>
          <w:szCs w:val="28"/>
        </w:rPr>
        <w:t>–</w:t>
      </w:r>
      <w:r w:rsidRPr="00797A56">
        <w:rPr>
          <w:sz w:val="28"/>
          <w:szCs w:val="28"/>
          <w:lang w:eastAsia="ru-RU"/>
        </w:rPr>
        <w:t xml:space="preserve"> код Класифікації доходу бюджету / код бюджету; </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графі 2 – найменування трансферту / найменування бюджету – надавача міжбюджетного трансферту;</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графі 3 (20__ рік (звіт)) – показники відповідно до річного звіту за попередній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графі 4 (20__ рік (затверджено)) – показники, затверджені розписом на поточний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графах 5 – 7 (20__ рік (план)) – розподіл показників на середньостроковий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Загальний обсяг міжбюджетних трансфертів у графах 3 – 7 у рядку «УСЬОГО за розділами І та ІІ, у тому числі:» розраховується як сума обсягу міжбюджетних трансфертів до загального фонду (рядок «загальний фонд») та спеціального фонду (рядок «спеціальний фонд»).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пункті 8.2 зазначається обсяг міжбюджетних трансфертів, які надаються іншим бюджетам (державному та місцевим), окремо за загальним та спеціальним фондами:</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графі 1 – код бюджету;</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графі 2 – найменування трансферту / найменування бюджету – </w:t>
      </w:r>
      <w:proofErr w:type="spellStart"/>
      <w:r w:rsidRPr="00797A56">
        <w:rPr>
          <w:sz w:val="28"/>
          <w:szCs w:val="28"/>
          <w:lang w:eastAsia="ru-RU"/>
        </w:rPr>
        <w:t>отримувача</w:t>
      </w:r>
      <w:proofErr w:type="spellEnd"/>
      <w:r w:rsidRPr="00797A56">
        <w:rPr>
          <w:sz w:val="28"/>
          <w:szCs w:val="28"/>
          <w:lang w:eastAsia="ru-RU"/>
        </w:rPr>
        <w:t xml:space="preserve"> міжбюджетного трансферту;</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графі 3 (20__ рік (звіт)) – показники відповідно до річного звіту за попередній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графі 4 (20__ рік (затверджено)) – показники, затверджені розписом на поточний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графах 5 – 7 (20__ рік (план)) – розподіл показників на середньостроковий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Загальний обсяг міжбюджетних трансфертів у графах 3 – 7 у рядку «</w:t>
      </w:r>
      <w:r w:rsidRPr="00797A56">
        <w:rPr>
          <w:sz w:val="28"/>
          <w:szCs w:val="28"/>
          <w:lang w:eastAsia="en-US"/>
        </w:rPr>
        <w:t>УСЬОГО за розділами І та ІІ, у тому числі:</w:t>
      </w:r>
      <w:r w:rsidRPr="00797A56">
        <w:rPr>
          <w:sz w:val="28"/>
          <w:szCs w:val="28"/>
          <w:lang w:eastAsia="ru-RU"/>
        </w:rPr>
        <w:t>» розраховується як сума обсягу міжбюджетних трансфертів до загального фонду (рядок «</w:t>
      </w:r>
      <w:r w:rsidRPr="00797A56">
        <w:rPr>
          <w:sz w:val="28"/>
          <w:szCs w:val="28"/>
          <w:lang w:eastAsia="en-US"/>
        </w:rPr>
        <w:t>загальний фонд</w:t>
      </w:r>
      <w:r w:rsidRPr="00797A56">
        <w:rPr>
          <w:sz w:val="28"/>
          <w:szCs w:val="28"/>
          <w:lang w:eastAsia="ru-RU"/>
        </w:rPr>
        <w:t>») та спеціального фонду (рядок «</w:t>
      </w:r>
      <w:r w:rsidRPr="00797A56">
        <w:rPr>
          <w:sz w:val="28"/>
          <w:szCs w:val="28"/>
          <w:lang w:eastAsia="en-US"/>
        </w:rPr>
        <w:t>спеціальний фонд</w:t>
      </w:r>
      <w:r w:rsidRPr="00797A56">
        <w:rPr>
          <w:sz w:val="28"/>
          <w:szCs w:val="28"/>
          <w:lang w:eastAsia="ru-RU"/>
        </w:rPr>
        <w:t>»).</w:t>
      </w:r>
    </w:p>
    <w:p w:rsidR="00B145CB" w:rsidRPr="00797A56" w:rsidRDefault="00B145CB" w:rsidP="00B145CB">
      <w:pPr>
        <w:pStyle w:val="a7"/>
        <w:spacing w:before="0" w:beforeAutospacing="0" w:after="0" w:afterAutospacing="0"/>
        <w:ind w:firstLine="567"/>
        <w:jc w:val="both"/>
        <w:rPr>
          <w:sz w:val="28"/>
          <w:szCs w:val="28"/>
          <w:lang w:eastAsia="ru-RU"/>
        </w:rPr>
      </w:pPr>
    </w:p>
    <w:p w:rsidR="00B145CB" w:rsidRPr="00797A56" w:rsidRDefault="00B145CB" w:rsidP="00B145CB">
      <w:pPr>
        <w:pStyle w:val="rvps2"/>
        <w:numPr>
          <w:ilvl w:val="0"/>
          <w:numId w:val="1"/>
        </w:numPr>
        <w:shd w:val="clear" w:color="auto" w:fill="FFFFFF"/>
        <w:tabs>
          <w:tab w:val="left" w:pos="1134"/>
        </w:tabs>
        <w:spacing w:before="0" w:beforeAutospacing="0" w:after="0" w:afterAutospacing="0"/>
        <w:ind w:left="0" w:firstLine="567"/>
        <w:jc w:val="both"/>
        <w:rPr>
          <w:sz w:val="28"/>
          <w:szCs w:val="28"/>
          <w:lang w:val="uk-UA"/>
        </w:rPr>
      </w:pPr>
      <w:r w:rsidRPr="00797A56">
        <w:rPr>
          <w:sz w:val="28"/>
          <w:szCs w:val="28"/>
          <w:lang w:val="uk-UA"/>
        </w:rPr>
        <w:t>У пункті 9 рекомендується наводити обсяги капітальних вкладень у розрізі інвестиційних проектів, які виконуються в межах бюджетної програми за спеціальним фондом:</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графі 1 – найменування інвестиційного проекту;</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графі 2 – загальний період реалізації проекту (рік початку і завершення);</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у графі 3 – загальна вартість проекту;</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графі 4 (20__ рік (звіт)) </w:t>
      </w:r>
      <w:r w:rsidRPr="00797A56">
        <w:rPr>
          <w:sz w:val="28"/>
          <w:szCs w:val="28"/>
        </w:rPr>
        <w:t>–</w:t>
      </w:r>
      <w:r w:rsidRPr="00797A56">
        <w:rPr>
          <w:sz w:val="28"/>
          <w:szCs w:val="28"/>
          <w:lang w:eastAsia="ru-RU"/>
        </w:rPr>
        <w:t xml:space="preserve"> показники відповідно до річного звіту за попередній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lastRenderedPageBreak/>
        <w:t xml:space="preserve">у графі 5 (20__ рік (затверджено)) </w:t>
      </w:r>
      <w:r w:rsidRPr="00797A56">
        <w:rPr>
          <w:sz w:val="28"/>
          <w:szCs w:val="28"/>
        </w:rPr>
        <w:t>–</w:t>
      </w:r>
      <w:r w:rsidRPr="00797A56">
        <w:rPr>
          <w:sz w:val="28"/>
          <w:szCs w:val="28"/>
          <w:lang w:eastAsia="ru-RU"/>
        </w:rPr>
        <w:t xml:space="preserve"> показники, затверджені розписом на поточний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графах 6 – 8 (20__ рік (план)) </w:t>
      </w:r>
      <w:r w:rsidRPr="00797A56">
        <w:rPr>
          <w:sz w:val="28"/>
          <w:szCs w:val="28"/>
        </w:rPr>
        <w:t>–</w:t>
      </w:r>
      <w:r w:rsidRPr="00797A56">
        <w:rPr>
          <w:sz w:val="28"/>
          <w:szCs w:val="28"/>
          <w:lang w:eastAsia="ru-RU"/>
        </w:rPr>
        <w:t xml:space="preserve"> розподіл показників на середньостроковий бюджетний період.</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графі 9 </w:t>
      </w:r>
      <w:r w:rsidRPr="00797A56">
        <w:rPr>
          <w:sz w:val="28"/>
          <w:szCs w:val="28"/>
        </w:rPr>
        <w:t>–</w:t>
      </w:r>
      <w:r w:rsidRPr="00797A56">
        <w:rPr>
          <w:sz w:val="28"/>
          <w:szCs w:val="28"/>
          <w:lang w:eastAsia="ru-RU"/>
        </w:rPr>
        <w:t xml:space="preserve"> очікуваний рівень готовності проекту на кінець середньострокового бюджетного періоду у відсотках.</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Загальний обсяг капітальних вкладень місцевого бюджету у графах 3 – 8 у рядку «</w:t>
      </w:r>
      <w:r w:rsidRPr="00797A56">
        <w:rPr>
          <w:sz w:val="28"/>
          <w:szCs w:val="28"/>
          <w:lang w:eastAsia="en-US"/>
        </w:rPr>
        <w:t>УСЬОГО</w:t>
      </w:r>
      <w:r w:rsidRPr="00797A56">
        <w:rPr>
          <w:sz w:val="28"/>
          <w:szCs w:val="28"/>
          <w:lang w:eastAsia="ru-RU"/>
        </w:rPr>
        <w:t>» розраховується як сума обсягів видатків на реалізацію усіх інвестиційних проектів.</w:t>
      </w:r>
    </w:p>
    <w:p w:rsidR="00B145CB" w:rsidRPr="00797A56" w:rsidRDefault="00B145CB" w:rsidP="00B145CB">
      <w:pPr>
        <w:pStyle w:val="a7"/>
        <w:spacing w:before="0" w:beforeAutospacing="0" w:after="0" w:afterAutospacing="0"/>
        <w:ind w:firstLine="567"/>
        <w:jc w:val="both"/>
        <w:rPr>
          <w:sz w:val="28"/>
          <w:szCs w:val="28"/>
        </w:rPr>
      </w:pPr>
    </w:p>
    <w:p w:rsidR="00B145CB" w:rsidRPr="00797A56" w:rsidRDefault="00B145CB" w:rsidP="00B145CB">
      <w:pPr>
        <w:pStyle w:val="a7"/>
        <w:spacing w:before="0" w:beforeAutospacing="0" w:after="0" w:afterAutospacing="0"/>
        <w:ind w:firstLine="567"/>
        <w:jc w:val="both"/>
        <w:rPr>
          <w:sz w:val="28"/>
          <w:szCs w:val="28"/>
        </w:rPr>
      </w:pPr>
    </w:p>
    <w:p w:rsidR="00B145CB" w:rsidRPr="00797A56" w:rsidRDefault="00797A56" w:rsidP="00B145CB">
      <w:pPr>
        <w:pStyle w:val="rvps7"/>
        <w:shd w:val="clear" w:color="auto" w:fill="FFFFFF"/>
        <w:spacing w:before="0" w:beforeAutospacing="0" w:after="0" w:afterAutospacing="0"/>
        <w:ind w:right="450" w:firstLine="567"/>
        <w:jc w:val="center"/>
        <w:rPr>
          <w:rStyle w:val="a3"/>
          <w:rFonts w:eastAsia="Calibri"/>
          <w:b/>
          <w:bCs/>
          <w:sz w:val="28"/>
          <w:szCs w:val="28"/>
          <w:lang w:val="uk-UA"/>
        </w:rPr>
      </w:pPr>
      <w:bookmarkStart w:id="31" w:name="n164"/>
      <w:bookmarkStart w:id="32" w:name="n202"/>
      <w:bookmarkStart w:id="33" w:name="n231"/>
      <w:bookmarkStart w:id="34" w:name="n238"/>
      <w:bookmarkEnd w:id="31"/>
      <w:bookmarkEnd w:id="32"/>
      <w:bookmarkEnd w:id="33"/>
      <w:bookmarkEnd w:id="34"/>
      <w:r>
        <w:rPr>
          <w:rStyle w:val="rvts15"/>
          <w:b/>
          <w:bCs/>
          <w:sz w:val="28"/>
          <w:szCs w:val="28"/>
          <w:lang w:val="uk-UA"/>
        </w:rPr>
        <w:t>ІV</w:t>
      </w:r>
      <w:r w:rsidR="00B145CB" w:rsidRPr="00797A56">
        <w:rPr>
          <w:rStyle w:val="rvts15"/>
          <w:b/>
          <w:bCs/>
          <w:sz w:val="28"/>
          <w:szCs w:val="28"/>
          <w:lang w:val="uk-UA"/>
        </w:rPr>
        <w:t>.   Заповнення </w:t>
      </w:r>
      <w:hyperlink r:id="rId12" w:anchor="n341" w:history="1">
        <w:r w:rsidR="00B145CB" w:rsidRPr="00797A56">
          <w:rPr>
            <w:rStyle w:val="a3"/>
            <w:rFonts w:eastAsia="Calibri"/>
            <w:b/>
            <w:bCs/>
            <w:sz w:val="28"/>
            <w:szCs w:val="28"/>
            <w:lang w:val="uk-UA"/>
          </w:rPr>
          <w:t>Форми ПП-3</w:t>
        </w:r>
      </w:hyperlink>
    </w:p>
    <w:p w:rsidR="00B145CB" w:rsidRPr="00797A56" w:rsidRDefault="00B145CB" w:rsidP="00B145CB">
      <w:pPr>
        <w:pStyle w:val="rvps7"/>
        <w:shd w:val="clear" w:color="auto" w:fill="FFFFFF"/>
        <w:spacing w:before="0" w:beforeAutospacing="0" w:after="0" w:afterAutospacing="0"/>
        <w:ind w:right="450" w:firstLine="567"/>
        <w:jc w:val="center"/>
        <w:rPr>
          <w:rStyle w:val="a3"/>
          <w:rFonts w:eastAsia="Calibri"/>
          <w:b/>
          <w:bCs/>
          <w:sz w:val="28"/>
          <w:szCs w:val="28"/>
          <w:lang w:val="uk-UA"/>
        </w:rPr>
      </w:pP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bookmarkStart w:id="35" w:name="n240"/>
      <w:bookmarkEnd w:id="35"/>
      <w:r w:rsidRPr="00797A56">
        <w:rPr>
          <w:sz w:val="28"/>
          <w:szCs w:val="28"/>
          <w:lang w:val="uk-UA"/>
        </w:rPr>
        <w:t>1. Форму ПП-3 рекомендується використовувати для представлення та обґрунтування пропозицій щодо додаткових коштів, необхідних для виконання нормативно-правових актів під час реалізації бюджетних програм, але не забезпечених орієнтовним граничним показником.</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Форма ПП-3 заповнюється лише після заповнення Форми ПП-1 і Форми ПП-2 у разі, якщо витрати, розраховані виходячи з пріоритетності та обґрунтованості потреб, перевищують орієнтовні граничні показники.</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bookmarkStart w:id="36" w:name="n241"/>
      <w:bookmarkStart w:id="37" w:name="n242"/>
      <w:bookmarkEnd w:id="36"/>
      <w:bookmarkEnd w:id="37"/>
      <w:r w:rsidRPr="00797A56">
        <w:rPr>
          <w:sz w:val="28"/>
          <w:szCs w:val="28"/>
          <w:lang w:val="uk-UA"/>
        </w:rPr>
        <w:t>2. Фіноргану рекомендується розглядати пропозиції головного розпорядника щодо додаткових видатків та надання кредитів у межах ресурсних можливостей місцевого бюджету у середньостроковому періоді.</w:t>
      </w:r>
      <w:bookmarkStart w:id="38" w:name="n243"/>
      <w:bookmarkEnd w:id="38"/>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3. У пункті 1 зазначаються найменування головного розпорядника коштів місцевого бюджету, код Типової відомчої класифікації видатків та кредитування місцевого бюджету, код за ЄДРПОУ, а також код бюджету.</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4. У пункті 2 зазначаються найменування відповідального виконавця, код Типової відомчої класифікації видатків та кредитування місцевого бюджету та номер у системі головного розпорядника коштів місцевого бюджету, код за ЄДРПОУ.</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5. У пункті 3 наводяться обсяги додаткових коштів загального та спеціального фондів за бюджетними програмами у розрізі Економічної класифікації видатків бюджету або Класифікації кредитування бюджету, підстави та обґрунтування пропозицій щодо додаткових коштів загального та спеціального фондів, у яких зазначається  нормативно-правовий акт, виконання якого не забезпечено орієнтовним граничним показником.</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 xml:space="preserve">У графах 1 – 3 – зазначаються коди Програмної класифікації видатків та кредитування місцевого бюджету / Економічної класифікації видатків </w:t>
      </w:r>
      <w:r w:rsidRPr="00797A56">
        <w:rPr>
          <w:sz w:val="28"/>
          <w:szCs w:val="28"/>
          <w:lang w:val="uk-UA"/>
        </w:rPr>
        <w:br/>
        <w:t xml:space="preserve">бюджету / Класифікації кредитування бюджету, Типової програмної </w:t>
      </w:r>
      <w:r w:rsidRPr="00797A56">
        <w:rPr>
          <w:sz w:val="28"/>
          <w:szCs w:val="28"/>
          <w:lang w:val="uk-UA"/>
        </w:rPr>
        <w:lastRenderedPageBreak/>
        <w:t>класифікації видатків та кредитування місцевого бюджету та Функціональної класифікації видатків бюджету, а також найменування бюджетної програми;</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у графі 4 – найменування бюджетної програми;</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графах 5, 7, 9 (20__ рік (план)) </w:t>
      </w:r>
      <w:r w:rsidRPr="00797A56">
        <w:rPr>
          <w:sz w:val="28"/>
          <w:szCs w:val="28"/>
        </w:rPr>
        <w:t>–</w:t>
      </w:r>
      <w:r w:rsidRPr="00797A56">
        <w:rPr>
          <w:sz w:val="28"/>
          <w:szCs w:val="28"/>
          <w:lang w:eastAsia="ru-RU"/>
        </w:rPr>
        <w:t xml:space="preserve"> обсяг коштів, в межах орієнтовного граничного показника;</w:t>
      </w:r>
    </w:p>
    <w:p w:rsidR="00B145CB" w:rsidRPr="00797A56" w:rsidRDefault="00B145CB" w:rsidP="00B145CB">
      <w:pPr>
        <w:pStyle w:val="a7"/>
        <w:spacing w:before="0" w:beforeAutospacing="0" w:after="0" w:afterAutospacing="0"/>
        <w:ind w:firstLine="567"/>
        <w:jc w:val="both"/>
        <w:rPr>
          <w:sz w:val="28"/>
          <w:szCs w:val="28"/>
          <w:lang w:eastAsia="ru-RU"/>
        </w:rPr>
      </w:pPr>
      <w:r w:rsidRPr="00797A56">
        <w:rPr>
          <w:sz w:val="28"/>
          <w:szCs w:val="28"/>
          <w:lang w:eastAsia="ru-RU"/>
        </w:rPr>
        <w:t xml:space="preserve">у графах 6, 8, 10 (20__ рік(план)) </w:t>
      </w:r>
      <w:r w:rsidRPr="00797A56">
        <w:rPr>
          <w:sz w:val="28"/>
          <w:szCs w:val="28"/>
        </w:rPr>
        <w:t>–</w:t>
      </w:r>
      <w:r w:rsidRPr="00797A56">
        <w:rPr>
          <w:sz w:val="28"/>
          <w:szCs w:val="28"/>
          <w:lang w:eastAsia="ru-RU"/>
        </w:rPr>
        <w:t xml:space="preserve"> пропозиції щодо додаткового обсягу коштів.</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 xml:space="preserve">Обсяг коштів за усіма бюджетними програмами наводиться у розрізі кодів Економічної класифікації видатків бюджету (за </w:t>
      </w:r>
      <w:proofErr w:type="spellStart"/>
      <w:r w:rsidRPr="00797A56">
        <w:rPr>
          <w:sz w:val="28"/>
          <w:szCs w:val="28"/>
          <w:lang w:val="uk-UA"/>
        </w:rPr>
        <w:t>групуючими</w:t>
      </w:r>
      <w:proofErr w:type="spellEnd"/>
      <w:r w:rsidRPr="00797A56">
        <w:rPr>
          <w:sz w:val="28"/>
          <w:szCs w:val="28"/>
          <w:lang w:val="uk-UA"/>
        </w:rPr>
        <w:t xml:space="preserve"> кодами у розрізі поточних та капітальних видатків, без їх деталізації) та Класифікації кредитування бюджету.</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bookmarkStart w:id="39" w:name="n245"/>
      <w:bookmarkStart w:id="40" w:name="n254"/>
      <w:bookmarkEnd w:id="39"/>
      <w:bookmarkEnd w:id="40"/>
      <w:r w:rsidRPr="00797A56">
        <w:rPr>
          <w:sz w:val="28"/>
          <w:szCs w:val="28"/>
          <w:lang w:val="uk-UA"/>
        </w:rPr>
        <w:t>У рядку «УСЬОГО за бюджетними програмами, у тому числі:» у графах 5 – 10 зазначається загальний обсяг коштів за усіма бюджетними програмами у розрізі кодів Економічної класифікації видатків бюджету та Класифікації кредитування бюджету.</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6. У пункті 4 наводиться інформація про зміну показників досягнення цілей у середньостроковому періоді у разі, якщо додаткові кошти буде враховано в орієнтовному граничному показнику.</w:t>
      </w:r>
      <w:bookmarkStart w:id="41" w:name="n259"/>
      <w:bookmarkEnd w:id="41"/>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У графах 1 – 3 зазначається номер, найменування цілей державної політики, показники досягнення цілей, а також одиниця виміру показника досягнення цілей;</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у графах 4, 6 та 8 (20__ рік (план)) – показники в межах орієнтовного граничного показника. Доцільно, щоб показники досягнення цілей, зазначені у Формі ПП-3 відповідали показникам, включеним до граф 4 – 6 пункту 2 Форми ПП-1;</w:t>
      </w:r>
    </w:p>
    <w:p w:rsidR="00B145CB" w:rsidRPr="00797A56" w:rsidRDefault="00B145CB" w:rsidP="00B145CB">
      <w:pPr>
        <w:pStyle w:val="rvps2"/>
        <w:shd w:val="clear" w:color="auto" w:fill="FFFFFF"/>
        <w:spacing w:before="0" w:beforeAutospacing="0" w:after="0" w:afterAutospacing="0"/>
        <w:ind w:firstLine="567"/>
        <w:jc w:val="both"/>
        <w:rPr>
          <w:sz w:val="28"/>
          <w:szCs w:val="28"/>
          <w:lang w:val="uk-UA"/>
        </w:rPr>
      </w:pPr>
      <w:r w:rsidRPr="00797A56">
        <w:rPr>
          <w:sz w:val="28"/>
          <w:szCs w:val="28"/>
          <w:lang w:val="uk-UA"/>
        </w:rPr>
        <w:t>у графах 5, 7 та 9 (20__ рік (план</w:t>
      </w:r>
      <w:r w:rsidRPr="00797A56">
        <w:rPr>
          <w:sz w:val="28"/>
          <w:szCs w:val="28"/>
        </w:rPr>
        <w:t>)</w:t>
      </w:r>
      <w:r w:rsidRPr="00797A56">
        <w:rPr>
          <w:sz w:val="28"/>
          <w:szCs w:val="28"/>
          <w:lang w:val="uk-UA"/>
        </w:rPr>
        <w:t>) – показники досягнення цілей, які головний розпорядник передбачає досягти у середньостроковому періоді під час виконання бюджетних програм у цілому за рахунок коштів загального та спеціального фондів, у разі, якщо додаткові кошти загального та спеціального фондів буде враховано в граничному показнику видатків державного бюджету та надання кредитів з державного бюджету, який визначається у прогнозі місцевого бюджету відповідному головному розпоряднику.</w:t>
      </w:r>
    </w:p>
    <w:p w:rsidR="00797A56" w:rsidRDefault="00797A56" w:rsidP="00072A8E">
      <w:pPr>
        <w:pStyle w:val="rvps2"/>
        <w:shd w:val="clear" w:color="auto" w:fill="FFFFFF"/>
        <w:spacing w:before="0" w:beforeAutospacing="0" w:after="0" w:afterAutospacing="0"/>
        <w:jc w:val="both"/>
        <w:rPr>
          <w:sz w:val="28"/>
          <w:szCs w:val="28"/>
          <w:lang w:val="uk-UA"/>
        </w:rPr>
      </w:pPr>
    </w:p>
    <w:p w:rsidR="000C2AE7" w:rsidRPr="00797A56" w:rsidRDefault="000C2AE7" w:rsidP="00072A8E">
      <w:pPr>
        <w:pStyle w:val="rvps2"/>
        <w:shd w:val="clear" w:color="auto" w:fill="FFFFFF"/>
        <w:spacing w:before="0" w:beforeAutospacing="0" w:after="0" w:afterAutospacing="0"/>
        <w:jc w:val="both"/>
        <w:rPr>
          <w:sz w:val="28"/>
          <w:szCs w:val="28"/>
          <w:lang w:val="uk-UA"/>
        </w:rPr>
      </w:pPr>
    </w:p>
    <w:p w:rsidR="00B145CB" w:rsidRPr="00025AAA" w:rsidRDefault="00B145CB" w:rsidP="00B145CB">
      <w:pPr>
        <w:pStyle w:val="rvps2"/>
        <w:shd w:val="clear" w:color="auto" w:fill="FFFFFF"/>
        <w:spacing w:before="0" w:beforeAutospacing="0" w:after="0" w:afterAutospacing="0"/>
        <w:ind w:firstLine="567"/>
        <w:jc w:val="both"/>
        <w:rPr>
          <w:sz w:val="28"/>
          <w:szCs w:val="28"/>
          <w:lang w:val="uk-UA"/>
        </w:rPr>
      </w:pPr>
    </w:p>
    <w:p w:rsidR="005347D3" w:rsidRPr="005347D3" w:rsidRDefault="005347D3">
      <w:pPr>
        <w:rPr>
          <w:sz w:val="28"/>
          <w:szCs w:val="28"/>
          <w:lang w:val="uk-UA"/>
        </w:rPr>
      </w:pPr>
      <w:r w:rsidRPr="005347D3">
        <w:rPr>
          <w:sz w:val="28"/>
          <w:szCs w:val="28"/>
          <w:lang w:val="uk-UA"/>
        </w:rPr>
        <w:t xml:space="preserve">Завідувач бюджетного сектору         </w:t>
      </w:r>
      <w:r>
        <w:rPr>
          <w:sz w:val="28"/>
          <w:szCs w:val="28"/>
          <w:lang w:val="uk-UA"/>
        </w:rPr>
        <w:t xml:space="preserve">                                       </w:t>
      </w:r>
      <w:r w:rsidRPr="005347D3">
        <w:rPr>
          <w:sz w:val="28"/>
          <w:szCs w:val="28"/>
          <w:lang w:val="uk-UA"/>
        </w:rPr>
        <w:t xml:space="preserve">   Алла КОБЕЦЬ</w:t>
      </w:r>
    </w:p>
    <w:sectPr w:rsidR="005347D3" w:rsidRPr="005347D3" w:rsidSect="00240C2D">
      <w:headerReference w:type="default" r:id="rId13"/>
      <w:headerReference w:type="firs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147" w:rsidRDefault="005A4147" w:rsidP="00DC6BA5">
      <w:r>
        <w:separator/>
      </w:r>
    </w:p>
  </w:endnote>
  <w:endnote w:type="continuationSeparator" w:id="0">
    <w:p w:rsidR="005A4147" w:rsidRDefault="005A4147" w:rsidP="00DC6B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147" w:rsidRDefault="005A4147" w:rsidP="00DC6BA5">
      <w:r>
        <w:separator/>
      </w:r>
    </w:p>
  </w:footnote>
  <w:footnote w:type="continuationSeparator" w:id="0">
    <w:p w:rsidR="005A4147" w:rsidRDefault="005A4147" w:rsidP="00DC6B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8C5" w:rsidRPr="00C15ADD" w:rsidRDefault="00A63D9F">
    <w:pPr>
      <w:pStyle w:val="a4"/>
      <w:jc w:val="center"/>
      <w:rPr>
        <w:sz w:val="24"/>
      </w:rPr>
    </w:pPr>
    <w:r w:rsidRPr="00A63D9F">
      <w:rPr>
        <w:sz w:val="24"/>
      </w:rPr>
      <w:fldChar w:fldCharType="begin"/>
    </w:r>
    <w:r w:rsidR="00A51968" w:rsidRPr="00C15ADD">
      <w:rPr>
        <w:sz w:val="24"/>
      </w:rPr>
      <w:instrText>PAGE   \* MERGEFORMAT</w:instrText>
    </w:r>
    <w:r w:rsidRPr="00A63D9F">
      <w:rPr>
        <w:sz w:val="24"/>
      </w:rPr>
      <w:fldChar w:fldCharType="separate"/>
    </w:r>
    <w:r w:rsidR="000C2AE7" w:rsidRPr="000C2AE7">
      <w:rPr>
        <w:noProof/>
        <w:sz w:val="24"/>
        <w:lang w:val="uk-UA"/>
      </w:rPr>
      <w:t>11</w:t>
    </w:r>
    <w:r w:rsidRPr="00C15ADD">
      <w:rPr>
        <w:noProof/>
        <w:sz w:val="24"/>
        <w:lang w:val="uk-UA"/>
      </w:rPr>
      <w:fldChar w:fldCharType="end"/>
    </w:r>
  </w:p>
  <w:p w:rsidR="004968C5" w:rsidRDefault="005A414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DD" w:rsidRPr="000762DD" w:rsidRDefault="00A51968" w:rsidP="000762DD">
    <w:pPr>
      <w:pStyle w:val="a4"/>
      <w:jc w:val="center"/>
      <w:rPr>
        <w:sz w:val="24"/>
        <w:szCs w:val="24"/>
        <w:lang w:val="en-US"/>
      </w:rPr>
    </w:pPr>
    <w:r w:rsidRPr="000762DD">
      <w:rPr>
        <w:sz w:val="24"/>
        <w:szCs w:val="24"/>
        <w:lang w:val="en-US"/>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426A59"/>
    <w:multiLevelType w:val="hybridMultilevel"/>
    <w:tmpl w:val="EB826D14"/>
    <w:lvl w:ilvl="0" w:tplc="F63E44BE">
      <w:start w:val="1"/>
      <w:numFmt w:val="decimal"/>
      <w:lvlText w:val="%1."/>
      <w:lvlJc w:val="left"/>
      <w:pPr>
        <w:ind w:left="928" w:hanging="360"/>
      </w:pPr>
      <w:rPr>
        <w:rFonts w:hint="default"/>
        <w:color w:val="auto"/>
      </w:r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145CB"/>
    <w:rsid w:val="00072A8E"/>
    <w:rsid w:val="000C2AE7"/>
    <w:rsid w:val="001525B7"/>
    <w:rsid w:val="00172F03"/>
    <w:rsid w:val="0019081C"/>
    <w:rsid w:val="001A1A72"/>
    <w:rsid w:val="00240C2D"/>
    <w:rsid w:val="00301A3B"/>
    <w:rsid w:val="003E6351"/>
    <w:rsid w:val="00430381"/>
    <w:rsid w:val="005347D3"/>
    <w:rsid w:val="005A4147"/>
    <w:rsid w:val="00753EA7"/>
    <w:rsid w:val="00797A56"/>
    <w:rsid w:val="00946168"/>
    <w:rsid w:val="009E1BAE"/>
    <w:rsid w:val="00A51968"/>
    <w:rsid w:val="00A63D9F"/>
    <w:rsid w:val="00AD043F"/>
    <w:rsid w:val="00B145CB"/>
    <w:rsid w:val="00C6412A"/>
    <w:rsid w:val="00D13EB5"/>
    <w:rsid w:val="00D8413F"/>
    <w:rsid w:val="00D87186"/>
    <w:rsid w:val="00DC6BA5"/>
    <w:rsid w:val="00DF2CE2"/>
    <w:rsid w:val="00E779F1"/>
    <w:rsid w:val="00EA1EE4"/>
    <w:rsid w:val="00F73F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5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B145CB"/>
    <w:pPr>
      <w:spacing w:before="100" w:beforeAutospacing="1" w:after="100" w:afterAutospacing="1"/>
    </w:pPr>
  </w:style>
  <w:style w:type="character" w:customStyle="1" w:styleId="rvts23">
    <w:name w:val="rvts23"/>
    <w:basedOn w:val="a0"/>
    <w:rsid w:val="00B145CB"/>
  </w:style>
  <w:style w:type="paragraph" w:customStyle="1" w:styleId="rvps7">
    <w:name w:val="rvps7"/>
    <w:basedOn w:val="a"/>
    <w:rsid w:val="00B145CB"/>
    <w:pPr>
      <w:spacing w:before="100" w:beforeAutospacing="1" w:after="100" w:afterAutospacing="1"/>
    </w:pPr>
  </w:style>
  <w:style w:type="character" w:customStyle="1" w:styleId="rvts15">
    <w:name w:val="rvts15"/>
    <w:basedOn w:val="a0"/>
    <w:rsid w:val="00B145CB"/>
  </w:style>
  <w:style w:type="paragraph" w:customStyle="1" w:styleId="rvps2">
    <w:name w:val="rvps2"/>
    <w:basedOn w:val="a"/>
    <w:qFormat/>
    <w:rsid w:val="00B145CB"/>
    <w:pPr>
      <w:spacing w:before="100" w:beforeAutospacing="1" w:after="100" w:afterAutospacing="1"/>
    </w:pPr>
  </w:style>
  <w:style w:type="character" w:styleId="a3">
    <w:name w:val="Hyperlink"/>
    <w:uiPriority w:val="99"/>
    <w:semiHidden/>
    <w:unhideWhenUsed/>
    <w:rsid w:val="00B145CB"/>
    <w:rPr>
      <w:color w:val="0000FF"/>
      <w:u w:val="single"/>
    </w:rPr>
  </w:style>
  <w:style w:type="paragraph" w:styleId="a4">
    <w:name w:val="header"/>
    <w:basedOn w:val="a"/>
    <w:link w:val="a5"/>
    <w:uiPriority w:val="99"/>
    <w:unhideWhenUsed/>
    <w:rsid w:val="00B145CB"/>
    <w:pPr>
      <w:tabs>
        <w:tab w:val="center" w:pos="4819"/>
        <w:tab w:val="right" w:pos="9639"/>
      </w:tabs>
    </w:pPr>
    <w:rPr>
      <w:rFonts w:eastAsia="Calibri"/>
      <w:sz w:val="28"/>
      <w:szCs w:val="28"/>
      <w:lang w:eastAsia="en-US"/>
    </w:rPr>
  </w:style>
  <w:style w:type="character" w:customStyle="1" w:styleId="a5">
    <w:name w:val="Верхний колонтитул Знак"/>
    <w:basedOn w:val="a0"/>
    <w:link w:val="a4"/>
    <w:uiPriority w:val="99"/>
    <w:rsid w:val="00B145CB"/>
    <w:rPr>
      <w:rFonts w:ascii="Times New Roman" w:eastAsia="Calibri" w:hAnsi="Times New Roman" w:cs="Times New Roman"/>
      <w:sz w:val="28"/>
      <w:szCs w:val="28"/>
    </w:rPr>
  </w:style>
  <w:style w:type="paragraph" w:styleId="a6">
    <w:name w:val="List Paragraph"/>
    <w:basedOn w:val="a"/>
    <w:uiPriority w:val="34"/>
    <w:qFormat/>
    <w:rsid w:val="00B145CB"/>
    <w:pPr>
      <w:spacing w:after="200" w:line="276" w:lineRule="auto"/>
      <w:ind w:left="720"/>
      <w:contextualSpacing/>
    </w:pPr>
    <w:rPr>
      <w:rFonts w:ascii="Calibri" w:eastAsia="Calibri" w:hAnsi="Calibri"/>
      <w:sz w:val="22"/>
      <w:szCs w:val="22"/>
      <w:lang w:val="uk-UA" w:eastAsia="en-US"/>
    </w:rPr>
  </w:style>
  <w:style w:type="paragraph" w:styleId="a7">
    <w:name w:val="Normal (Web)"/>
    <w:aliases w:val="Обычный (Web)"/>
    <w:basedOn w:val="a"/>
    <w:unhideWhenUsed/>
    <w:qFormat/>
    <w:rsid w:val="00B145CB"/>
    <w:pPr>
      <w:spacing w:before="100" w:beforeAutospacing="1" w:after="100" w:afterAutospacing="1"/>
    </w:pPr>
    <w:rPr>
      <w:lang w:val="uk-UA" w:eastAsia="uk-UA"/>
    </w:rPr>
  </w:style>
  <w:style w:type="paragraph" w:styleId="a8">
    <w:name w:val="Body Text"/>
    <w:basedOn w:val="a"/>
    <w:link w:val="a9"/>
    <w:rsid w:val="00B145CB"/>
    <w:pPr>
      <w:jc w:val="both"/>
    </w:pPr>
    <w:rPr>
      <w:sz w:val="28"/>
      <w:szCs w:val="20"/>
      <w:lang w:val="uk-UA" w:eastAsia="uk-UA"/>
    </w:rPr>
  </w:style>
  <w:style w:type="character" w:customStyle="1" w:styleId="a9">
    <w:name w:val="Основной текст Знак"/>
    <w:basedOn w:val="a0"/>
    <w:link w:val="a8"/>
    <w:rsid w:val="00B145CB"/>
    <w:rPr>
      <w:rFonts w:ascii="Times New Roman" w:eastAsia="Times New Roman" w:hAnsi="Times New Roman" w:cs="Times New Roman"/>
      <w:sz w:val="28"/>
      <w:szCs w:val="20"/>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057-1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456-17" TargetMode="External"/><Relationship Id="rId12" Type="http://schemas.openxmlformats.org/officeDocument/2006/relationships/hyperlink" Target="https://zakon.rada.gov.ua/laws/show/z1057-12/pri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v0011201-1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v0011201-11" TargetMode="External"/><Relationship Id="rId4" Type="http://schemas.openxmlformats.org/officeDocument/2006/relationships/webSettings" Target="webSettings.xml"/><Relationship Id="rId9" Type="http://schemas.openxmlformats.org/officeDocument/2006/relationships/hyperlink" Target="https://zakon.rada.gov.ua/laws/show/z1057-12"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11</Pages>
  <Words>3742</Words>
  <Characters>21333</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Котенко Л.П.</dc:creator>
  <cp:lastModifiedBy>Котенко Л.П.</cp:lastModifiedBy>
  <cp:revision>14</cp:revision>
  <dcterms:created xsi:type="dcterms:W3CDTF">2021-06-30T13:19:00Z</dcterms:created>
  <dcterms:modified xsi:type="dcterms:W3CDTF">2021-07-08T13:44:00Z</dcterms:modified>
</cp:coreProperties>
</file>