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E2AD2" w:rsidRPr="00F438E9" w:rsidRDefault="001E2AD2" w:rsidP="001E2AD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852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E2AD2" w:rsidRPr="00F438E9" w:rsidRDefault="001E2AD2" w:rsidP="001E2A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E2AD2" w:rsidRPr="00F438E9" w:rsidRDefault="001E2AD2" w:rsidP="001E2A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E2AD2" w:rsidRPr="00F438E9" w:rsidRDefault="001E2AD2" w:rsidP="001E2A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E2AD2" w:rsidRPr="00F438E9" w:rsidRDefault="001E2AD2" w:rsidP="001E2AD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E2AD2" w:rsidRPr="00F438E9" w:rsidRDefault="001E2AD2" w:rsidP="001E2AD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E2AD2" w:rsidRPr="00F438E9" w:rsidRDefault="001E2AD2" w:rsidP="001E2AD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BC69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1E2AD2" w:rsidRPr="00F438E9" w:rsidRDefault="001E2AD2" w:rsidP="001E2AD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1E2AD2" w:rsidRPr="00F438E9" w:rsidRDefault="001E2AD2" w:rsidP="001E2AD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E2AD2" w:rsidRPr="00F438E9" w:rsidRDefault="001E2AD2" w:rsidP="001E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C696E">
        <w:rPr>
          <w:rFonts w:ascii="Times New Roman" w:eastAsia="Times New Roman" w:hAnsi="Times New Roman" w:cs="Times New Roman"/>
          <w:sz w:val="28"/>
          <w:szCs w:val="28"/>
          <w:lang w:eastAsia="ru-RU"/>
        </w:rPr>
        <w:t>129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1E2AD2" w:rsidRPr="00F438E9" w:rsidRDefault="001E2AD2" w:rsidP="001E2AD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E2AD2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E2AD2" w:rsidRPr="00F438E9" w:rsidRDefault="001E2AD2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E2AD2" w:rsidRPr="00F438E9" w:rsidRDefault="001E2AD2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Борщ Л.Р</w:t>
            </w:r>
          </w:p>
        </w:tc>
      </w:tr>
    </w:tbl>
    <w:p w:rsidR="001E2AD2" w:rsidRPr="00F438E9" w:rsidRDefault="001E2AD2" w:rsidP="001E2AD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E2AD2" w:rsidRPr="00F438E9" w:rsidRDefault="001E2AD2" w:rsidP="001E2A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BC6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BC696E" w:rsidRPr="00BC696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Борщ Л</w:t>
      </w:r>
      <w:r w:rsidRPr="00BC696E">
        <w:rPr>
          <w:rFonts w:ascii="Times New Roman" w:eastAsia="Times New Roman" w:hAnsi="Times New Roman" w:cs="Times New Roman"/>
          <w:sz w:val="28"/>
          <w:szCs w:val="28"/>
          <w:lang w:eastAsia="ru-RU"/>
        </w:rPr>
        <w:t>юдмили Ростиславівни про затвердження проекту землеустрою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0,3464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943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1216929842021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E2AD2" w:rsidRPr="00F438E9" w:rsidRDefault="001E2AD2" w:rsidP="001E2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E2AD2" w:rsidRDefault="001E2AD2" w:rsidP="001E2AD2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3464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943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1E2AD2" w:rsidRPr="00F438E9" w:rsidRDefault="001E2AD2" w:rsidP="001E2AD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 Людмилі Ростиславівні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3464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1E2AD2" w:rsidRPr="00F438E9" w:rsidRDefault="001E2AD2" w:rsidP="001E2AD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BC69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</w:t>
      </w:r>
      <w:proofErr w:type="gramEnd"/>
      <w:r w:rsidR="00BC69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орщ</w:t>
      </w:r>
      <w:proofErr w:type="spellEnd"/>
      <w:r w:rsidR="00BC696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Л.Р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2AD2" w:rsidRPr="00F438E9" w:rsidRDefault="001E2AD2" w:rsidP="001E2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E2AD2" w:rsidRPr="00F438E9" w:rsidRDefault="001E2AD2" w:rsidP="001E2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E2AD2" w:rsidRPr="00F438E9" w:rsidRDefault="001E2AD2" w:rsidP="001E2AD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CB"/>
    <w:rsid w:val="000744D7"/>
    <w:rsid w:val="000D72CB"/>
    <w:rsid w:val="001E2AD2"/>
    <w:rsid w:val="00BC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E2A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E2A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2021-12-06T13:07:00Z</cp:lastPrinted>
  <dcterms:created xsi:type="dcterms:W3CDTF">2021-11-24T09:40:00Z</dcterms:created>
  <dcterms:modified xsi:type="dcterms:W3CDTF">2021-12-06T13:09:00Z</dcterms:modified>
</cp:coreProperties>
</file>