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D7E6A" w14:textId="77777777" w:rsidR="00065048" w:rsidRPr="00D51B6F" w:rsidRDefault="00065048" w:rsidP="00065048">
      <w:pPr>
        <w:spacing w:after="0" w:line="240" w:lineRule="auto"/>
        <w:ind w:left="4962"/>
        <w:jc w:val="right"/>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Додаток № 1</w:t>
      </w:r>
    </w:p>
    <w:p w14:paraId="510791DB" w14:textId="77777777" w:rsidR="00065048" w:rsidRPr="00D51B6F" w:rsidRDefault="00065048" w:rsidP="00065048">
      <w:pPr>
        <w:spacing w:after="0" w:line="240" w:lineRule="auto"/>
        <w:ind w:left="5529"/>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до рішення ___ сесії ___скликання</w:t>
      </w:r>
    </w:p>
    <w:p w14:paraId="2A73673C" w14:textId="77777777" w:rsidR="00065048" w:rsidRPr="00D51B6F" w:rsidRDefault="00065048" w:rsidP="00065048">
      <w:pPr>
        <w:spacing w:after="0" w:line="240" w:lineRule="auto"/>
        <w:ind w:left="5529"/>
        <w:jc w:val="both"/>
        <w:rPr>
          <w:rFonts w:ascii="Times New Roman" w:hAnsi="Times New Roman" w:cs="Times New Roman"/>
          <w:bCs/>
          <w:color w:val="000000"/>
          <w:sz w:val="24"/>
          <w:szCs w:val="24"/>
          <w:lang w:val="uk-UA"/>
        </w:rPr>
      </w:pPr>
      <w:proofErr w:type="spellStart"/>
      <w:r w:rsidRPr="00D51B6F">
        <w:rPr>
          <w:rFonts w:ascii="Times New Roman" w:hAnsi="Times New Roman" w:cs="Times New Roman"/>
          <w:bCs/>
          <w:color w:val="000000"/>
          <w:sz w:val="24"/>
          <w:szCs w:val="24"/>
          <w:lang w:val="uk-UA"/>
        </w:rPr>
        <w:t>Мартинівської</w:t>
      </w:r>
      <w:proofErr w:type="spellEnd"/>
      <w:r w:rsidRPr="00D51B6F">
        <w:rPr>
          <w:rFonts w:ascii="Times New Roman" w:hAnsi="Times New Roman" w:cs="Times New Roman"/>
          <w:bCs/>
          <w:color w:val="000000"/>
          <w:sz w:val="24"/>
          <w:szCs w:val="24"/>
          <w:lang w:val="uk-UA"/>
        </w:rPr>
        <w:t xml:space="preserve"> сільської ради</w:t>
      </w:r>
    </w:p>
    <w:p w14:paraId="284C391F" w14:textId="77777777" w:rsidR="00065048" w:rsidRPr="00D51B6F" w:rsidRDefault="00065048" w:rsidP="00065048">
      <w:pPr>
        <w:spacing w:after="0" w:line="240" w:lineRule="auto"/>
        <w:ind w:left="5529"/>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______ від ___________2021 року</w:t>
      </w:r>
    </w:p>
    <w:p w14:paraId="0F382950" w14:textId="77777777" w:rsidR="00065048" w:rsidRPr="00D51B6F" w:rsidRDefault="00065048" w:rsidP="00065048">
      <w:pPr>
        <w:spacing w:after="0" w:line="240" w:lineRule="auto"/>
        <w:ind w:left="5245"/>
        <w:jc w:val="both"/>
        <w:rPr>
          <w:rFonts w:ascii="Times New Roman" w:hAnsi="Times New Roman" w:cs="Times New Roman"/>
          <w:bCs/>
          <w:color w:val="000000"/>
          <w:sz w:val="26"/>
          <w:szCs w:val="26"/>
          <w:lang w:val="uk-UA"/>
        </w:rPr>
      </w:pPr>
    </w:p>
    <w:p w14:paraId="7895ADBD" w14:textId="77777777" w:rsidR="00065048" w:rsidRDefault="00065048" w:rsidP="00065048">
      <w:pPr>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ПОЛОЖЕННЯ </w:t>
      </w:r>
    </w:p>
    <w:p w14:paraId="21371709" w14:textId="77777777" w:rsidR="00065048" w:rsidRPr="007D45E8" w:rsidRDefault="00065048" w:rsidP="00065048">
      <w:pPr>
        <w:spacing w:after="0" w:line="240" w:lineRule="auto"/>
        <w:jc w:val="center"/>
        <w:rPr>
          <w:rFonts w:ascii="Times New Roman" w:hAnsi="Times New Roman" w:cs="Times New Roman"/>
          <w:b/>
          <w:color w:val="000000"/>
          <w:sz w:val="28"/>
          <w:szCs w:val="28"/>
          <w:lang w:val="uk-UA" w:eastAsia="uk-UA"/>
        </w:rPr>
      </w:pPr>
      <w:r>
        <w:rPr>
          <w:rFonts w:ascii="Times New Roman" w:hAnsi="Times New Roman" w:cs="Times New Roman"/>
          <w:b/>
          <w:bCs/>
          <w:color w:val="000000"/>
          <w:sz w:val="28"/>
          <w:szCs w:val="28"/>
          <w:lang w:val="uk-UA"/>
        </w:rPr>
        <w:t>про</w:t>
      </w:r>
      <w:r w:rsidRPr="007D45E8">
        <w:rPr>
          <w:rFonts w:ascii="Times New Roman" w:hAnsi="Times New Roman" w:cs="Times New Roman"/>
          <w:b/>
          <w:bCs/>
          <w:color w:val="000000"/>
          <w:sz w:val="28"/>
          <w:szCs w:val="28"/>
          <w:lang w:val="uk-UA"/>
        </w:rPr>
        <w:t xml:space="preserve"> подат</w:t>
      </w:r>
      <w:r>
        <w:rPr>
          <w:rFonts w:ascii="Times New Roman" w:hAnsi="Times New Roman" w:cs="Times New Roman"/>
          <w:b/>
          <w:bCs/>
          <w:color w:val="000000"/>
          <w:sz w:val="28"/>
          <w:szCs w:val="28"/>
          <w:lang w:val="uk-UA"/>
        </w:rPr>
        <w:t>ок</w:t>
      </w:r>
      <w:r w:rsidRPr="007D45E8">
        <w:rPr>
          <w:rFonts w:ascii="Times New Roman" w:hAnsi="Times New Roman" w:cs="Times New Roman"/>
          <w:b/>
          <w:bCs/>
          <w:color w:val="000000"/>
          <w:sz w:val="28"/>
          <w:szCs w:val="28"/>
          <w:lang w:val="uk-UA"/>
        </w:rPr>
        <w:t xml:space="preserve"> </w:t>
      </w:r>
      <w:r>
        <w:rPr>
          <w:rFonts w:ascii="Times New Roman" w:hAnsi="Times New Roman" w:cs="Times New Roman"/>
          <w:b/>
          <w:color w:val="000000"/>
          <w:sz w:val="28"/>
          <w:szCs w:val="28"/>
          <w:lang w:val="uk-UA" w:eastAsia="uk-UA"/>
        </w:rPr>
        <w:t xml:space="preserve">на нерухоме майно, </w:t>
      </w:r>
      <w:r w:rsidRPr="007D45E8">
        <w:rPr>
          <w:rFonts w:ascii="Times New Roman" w:hAnsi="Times New Roman" w:cs="Times New Roman"/>
          <w:b/>
          <w:color w:val="000000"/>
          <w:sz w:val="28"/>
          <w:szCs w:val="28"/>
          <w:lang w:val="uk-UA" w:eastAsia="uk-UA"/>
        </w:rPr>
        <w:t>відмінне від земельної ділянки</w:t>
      </w:r>
    </w:p>
    <w:p w14:paraId="597B72FC"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6FF708A8" w14:textId="77777777" w:rsidR="00065048" w:rsidRPr="00884E93" w:rsidRDefault="00065048" w:rsidP="00065048">
      <w:pPr>
        <w:spacing w:after="0" w:line="240" w:lineRule="auto"/>
        <w:ind w:right="57"/>
        <w:jc w:val="both"/>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                                        </w:t>
      </w:r>
      <w:r w:rsidRPr="00884E93">
        <w:rPr>
          <w:rFonts w:ascii="Times New Roman" w:eastAsia="Times New Roman" w:hAnsi="Times New Roman" w:cs="Times New Roman"/>
          <w:b/>
          <w:bCs/>
          <w:color w:val="000000"/>
          <w:sz w:val="28"/>
          <w:szCs w:val="28"/>
          <w:lang w:val="uk-UA"/>
        </w:rPr>
        <w:t>1. Загальні положення</w:t>
      </w:r>
    </w:p>
    <w:p w14:paraId="7314106F"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1.1.</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i/>
          <w:color w:val="000000"/>
          <w:sz w:val="28"/>
          <w:szCs w:val="28"/>
          <w:lang w:val="uk-UA"/>
        </w:rPr>
        <w:t>Податок на нерухоме майно, відмінне від земельної ділянки</w:t>
      </w:r>
      <w:r>
        <w:rPr>
          <w:rFonts w:ascii="Times New Roman" w:eastAsia="Times New Roman" w:hAnsi="Times New Roman" w:cs="Times New Roman"/>
          <w:bCs/>
          <w:color w:val="000000"/>
          <w:sz w:val="28"/>
          <w:szCs w:val="28"/>
          <w:lang w:val="uk-UA"/>
        </w:rPr>
        <w:t xml:space="preserve"> (далі – податок) – </w:t>
      </w:r>
      <w:r w:rsidRPr="00884E93">
        <w:rPr>
          <w:rFonts w:ascii="Times New Roman" w:eastAsia="Times New Roman" w:hAnsi="Times New Roman" w:cs="Times New Roman"/>
          <w:bCs/>
          <w:color w:val="000000"/>
          <w:sz w:val="28"/>
          <w:szCs w:val="28"/>
          <w:lang w:val="uk-UA"/>
        </w:rPr>
        <w:t xml:space="preserve">це місцевий податок, кошти від сплати якого зараховуються до бюджету </w:t>
      </w:r>
      <w:proofErr w:type="spellStart"/>
      <w:r>
        <w:rPr>
          <w:rFonts w:ascii="Times New Roman" w:eastAsia="Times New Roman" w:hAnsi="Times New Roman" w:cs="Times New Roman"/>
          <w:bCs/>
          <w:color w:val="000000"/>
          <w:sz w:val="28"/>
          <w:szCs w:val="28"/>
          <w:lang w:val="uk-UA"/>
        </w:rPr>
        <w:t>Мартині</w:t>
      </w:r>
      <w:r w:rsidRPr="00884E93">
        <w:rPr>
          <w:rFonts w:ascii="Times New Roman" w:eastAsia="Times New Roman" w:hAnsi="Times New Roman" w:cs="Times New Roman"/>
          <w:bCs/>
          <w:color w:val="000000"/>
          <w:sz w:val="28"/>
          <w:szCs w:val="28"/>
          <w:lang w:val="uk-UA"/>
        </w:rPr>
        <w:t>вської</w:t>
      </w:r>
      <w:proofErr w:type="spellEnd"/>
      <w:r w:rsidRPr="00884E93">
        <w:rPr>
          <w:rFonts w:ascii="Times New Roman" w:eastAsia="Times New Roman" w:hAnsi="Times New Roman" w:cs="Times New Roman"/>
          <w:bCs/>
          <w:color w:val="000000"/>
          <w:sz w:val="28"/>
          <w:szCs w:val="28"/>
          <w:lang w:val="uk-UA"/>
        </w:rPr>
        <w:t xml:space="preserve"> сільської ради.</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Податок на нерухоме майно, відмінне від земельної ділянки встановлюється відповідно до статей 10, 265 та 266 Податкового кодексу України</w:t>
      </w:r>
      <w:r>
        <w:rPr>
          <w:rFonts w:ascii="Times New Roman" w:eastAsia="Times New Roman" w:hAnsi="Times New Roman" w:cs="Times New Roman"/>
          <w:bCs/>
          <w:color w:val="000000"/>
          <w:sz w:val="28"/>
          <w:szCs w:val="28"/>
          <w:lang w:val="uk-UA"/>
        </w:rPr>
        <w:t>.</w:t>
      </w:r>
    </w:p>
    <w:p w14:paraId="63C778D2"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1.</w:t>
      </w:r>
      <w:r w:rsidRPr="006E5BA1">
        <w:rPr>
          <w:rFonts w:ascii="Times New Roman" w:eastAsia="Times New Roman" w:hAnsi="Times New Roman" w:cs="Times New Roman"/>
          <w:bCs/>
          <w:color w:val="000000"/>
          <w:sz w:val="28"/>
          <w:szCs w:val="28"/>
          <w:lang w:val="uk-UA"/>
        </w:rPr>
        <w:t xml:space="preserve">2. Податок встановлюється на об’єкти житлової та нежитлової нерухомості на території </w:t>
      </w:r>
      <w:proofErr w:type="spellStart"/>
      <w:r w:rsidRPr="006E5BA1">
        <w:rPr>
          <w:rFonts w:ascii="Times New Roman" w:eastAsia="Times New Roman" w:hAnsi="Times New Roman" w:cs="Times New Roman"/>
          <w:bCs/>
          <w:color w:val="000000"/>
          <w:sz w:val="28"/>
          <w:szCs w:val="28"/>
          <w:lang w:val="uk-UA"/>
        </w:rPr>
        <w:t>Мартинівської</w:t>
      </w:r>
      <w:proofErr w:type="spellEnd"/>
      <w:r w:rsidRPr="006E5BA1">
        <w:rPr>
          <w:rFonts w:ascii="Times New Roman" w:eastAsia="Times New Roman" w:hAnsi="Times New Roman" w:cs="Times New Roman"/>
          <w:bCs/>
          <w:color w:val="000000"/>
          <w:sz w:val="28"/>
          <w:szCs w:val="28"/>
          <w:lang w:val="uk-UA"/>
        </w:rPr>
        <w:t xml:space="preserve"> сільської ради.</w:t>
      </w:r>
    </w:p>
    <w:p w14:paraId="7672EBEC"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3</w:t>
      </w:r>
      <w:r w:rsidRPr="006E5BA1">
        <w:rPr>
          <w:rFonts w:ascii="Times New Roman" w:eastAsia="Times New Roman" w:hAnsi="Times New Roman" w:cs="Times New Roman"/>
          <w:bCs/>
          <w:color w:val="000000"/>
          <w:sz w:val="28"/>
          <w:szCs w:val="28"/>
          <w:lang w:val="uk-UA"/>
        </w:rPr>
        <w:t xml:space="preserve"> . Визначення понять:</w:t>
      </w:r>
    </w:p>
    <w:p w14:paraId="31D1C28F"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i/>
          <w:color w:val="000000"/>
          <w:sz w:val="28"/>
          <w:szCs w:val="28"/>
          <w:lang w:val="uk-UA"/>
        </w:rPr>
        <w:t>Об’єкти житлової нерухомості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будівлі, віднесені відповідно до законодавства до житлового фонду, дачні та садові будинки;</w:t>
      </w:r>
    </w:p>
    <w:p w14:paraId="5721AB4F"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3</w:t>
      </w:r>
      <w:r w:rsidRPr="006E5BA1">
        <w:rPr>
          <w:rFonts w:ascii="Times New Roman" w:eastAsia="Times New Roman" w:hAnsi="Times New Roman" w:cs="Times New Roman"/>
          <w:bCs/>
          <w:color w:val="000000"/>
          <w:sz w:val="28"/>
          <w:szCs w:val="28"/>
          <w:lang w:val="uk-UA"/>
        </w:rPr>
        <w:t>.1.</w:t>
      </w:r>
      <w:r w:rsidRPr="006E5BA1">
        <w:rPr>
          <w:rFonts w:ascii="Times New Roman" w:eastAsia="Times New Roman" w:hAnsi="Times New Roman" w:cs="Times New Roman"/>
          <w:bCs/>
          <w:color w:val="000000"/>
          <w:sz w:val="28"/>
          <w:szCs w:val="28"/>
          <w:lang w:val="uk-UA"/>
        </w:rPr>
        <w:tab/>
        <w:t>Будівлі, віднесені до житлового фонду, поділяються на такі типи:</w:t>
      </w:r>
    </w:p>
    <w:p w14:paraId="41B5DADA"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а) </w:t>
      </w:r>
      <w:r w:rsidRPr="006E5BA1">
        <w:rPr>
          <w:rFonts w:ascii="Times New Roman" w:eastAsia="Times New Roman" w:hAnsi="Times New Roman" w:cs="Times New Roman"/>
          <w:bCs/>
          <w:i/>
          <w:color w:val="000000"/>
          <w:sz w:val="28"/>
          <w:szCs w:val="28"/>
          <w:lang w:val="uk-UA"/>
        </w:rPr>
        <w:t>житловий будинок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 xml:space="preserve">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w:t>
      </w:r>
      <w:r>
        <w:rPr>
          <w:rFonts w:ascii="Times New Roman" w:eastAsia="Times New Roman" w:hAnsi="Times New Roman" w:cs="Times New Roman"/>
          <w:bCs/>
          <w:color w:val="000000"/>
          <w:sz w:val="28"/>
          <w:szCs w:val="28"/>
          <w:lang w:val="uk-UA"/>
        </w:rPr>
        <w:t>–</w:t>
      </w:r>
      <w:r w:rsidRPr="006E5BA1">
        <w:rPr>
          <w:rFonts w:ascii="Times New Roman" w:eastAsia="Times New Roman" w:hAnsi="Times New Roman" w:cs="Times New Roman"/>
          <w:bCs/>
          <w:color w:val="000000"/>
          <w:sz w:val="28"/>
          <w:szCs w:val="28"/>
          <w:lang w:val="uk-UA"/>
        </w:rPr>
        <w:t xml:space="preserve"> житловий будинок, розташований на окремій земельній ділянці, який складається із житлових та допоміжних (нежитлових) приміщень;</w:t>
      </w:r>
    </w:p>
    <w:p w14:paraId="7899BF46"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б)</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i/>
          <w:color w:val="000000"/>
          <w:sz w:val="28"/>
          <w:szCs w:val="28"/>
          <w:lang w:val="uk-UA"/>
        </w:rPr>
        <w:t xml:space="preserve">прибудова до житлового будинку </w:t>
      </w:r>
      <w:r>
        <w:rPr>
          <w:rFonts w:ascii="Times New Roman" w:eastAsia="Times New Roman" w:hAnsi="Times New Roman" w:cs="Times New Roman"/>
          <w:bCs/>
          <w:i/>
          <w:color w:val="000000"/>
          <w:sz w:val="28"/>
          <w:szCs w:val="28"/>
          <w:lang w:val="uk-UA"/>
        </w:rPr>
        <w:t>–</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14:paraId="3D4BD7B7"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в) </w:t>
      </w:r>
      <w:r w:rsidRPr="006E5BA1">
        <w:rPr>
          <w:rFonts w:ascii="Times New Roman" w:eastAsia="Times New Roman" w:hAnsi="Times New Roman" w:cs="Times New Roman"/>
          <w:bCs/>
          <w:i/>
          <w:color w:val="000000"/>
          <w:sz w:val="28"/>
          <w:szCs w:val="28"/>
          <w:lang w:val="uk-UA"/>
        </w:rPr>
        <w:t>квартира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ізольоване помешкання в житловому будинку, призначене та придатне для постійного у ньому проживання;</w:t>
      </w:r>
    </w:p>
    <w:p w14:paraId="219F67EA"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г)</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i/>
          <w:color w:val="000000"/>
          <w:sz w:val="28"/>
          <w:szCs w:val="28"/>
          <w:lang w:val="uk-UA"/>
        </w:rPr>
        <w:t>котедж –</w:t>
      </w:r>
      <w:r>
        <w:rPr>
          <w:rFonts w:ascii="Times New Roman" w:eastAsia="Times New Roman" w:hAnsi="Times New Roman" w:cs="Times New Roman"/>
          <w:bCs/>
          <w:color w:val="000000"/>
          <w:sz w:val="28"/>
          <w:szCs w:val="28"/>
          <w:lang w:val="uk-UA"/>
        </w:rPr>
        <w:t xml:space="preserve"> одно</w:t>
      </w:r>
      <w:r w:rsidRPr="006E5BA1">
        <w:rPr>
          <w:rFonts w:ascii="Times New Roman" w:eastAsia="Times New Roman" w:hAnsi="Times New Roman" w:cs="Times New Roman"/>
          <w:bCs/>
          <w:color w:val="000000"/>
          <w:sz w:val="28"/>
          <w:szCs w:val="28"/>
          <w:lang w:val="uk-UA"/>
        </w:rPr>
        <w:t xml:space="preserve">-, </w:t>
      </w:r>
      <w:proofErr w:type="spellStart"/>
      <w:r w:rsidRPr="006E5BA1">
        <w:rPr>
          <w:rFonts w:ascii="Times New Roman" w:eastAsia="Times New Roman" w:hAnsi="Times New Roman" w:cs="Times New Roman"/>
          <w:bCs/>
          <w:color w:val="000000"/>
          <w:sz w:val="28"/>
          <w:szCs w:val="28"/>
          <w:lang w:val="uk-UA"/>
        </w:rPr>
        <w:t>півтораповерховий</w:t>
      </w:r>
      <w:proofErr w:type="spellEnd"/>
      <w:r w:rsidRPr="006E5BA1">
        <w:rPr>
          <w:rFonts w:ascii="Times New Roman" w:eastAsia="Times New Roman" w:hAnsi="Times New Roman" w:cs="Times New Roman"/>
          <w:bCs/>
          <w:color w:val="000000"/>
          <w:sz w:val="28"/>
          <w:szCs w:val="28"/>
          <w:lang w:val="uk-UA"/>
        </w:rPr>
        <w:t xml:space="preserve"> будинок невеликої житлової площі для постійного чи тимчасового проживання з присадибною ділянкою;</w:t>
      </w:r>
    </w:p>
    <w:p w14:paraId="7B624D14"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 xml:space="preserve">ґ) </w:t>
      </w:r>
      <w:r w:rsidRPr="006E5BA1">
        <w:rPr>
          <w:rFonts w:ascii="Times New Roman" w:eastAsia="Times New Roman" w:hAnsi="Times New Roman" w:cs="Times New Roman"/>
          <w:bCs/>
          <w:i/>
          <w:color w:val="000000"/>
          <w:sz w:val="28"/>
          <w:szCs w:val="28"/>
          <w:lang w:val="uk-UA"/>
        </w:rPr>
        <w:t xml:space="preserve">кімнати у багатосімейних (комунальних) квартирах </w:t>
      </w:r>
      <w:r>
        <w:rPr>
          <w:rFonts w:ascii="Times New Roman" w:eastAsia="Times New Roman" w:hAnsi="Times New Roman" w:cs="Times New Roman"/>
          <w:bCs/>
          <w:i/>
          <w:color w:val="000000"/>
          <w:sz w:val="28"/>
          <w:szCs w:val="28"/>
          <w:lang w:val="uk-UA"/>
        </w:rPr>
        <w:t>–</w:t>
      </w:r>
      <w:r w:rsidRPr="006E5BA1">
        <w:rPr>
          <w:rFonts w:ascii="Times New Roman" w:eastAsia="Times New Roman" w:hAnsi="Times New Roman" w:cs="Times New Roman"/>
          <w:bCs/>
          <w:color w:val="000000"/>
          <w:sz w:val="28"/>
          <w:szCs w:val="28"/>
          <w:lang w:val="uk-UA"/>
        </w:rPr>
        <w:t xml:space="preserve"> ізольовані помешкання в квартирі, в якій мешкають двоє чи більше квартиронаймачів;</w:t>
      </w:r>
    </w:p>
    <w:p w14:paraId="0533E6A4"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3</w:t>
      </w:r>
      <w:r w:rsidRPr="006E5BA1">
        <w:rPr>
          <w:rFonts w:ascii="Times New Roman" w:eastAsia="Times New Roman" w:hAnsi="Times New Roman" w:cs="Times New Roman"/>
          <w:bCs/>
          <w:color w:val="000000"/>
          <w:sz w:val="28"/>
          <w:szCs w:val="28"/>
          <w:lang w:val="uk-UA"/>
        </w:rPr>
        <w:t>.2.</w:t>
      </w:r>
      <w:r w:rsidRPr="006E5BA1">
        <w:rPr>
          <w:rFonts w:ascii="Times New Roman" w:eastAsia="Times New Roman" w:hAnsi="Times New Roman" w:cs="Times New Roman"/>
          <w:bCs/>
          <w:color w:val="000000"/>
          <w:sz w:val="28"/>
          <w:szCs w:val="28"/>
          <w:lang w:val="uk-UA"/>
        </w:rPr>
        <w:tab/>
      </w:r>
      <w:r w:rsidRPr="006E5BA1">
        <w:rPr>
          <w:rFonts w:ascii="Times New Roman" w:eastAsia="Times New Roman" w:hAnsi="Times New Roman" w:cs="Times New Roman"/>
          <w:bCs/>
          <w:i/>
          <w:color w:val="000000"/>
          <w:sz w:val="28"/>
          <w:szCs w:val="28"/>
          <w:lang w:val="uk-UA"/>
        </w:rPr>
        <w:t xml:space="preserve">садовий будинок </w:t>
      </w:r>
      <w:r>
        <w:rPr>
          <w:rFonts w:ascii="Times New Roman" w:eastAsia="Times New Roman" w:hAnsi="Times New Roman" w:cs="Times New Roman"/>
          <w:bCs/>
          <w:i/>
          <w:color w:val="000000"/>
          <w:sz w:val="28"/>
          <w:szCs w:val="28"/>
          <w:lang w:val="uk-UA"/>
        </w:rPr>
        <w:t>–</w:t>
      </w:r>
      <w:r w:rsidRPr="006E5BA1">
        <w:rPr>
          <w:rFonts w:ascii="Times New Roman" w:eastAsia="Times New Roman" w:hAnsi="Times New Roman" w:cs="Times New Roman"/>
          <w:bCs/>
          <w:color w:val="000000"/>
          <w:sz w:val="28"/>
          <w:szCs w:val="28"/>
          <w:lang w:val="uk-UA"/>
        </w:rPr>
        <w:t xml:space="preserve">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14:paraId="3323C41F"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3</w:t>
      </w:r>
      <w:r w:rsidRPr="006E5BA1">
        <w:rPr>
          <w:rFonts w:ascii="Times New Roman" w:eastAsia="Times New Roman" w:hAnsi="Times New Roman" w:cs="Times New Roman"/>
          <w:bCs/>
          <w:color w:val="000000"/>
          <w:sz w:val="28"/>
          <w:szCs w:val="28"/>
          <w:lang w:val="uk-UA"/>
        </w:rPr>
        <w:t xml:space="preserve">.3 </w:t>
      </w:r>
      <w:r w:rsidRPr="006E5BA1">
        <w:rPr>
          <w:rFonts w:ascii="Times New Roman" w:eastAsia="Times New Roman" w:hAnsi="Times New Roman" w:cs="Times New Roman"/>
          <w:bCs/>
          <w:i/>
          <w:color w:val="000000"/>
          <w:sz w:val="28"/>
          <w:szCs w:val="28"/>
          <w:lang w:val="uk-UA"/>
        </w:rPr>
        <w:t xml:space="preserve">дачний будинок </w:t>
      </w:r>
      <w:r>
        <w:rPr>
          <w:rFonts w:ascii="Times New Roman" w:eastAsia="Times New Roman" w:hAnsi="Times New Roman" w:cs="Times New Roman"/>
          <w:bCs/>
          <w:i/>
          <w:color w:val="000000"/>
          <w:sz w:val="28"/>
          <w:szCs w:val="28"/>
          <w:lang w:val="uk-UA"/>
        </w:rPr>
        <w:t>–</w:t>
      </w:r>
      <w:r w:rsidRPr="006E5BA1">
        <w:rPr>
          <w:rFonts w:ascii="Times New Roman" w:eastAsia="Times New Roman" w:hAnsi="Times New Roman" w:cs="Times New Roman"/>
          <w:bCs/>
          <w:color w:val="000000"/>
          <w:sz w:val="28"/>
          <w:szCs w:val="28"/>
          <w:lang w:val="uk-UA"/>
        </w:rPr>
        <w:t xml:space="preserve"> житловий будинок для використання протягом року з метою позаміського відпочинку;</w:t>
      </w:r>
    </w:p>
    <w:p w14:paraId="7E27A8FB"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4</w:t>
      </w:r>
      <w:r w:rsidRPr="006E5BA1">
        <w:rPr>
          <w:rFonts w:ascii="Times New Roman" w:eastAsia="Times New Roman" w:hAnsi="Times New Roman" w:cs="Times New Roman"/>
          <w:bCs/>
          <w:color w:val="000000"/>
          <w:sz w:val="28"/>
          <w:szCs w:val="28"/>
          <w:lang w:val="uk-UA"/>
        </w:rPr>
        <w:t>.</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i/>
          <w:color w:val="000000"/>
          <w:sz w:val="28"/>
          <w:szCs w:val="28"/>
          <w:lang w:val="uk-UA"/>
        </w:rPr>
        <w:t>Об’єкти нежитлової нерухомості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будівлі, приміщення, що не віднесені відповідно до законодавства до житлового фонду. У нежитловій нерухомості виділяють:</w:t>
      </w:r>
    </w:p>
    <w:p w14:paraId="528AAF93"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lastRenderedPageBreak/>
        <w:t xml:space="preserve">а) </w:t>
      </w:r>
      <w:r w:rsidRPr="006E5BA1">
        <w:rPr>
          <w:rFonts w:ascii="Times New Roman" w:eastAsia="Times New Roman" w:hAnsi="Times New Roman" w:cs="Times New Roman"/>
          <w:bCs/>
          <w:i/>
          <w:color w:val="000000"/>
          <w:sz w:val="28"/>
          <w:szCs w:val="28"/>
          <w:lang w:val="uk-UA"/>
        </w:rPr>
        <w:t>будівлі готельні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готелі, мотелі, кемпінги, пансіонати, ресторани та бари, туристичні бази, гірські притулки, табори для відпочинку, будинки відпочинку;</w:t>
      </w:r>
    </w:p>
    <w:p w14:paraId="2D7E8720"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б) </w:t>
      </w:r>
      <w:r w:rsidRPr="006E5BA1">
        <w:rPr>
          <w:rFonts w:ascii="Times New Roman" w:eastAsia="Times New Roman" w:hAnsi="Times New Roman" w:cs="Times New Roman"/>
          <w:bCs/>
          <w:i/>
          <w:color w:val="000000"/>
          <w:sz w:val="28"/>
          <w:szCs w:val="28"/>
          <w:lang w:val="uk-UA"/>
        </w:rPr>
        <w:t>будівлі офісні –</w:t>
      </w:r>
      <w:r w:rsidRPr="006E5BA1">
        <w:rPr>
          <w:rFonts w:ascii="Times New Roman" w:eastAsia="Times New Roman" w:hAnsi="Times New Roman" w:cs="Times New Roman"/>
          <w:bCs/>
          <w:color w:val="000000"/>
          <w:sz w:val="28"/>
          <w:szCs w:val="28"/>
          <w:lang w:val="uk-UA"/>
        </w:rPr>
        <w:t xml:space="preserve"> будівлі фінансового обслуговування, адміністративно-побутові будівлі, будівлі для конторських та адміністративних цілей;</w:t>
      </w:r>
    </w:p>
    <w:p w14:paraId="6A129F9A"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в) </w:t>
      </w:r>
      <w:r w:rsidRPr="006E5BA1">
        <w:rPr>
          <w:rFonts w:ascii="Times New Roman" w:eastAsia="Times New Roman" w:hAnsi="Times New Roman" w:cs="Times New Roman"/>
          <w:bCs/>
          <w:i/>
          <w:color w:val="000000"/>
          <w:sz w:val="28"/>
          <w:szCs w:val="28"/>
          <w:lang w:val="uk-UA"/>
        </w:rPr>
        <w:t>будівлі торговельні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14:paraId="6781D400"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г) </w:t>
      </w:r>
      <w:r w:rsidRPr="006E5BA1">
        <w:rPr>
          <w:rFonts w:ascii="Times New Roman" w:eastAsia="Times New Roman" w:hAnsi="Times New Roman" w:cs="Times New Roman"/>
          <w:bCs/>
          <w:i/>
          <w:color w:val="000000"/>
          <w:sz w:val="28"/>
          <w:szCs w:val="28"/>
          <w:lang w:val="uk-UA"/>
        </w:rPr>
        <w:t>гаражі –</w:t>
      </w:r>
      <w:r w:rsidRPr="006E5BA1">
        <w:rPr>
          <w:rFonts w:ascii="Times New Roman" w:eastAsia="Times New Roman" w:hAnsi="Times New Roman" w:cs="Times New Roman"/>
          <w:bCs/>
          <w:color w:val="000000"/>
          <w:sz w:val="28"/>
          <w:szCs w:val="28"/>
          <w:lang w:val="uk-UA"/>
        </w:rPr>
        <w:t xml:space="preserve"> гаражі (наземні й підземні) та криті автомобільні стоянки;</w:t>
      </w:r>
    </w:p>
    <w:p w14:paraId="7AAEE3E8" w14:textId="77777777" w:rsidR="00065048" w:rsidRPr="006E5BA1" w:rsidRDefault="00065048" w:rsidP="00065048">
      <w:pPr>
        <w:spacing w:after="0" w:line="240" w:lineRule="auto"/>
        <w:ind w:right="57"/>
        <w:jc w:val="both"/>
        <w:rPr>
          <w:rFonts w:ascii="Times New Roman" w:eastAsia="Times New Roman" w:hAnsi="Times New Roman" w:cs="Times New Roman"/>
          <w:bCs/>
          <w:i/>
          <w:color w:val="000000"/>
          <w:sz w:val="28"/>
          <w:szCs w:val="28"/>
          <w:lang w:val="uk-UA"/>
        </w:rPr>
      </w:pPr>
      <w:r w:rsidRPr="006E5BA1">
        <w:rPr>
          <w:rFonts w:ascii="Times New Roman" w:eastAsia="Times New Roman" w:hAnsi="Times New Roman" w:cs="Times New Roman"/>
          <w:bCs/>
          <w:color w:val="000000"/>
          <w:sz w:val="28"/>
          <w:szCs w:val="28"/>
          <w:lang w:val="uk-UA"/>
        </w:rPr>
        <w:t xml:space="preserve">ґ) </w:t>
      </w:r>
      <w:r w:rsidRPr="006E5BA1">
        <w:rPr>
          <w:rFonts w:ascii="Times New Roman" w:eastAsia="Times New Roman" w:hAnsi="Times New Roman" w:cs="Times New Roman"/>
          <w:bCs/>
          <w:i/>
          <w:color w:val="000000"/>
          <w:sz w:val="28"/>
          <w:szCs w:val="28"/>
          <w:lang w:val="uk-UA"/>
        </w:rPr>
        <w:t>будівлі промислові та склади;</w:t>
      </w:r>
    </w:p>
    <w:p w14:paraId="226A284E"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д) </w:t>
      </w:r>
      <w:r w:rsidRPr="006E5BA1">
        <w:rPr>
          <w:rFonts w:ascii="Times New Roman" w:eastAsia="Times New Roman" w:hAnsi="Times New Roman" w:cs="Times New Roman"/>
          <w:bCs/>
          <w:i/>
          <w:color w:val="000000"/>
          <w:sz w:val="28"/>
          <w:szCs w:val="28"/>
          <w:lang w:val="uk-UA"/>
        </w:rPr>
        <w:t>будівлі для публічних виступів (казино, ігорні будинки);</w:t>
      </w:r>
    </w:p>
    <w:p w14:paraId="5D98F6E6"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е) </w:t>
      </w:r>
      <w:r w:rsidRPr="006E5BA1">
        <w:rPr>
          <w:rFonts w:ascii="Times New Roman" w:eastAsia="Times New Roman" w:hAnsi="Times New Roman" w:cs="Times New Roman"/>
          <w:bCs/>
          <w:i/>
          <w:color w:val="000000"/>
          <w:sz w:val="28"/>
          <w:szCs w:val="28"/>
          <w:lang w:val="uk-UA"/>
        </w:rPr>
        <w:t xml:space="preserve">господарські (присадибні) будівлі </w:t>
      </w:r>
      <w:r>
        <w:rPr>
          <w:rFonts w:ascii="Times New Roman" w:eastAsia="Times New Roman" w:hAnsi="Times New Roman" w:cs="Times New Roman"/>
          <w:bCs/>
          <w:i/>
          <w:color w:val="000000"/>
          <w:sz w:val="28"/>
          <w:szCs w:val="28"/>
          <w:lang w:val="uk-UA"/>
        </w:rPr>
        <w:t>–</w:t>
      </w:r>
      <w:r w:rsidRPr="006E5BA1">
        <w:rPr>
          <w:rFonts w:ascii="Times New Roman" w:eastAsia="Times New Roman" w:hAnsi="Times New Roman" w:cs="Times New Roman"/>
          <w:bCs/>
          <w:color w:val="000000"/>
          <w:sz w:val="28"/>
          <w:szCs w:val="28"/>
          <w:lang w:val="uk-UA"/>
        </w:rPr>
        <w:t xml:space="preserve">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14:paraId="5044C918" w14:textId="77777777" w:rsidR="00065048" w:rsidRPr="006E5BA1"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 xml:space="preserve">є) </w:t>
      </w:r>
      <w:r w:rsidRPr="006E5BA1">
        <w:rPr>
          <w:rFonts w:ascii="Times New Roman" w:eastAsia="Times New Roman" w:hAnsi="Times New Roman" w:cs="Times New Roman"/>
          <w:bCs/>
          <w:i/>
          <w:color w:val="000000"/>
          <w:sz w:val="28"/>
          <w:szCs w:val="28"/>
          <w:lang w:val="uk-UA"/>
        </w:rPr>
        <w:t>інші будівлі</w:t>
      </w:r>
      <w:r w:rsidRPr="006E5BA1">
        <w:rPr>
          <w:rFonts w:ascii="Times New Roman" w:eastAsia="Times New Roman" w:hAnsi="Times New Roman" w:cs="Times New Roman"/>
          <w:bCs/>
          <w:color w:val="000000"/>
          <w:sz w:val="28"/>
          <w:szCs w:val="28"/>
          <w:lang w:val="uk-UA"/>
        </w:rPr>
        <w:t xml:space="preserve"> (</w:t>
      </w:r>
      <w:proofErr w:type="spellStart"/>
      <w:r w:rsidRPr="006E5BA1">
        <w:rPr>
          <w:rFonts w:ascii="Times New Roman" w:eastAsia="Times New Roman" w:hAnsi="Times New Roman" w:cs="Times New Roman"/>
          <w:bCs/>
          <w:color w:val="000000"/>
          <w:sz w:val="28"/>
          <w:szCs w:val="28"/>
          <w:lang w:val="uk-UA"/>
        </w:rPr>
        <w:t>автозаправочні</w:t>
      </w:r>
      <w:proofErr w:type="spellEnd"/>
      <w:r w:rsidRPr="006E5BA1">
        <w:rPr>
          <w:rFonts w:ascii="Times New Roman" w:eastAsia="Times New Roman" w:hAnsi="Times New Roman" w:cs="Times New Roman"/>
          <w:bCs/>
          <w:color w:val="000000"/>
          <w:sz w:val="28"/>
          <w:szCs w:val="28"/>
          <w:lang w:val="uk-UA"/>
        </w:rPr>
        <w:t xml:space="preserve"> станції, аптеки та інші)</w:t>
      </w:r>
    </w:p>
    <w:p w14:paraId="79E37B00" w14:textId="77777777" w:rsidR="00065048" w:rsidRPr="00884E93"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2. Платники податку</w:t>
      </w:r>
    </w:p>
    <w:p w14:paraId="26F2B4AD"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2.1. Платниками податку є фізичні та юридичні особи, в тому числі нерезиденти, які є власниками об’єктів житлової та/або нежитлової нерухомості. </w:t>
      </w:r>
    </w:p>
    <w:p w14:paraId="480A061F"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2.2.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14:paraId="4399B2B8"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14:paraId="7A6A266A"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14:paraId="5550AE16"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14:paraId="13336C52" w14:textId="77777777" w:rsidR="00065048" w:rsidRPr="00884E93"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3. Об’єкт оподаткування</w:t>
      </w:r>
    </w:p>
    <w:p w14:paraId="36CF2F9A"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3.1. Об’єктом оподаткування є об’єкт житлової та нежитлової нерухомості, в тому числі його частка.</w:t>
      </w:r>
    </w:p>
    <w:p w14:paraId="4561E80F"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3.2. Не є об’єктом оподаткування:</w:t>
      </w:r>
    </w:p>
    <w:p w14:paraId="58105B5E"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14:paraId="068E0FC6"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14:paraId="12FFE49E"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lastRenderedPageBreak/>
        <w:t>в) будівлі дитячих будинків сімейного типу;</w:t>
      </w:r>
    </w:p>
    <w:p w14:paraId="7DF23206"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г) гуртожитки;</w:t>
      </w:r>
    </w:p>
    <w:p w14:paraId="4F760BF6"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14:paraId="7EB5B8E6"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14:paraId="1C835C46"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14:paraId="7677A1B3"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є) будівлі промисловості, віднесені до групи </w:t>
      </w:r>
      <w:r>
        <w:rPr>
          <w:rFonts w:ascii="Times New Roman" w:eastAsia="Times New Roman" w:hAnsi="Times New Roman" w:cs="Times New Roman"/>
          <w:bCs/>
          <w:color w:val="000000"/>
          <w:sz w:val="28"/>
          <w:szCs w:val="28"/>
          <w:lang w:val="uk-UA"/>
        </w:rPr>
        <w:t>«</w:t>
      </w:r>
      <w:r w:rsidRPr="0098618D">
        <w:rPr>
          <w:rFonts w:ascii="Times New Roman" w:eastAsia="Times New Roman" w:hAnsi="Times New Roman" w:cs="Times New Roman"/>
          <w:bCs/>
          <w:color w:val="000000"/>
          <w:sz w:val="28"/>
          <w:szCs w:val="28"/>
          <w:lang w:val="uk-UA"/>
        </w:rPr>
        <w:t>Будівлі промислові та склади</w:t>
      </w:r>
      <w:r>
        <w:rPr>
          <w:rFonts w:ascii="Times New Roman" w:eastAsia="Times New Roman" w:hAnsi="Times New Roman" w:cs="Times New Roman"/>
          <w:bCs/>
          <w:color w:val="000000"/>
          <w:sz w:val="28"/>
          <w:szCs w:val="28"/>
          <w:lang w:val="uk-UA"/>
        </w:rPr>
        <w:t>»</w:t>
      </w:r>
      <w:r w:rsidRPr="0098618D">
        <w:rPr>
          <w:rFonts w:ascii="Times New Roman" w:eastAsia="Times New Roman" w:hAnsi="Times New Roman" w:cs="Times New Roman"/>
          <w:bCs/>
          <w:color w:val="000000"/>
          <w:sz w:val="28"/>
          <w:szCs w:val="28"/>
          <w:lang w:val="uk-UA"/>
        </w:rPr>
        <w:t xml:space="preserve"> (код 125) Державного класифікатора будівель та споруд ДК 018-2000,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p w14:paraId="668339AD"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ж) будівлі, споруди сільськогосподарських товаровиробників (юридичних та фізичних осіб), віднесені до класу </w:t>
      </w:r>
      <w:r>
        <w:rPr>
          <w:rFonts w:ascii="Times New Roman" w:eastAsia="Times New Roman" w:hAnsi="Times New Roman" w:cs="Times New Roman"/>
          <w:bCs/>
          <w:color w:val="000000"/>
          <w:sz w:val="28"/>
          <w:szCs w:val="28"/>
          <w:lang w:val="uk-UA"/>
        </w:rPr>
        <w:t>«</w:t>
      </w:r>
      <w:r w:rsidRPr="0098618D">
        <w:rPr>
          <w:rFonts w:ascii="Times New Roman" w:eastAsia="Times New Roman" w:hAnsi="Times New Roman" w:cs="Times New Roman"/>
          <w:bCs/>
          <w:color w:val="000000"/>
          <w:sz w:val="28"/>
          <w:szCs w:val="28"/>
          <w:lang w:val="uk-UA"/>
        </w:rPr>
        <w:t>Будівлі сільськогосподарського призначення, лісівництва та рибного господарства</w:t>
      </w:r>
      <w:r>
        <w:rPr>
          <w:rFonts w:ascii="Times New Roman" w:eastAsia="Times New Roman" w:hAnsi="Times New Roman" w:cs="Times New Roman"/>
          <w:bCs/>
          <w:color w:val="000000"/>
          <w:sz w:val="28"/>
          <w:szCs w:val="28"/>
          <w:lang w:val="uk-UA"/>
        </w:rPr>
        <w:t>»</w:t>
      </w:r>
      <w:r w:rsidRPr="0098618D">
        <w:rPr>
          <w:rFonts w:ascii="Times New Roman" w:eastAsia="Times New Roman" w:hAnsi="Times New Roman" w:cs="Times New Roman"/>
          <w:bCs/>
          <w:color w:val="000000"/>
          <w:sz w:val="28"/>
          <w:szCs w:val="28"/>
          <w:lang w:val="uk-UA"/>
        </w:rPr>
        <w:t xml:space="preserve"> (код 1271) Державного класифікатора будівель та споруд ДК 018-2000, та не здаються їх власниками в оренду, лізинг, позичку;</w:t>
      </w:r>
    </w:p>
    <w:p w14:paraId="5348802E"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з) об’єкти житлової та нежитлової нерухомості, які перебувають у власності громадських організацій інвалідів та їх підприємств;</w:t>
      </w:r>
    </w:p>
    <w:p w14:paraId="1F6A58DA"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14:paraId="4DDF6B80"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14:paraId="0F2BF235"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w:t>
      </w:r>
      <w:r>
        <w:rPr>
          <w:rFonts w:ascii="Times New Roman" w:eastAsia="Times New Roman" w:hAnsi="Times New Roman" w:cs="Times New Roman"/>
          <w:bCs/>
          <w:color w:val="000000"/>
          <w:sz w:val="28"/>
          <w:szCs w:val="28"/>
          <w:lang w:val="uk-UA"/>
        </w:rPr>
        <w:t xml:space="preserve"> </w:t>
      </w:r>
      <w:r w:rsidRPr="0098618D">
        <w:rPr>
          <w:rFonts w:ascii="Times New Roman" w:eastAsia="Times New Roman" w:hAnsi="Times New Roman" w:cs="Times New Roman"/>
          <w:bCs/>
          <w:color w:val="000000"/>
          <w:sz w:val="28"/>
          <w:szCs w:val="28"/>
          <w:lang w:val="uk-UA"/>
        </w:rPr>
        <w:lastRenderedPageBreak/>
        <w:t>сплачується починаючи з місяця, наступного за місяцем, в якому відбулося виключення з Реєстру неприбуткових установ та організацій;</w:t>
      </w:r>
    </w:p>
    <w:p w14:paraId="23F79387"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6BE36554"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к) об’єкти нежитлової нерухомості баз олімпійської та </w:t>
      </w:r>
      <w:proofErr w:type="spellStart"/>
      <w:r w:rsidRPr="0098618D">
        <w:rPr>
          <w:rFonts w:ascii="Times New Roman" w:eastAsia="Times New Roman" w:hAnsi="Times New Roman" w:cs="Times New Roman"/>
          <w:bCs/>
          <w:color w:val="000000"/>
          <w:sz w:val="28"/>
          <w:szCs w:val="28"/>
          <w:lang w:val="uk-UA"/>
        </w:rPr>
        <w:t>паралімпійської</w:t>
      </w:r>
      <w:proofErr w:type="spellEnd"/>
      <w:r w:rsidRPr="0098618D">
        <w:rPr>
          <w:rFonts w:ascii="Times New Roman" w:eastAsia="Times New Roman" w:hAnsi="Times New Roman" w:cs="Times New Roman"/>
          <w:bCs/>
          <w:color w:val="000000"/>
          <w:sz w:val="28"/>
          <w:szCs w:val="28"/>
          <w:lang w:val="uk-UA"/>
        </w:rPr>
        <w:t xml:space="preserve"> підготовки. Перелік таких баз затверджується Кабінетом Міністрів України;</w:t>
      </w:r>
    </w:p>
    <w:p w14:paraId="0DB325B4"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л) об’єкти житлової нерухомості, які належать багатодітним або прийомним сім’ям, у яких виховується п’ять та більше дітей.</w:t>
      </w:r>
    </w:p>
    <w:p w14:paraId="2CBA2A4E" w14:textId="77777777" w:rsidR="00065048" w:rsidRPr="00884E93"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4. База оподаткування</w:t>
      </w:r>
    </w:p>
    <w:p w14:paraId="7CF5C9D9"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4.1. Базою оподаткування є загальна площа об’єкта житлової та нежитлової нерухомості, в тому числі його часток. </w:t>
      </w:r>
    </w:p>
    <w:p w14:paraId="7C4D9006"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4.2.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14:paraId="469B42AC"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4.3.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w:t>
      </w:r>
    </w:p>
    <w:p w14:paraId="4D598A23" w14:textId="77777777" w:rsidR="00065048" w:rsidRPr="00884E93"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5. Пільги із сплати податку</w:t>
      </w:r>
    </w:p>
    <w:p w14:paraId="7F154FC1"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5.1.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14:paraId="6FA1A6A8"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а) для квартири/квартир незалежно від їх кількості – на </w:t>
      </w:r>
      <w:r w:rsidRPr="0098618D">
        <w:rPr>
          <w:rFonts w:ascii="Times New Roman" w:eastAsia="Times New Roman" w:hAnsi="Times New Roman" w:cs="Times New Roman"/>
          <w:bCs/>
          <w:color w:val="000000"/>
          <w:sz w:val="28"/>
          <w:szCs w:val="28"/>
          <w:u w:val="single"/>
          <w:lang w:val="uk-UA"/>
        </w:rPr>
        <w:t xml:space="preserve">60 </w:t>
      </w:r>
      <w:proofErr w:type="spellStart"/>
      <w:r w:rsidRPr="0098618D">
        <w:rPr>
          <w:rFonts w:ascii="Times New Roman" w:eastAsia="Times New Roman" w:hAnsi="Times New Roman" w:cs="Times New Roman"/>
          <w:bCs/>
          <w:color w:val="000000"/>
          <w:sz w:val="28"/>
          <w:szCs w:val="28"/>
          <w:u w:val="single"/>
          <w:lang w:val="uk-UA"/>
        </w:rPr>
        <w:t>кв</w:t>
      </w:r>
      <w:proofErr w:type="spellEnd"/>
      <w:r w:rsidRPr="0098618D">
        <w:rPr>
          <w:rFonts w:ascii="Times New Roman" w:eastAsia="Times New Roman" w:hAnsi="Times New Roman" w:cs="Times New Roman"/>
          <w:bCs/>
          <w:color w:val="000000"/>
          <w:sz w:val="28"/>
          <w:szCs w:val="28"/>
          <w:u w:val="single"/>
          <w:lang w:val="uk-UA"/>
        </w:rPr>
        <w:t>. метрів</w:t>
      </w:r>
      <w:r w:rsidRPr="0098618D">
        <w:rPr>
          <w:rFonts w:ascii="Times New Roman" w:eastAsia="Times New Roman" w:hAnsi="Times New Roman" w:cs="Times New Roman"/>
          <w:bCs/>
          <w:color w:val="000000"/>
          <w:sz w:val="28"/>
          <w:szCs w:val="28"/>
          <w:lang w:val="uk-UA"/>
        </w:rPr>
        <w:t>;</w:t>
      </w:r>
    </w:p>
    <w:p w14:paraId="27836B80"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б) для житлового будинку/будинків незалежно від їх кількості – на </w:t>
      </w:r>
      <w:r w:rsidRPr="0098618D">
        <w:rPr>
          <w:rFonts w:ascii="Times New Roman" w:eastAsia="Times New Roman" w:hAnsi="Times New Roman" w:cs="Times New Roman"/>
          <w:bCs/>
          <w:color w:val="000000"/>
          <w:sz w:val="28"/>
          <w:szCs w:val="28"/>
          <w:u w:val="single"/>
          <w:lang w:val="uk-UA"/>
        </w:rPr>
        <w:t xml:space="preserve">120 </w:t>
      </w:r>
      <w:proofErr w:type="spellStart"/>
      <w:r w:rsidRPr="0098618D">
        <w:rPr>
          <w:rFonts w:ascii="Times New Roman" w:eastAsia="Times New Roman" w:hAnsi="Times New Roman" w:cs="Times New Roman"/>
          <w:bCs/>
          <w:color w:val="000000"/>
          <w:sz w:val="28"/>
          <w:szCs w:val="28"/>
          <w:u w:val="single"/>
          <w:lang w:val="uk-UA"/>
        </w:rPr>
        <w:t>кв</w:t>
      </w:r>
      <w:proofErr w:type="spellEnd"/>
      <w:r w:rsidRPr="0098618D">
        <w:rPr>
          <w:rFonts w:ascii="Times New Roman" w:eastAsia="Times New Roman" w:hAnsi="Times New Roman" w:cs="Times New Roman"/>
          <w:bCs/>
          <w:color w:val="000000"/>
          <w:sz w:val="28"/>
          <w:szCs w:val="28"/>
          <w:u w:val="single"/>
          <w:lang w:val="uk-UA"/>
        </w:rPr>
        <w:t>. метрів;</w:t>
      </w:r>
    </w:p>
    <w:p w14:paraId="77BFD9B3"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r w:rsidRPr="0098618D">
        <w:rPr>
          <w:rFonts w:ascii="Times New Roman" w:eastAsia="Times New Roman" w:hAnsi="Times New Roman" w:cs="Times New Roman"/>
          <w:bCs/>
          <w:color w:val="000000"/>
          <w:sz w:val="28"/>
          <w:szCs w:val="28"/>
          <w:u w:val="single"/>
          <w:lang w:val="uk-UA"/>
        </w:rPr>
        <w:t xml:space="preserve">180 </w:t>
      </w:r>
      <w:proofErr w:type="spellStart"/>
      <w:r w:rsidRPr="0098618D">
        <w:rPr>
          <w:rFonts w:ascii="Times New Roman" w:eastAsia="Times New Roman" w:hAnsi="Times New Roman" w:cs="Times New Roman"/>
          <w:bCs/>
          <w:color w:val="000000"/>
          <w:sz w:val="28"/>
          <w:szCs w:val="28"/>
          <w:u w:val="single"/>
          <w:lang w:val="uk-UA"/>
        </w:rPr>
        <w:t>кв</w:t>
      </w:r>
      <w:proofErr w:type="spellEnd"/>
      <w:r w:rsidRPr="0098618D">
        <w:rPr>
          <w:rFonts w:ascii="Times New Roman" w:eastAsia="Times New Roman" w:hAnsi="Times New Roman" w:cs="Times New Roman"/>
          <w:bCs/>
          <w:color w:val="000000"/>
          <w:sz w:val="28"/>
          <w:szCs w:val="28"/>
          <w:u w:val="single"/>
          <w:lang w:val="uk-UA"/>
        </w:rPr>
        <w:t>. метрів</w:t>
      </w:r>
      <w:r w:rsidRPr="0098618D">
        <w:rPr>
          <w:rFonts w:ascii="Times New Roman" w:eastAsia="Times New Roman" w:hAnsi="Times New Roman" w:cs="Times New Roman"/>
          <w:bCs/>
          <w:color w:val="000000"/>
          <w:sz w:val="28"/>
          <w:szCs w:val="28"/>
          <w:lang w:val="uk-UA"/>
        </w:rPr>
        <w:t>.</w:t>
      </w:r>
    </w:p>
    <w:p w14:paraId="160F9DD1"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г) для господарських (присадибних) будівель, що перебувають у власності фізичних осіб, а саме: сараї, хліви, гаражі для легкового автотранспорту,  літні </w:t>
      </w:r>
      <w:r w:rsidRPr="00884E93">
        <w:rPr>
          <w:rFonts w:ascii="Times New Roman" w:eastAsia="Times New Roman" w:hAnsi="Times New Roman" w:cs="Times New Roman"/>
          <w:bCs/>
          <w:color w:val="000000"/>
          <w:sz w:val="28"/>
          <w:szCs w:val="28"/>
          <w:lang w:val="uk-UA"/>
        </w:rPr>
        <w:lastRenderedPageBreak/>
        <w:t>кухні, вбиральні, погреби, навіси, котельні, бойлерні, т</w:t>
      </w:r>
      <w:r>
        <w:rPr>
          <w:rFonts w:ascii="Times New Roman" w:eastAsia="Times New Roman" w:hAnsi="Times New Roman" w:cs="Times New Roman"/>
          <w:bCs/>
          <w:color w:val="000000"/>
          <w:sz w:val="28"/>
          <w:szCs w:val="28"/>
          <w:lang w:val="uk-UA"/>
        </w:rPr>
        <w:t xml:space="preserve">рансформаторні підстанції, тощо, на </w:t>
      </w:r>
      <w:r w:rsidRPr="0098618D">
        <w:rPr>
          <w:rFonts w:ascii="Times New Roman" w:eastAsia="Times New Roman" w:hAnsi="Times New Roman" w:cs="Times New Roman"/>
          <w:bCs/>
          <w:color w:val="000000"/>
          <w:sz w:val="28"/>
          <w:szCs w:val="28"/>
          <w:u w:val="single"/>
          <w:lang w:val="uk-UA"/>
        </w:rPr>
        <w:t xml:space="preserve">100 </w:t>
      </w:r>
      <w:proofErr w:type="spellStart"/>
      <w:r w:rsidRPr="0098618D">
        <w:rPr>
          <w:rFonts w:ascii="Times New Roman" w:eastAsia="Times New Roman" w:hAnsi="Times New Roman" w:cs="Times New Roman"/>
          <w:bCs/>
          <w:color w:val="000000"/>
          <w:sz w:val="28"/>
          <w:szCs w:val="28"/>
          <w:u w:val="single"/>
          <w:lang w:val="uk-UA"/>
        </w:rPr>
        <w:t>кв</w:t>
      </w:r>
      <w:proofErr w:type="spellEnd"/>
      <w:r w:rsidRPr="0098618D">
        <w:rPr>
          <w:rFonts w:ascii="Times New Roman" w:eastAsia="Times New Roman" w:hAnsi="Times New Roman" w:cs="Times New Roman"/>
          <w:bCs/>
          <w:color w:val="000000"/>
          <w:sz w:val="28"/>
          <w:szCs w:val="28"/>
          <w:u w:val="single"/>
          <w:lang w:val="uk-UA"/>
        </w:rPr>
        <w:t>. метрів</w:t>
      </w:r>
      <w:r>
        <w:rPr>
          <w:rFonts w:ascii="Times New Roman" w:eastAsia="Times New Roman" w:hAnsi="Times New Roman" w:cs="Times New Roman"/>
          <w:bCs/>
          <w:color w:val="000000"/>
          <w:sz w:val="28"/>
          <w:szCs w:val="28"/>
          <w:lang w:val="uk-UA"/>
        </w:rPr>
        <w:t xml:space="preserve"> для кожної окремої споруди. </w:t>
      </w:r>
    </w:p>
    <w:p w14:paraId="70262314" w14:textId="77777777" w:rsidR="00065048" w:rsidRPr="0098618D" w:rsidRDefault="00065048" w:rsidP="00065048">
      <w:pPr>
        <w:spacing w:after="0" w:line="240" w:lineRule="auto"/>
        <w:ind w:right="57" w:firstLine="708"/>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Таке зменшення надається один раз за кожний базовий податковий (звітний) період (рік).</w:t>
      </w:r>
    </w:p>
    <w:p w14:paraId="021CB366"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5.2.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14:paraId="221B10B8" w14:textId="77777777" w:rsidR="00065048" w:rsidRPr="0098618D" w:rsidRDefault="00065048" w:rsidP="00065048">
      <w:pPr>
        <w:spacing w:after="0" w:line="240" w:lineRule="auto"/>
        <w:ind w:right="57" w:firstLine="708"/>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14:paraId="035D3353" w14:textId="77777777" w:rsidR="00065048" w:rsidRPr="0098618D" w:rsidRDefault="00065048" w:rsidP="00065048">
      <w:pPr>
        <w:spacing w:after="0" w:line="240" w:lineRule="auto"/>
        <w:ind w:right="57" w:firstLine="708"/>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14:paraId="29869E6B"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5.3. Пільги з податку, передбачені підпунктами 266.4.1 та 266.4.2 Податкового кодексу України, для фізичних осіб не застосовуються до:</w:t>
      </w:r>
    </w:p>
    <w:p w14:paraId="2C78293E"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 </w:t>
      </w:r>
      <w:r w:rsidRPr="0098618D">
        <w:rPr>
          <w:rFonts w:ascii="Times New Roman" w:eastAsia="Times New Roman" w:hAnsi="Times New Roman" w:cs="Times New Roman"/>
          <w:bCs/>
          <w:color w:val="000000"/>
          <w:sz w:val="28"/>
          <w:szCs w:val="28"/>
          <w:lang w:val="uk-UA"/>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Податкового кодексу України;</w:t>
      </w:r>
    </w:p>
    <w:p w14:paraId="18D2F61C" w14:textId="77777777" w:rsidR="00065048" w:rsidRPr="0098618D"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 </w:t>
      </w:r>
      <w:r w:rsidRPr="0098618D">
        <w:rPr>
          <w:rFonts w:ascii="Times New Roman" w:eastAsia="Times New Roman" w:hAnsi="Times New Roman" w:cs="Times New Roman"/>
          <w:bCs/>
          <w:color w:val="000000"/>
          <w:sz w:val="28"/>
          <w:szCs w:val="28"/>
          <w:lang w:val="uk-UA"/>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14:paraId="703847B1" w14:textId="77777777" w:rsidR="00065048" w:rsidRPr="00884E93"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6. Ставки податку</w:t>
      </w:r>
    </w:p>
    <w:p w14:paraId="3A2341FE"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6.1. </w:t>
      </w:r>
      <w:r w:rsidRPr="00EF3328">
        <w:rPr>
          <w:rFonts w:ascii="Times New Roman" w:eastAsia="Times New Roman" w:hAnsi="Times New Roman" w:cs="Times New Roman"/>
          <w:bCs/>
          <w:color w:val="000000"/>
          <w:sz w:val="28"/>
          <w:szCs w:val="28"/>
          <w:lang w:val="uk-UA"/>
        </w:rPr>
        <w:t>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w:t>
      </w:r>
      <w:r>
        <w:rPr>
          <w:rFonts w:ascii="Times New Roman" w:eastAsia="Times New Roman" w:hAnsi="Times New Roman" w:cs="Times New Roman"/>
          <w:bCs/>
          <w:color w:val="000000"/>
          <w:sz w:val="28"/>
          <w:szCs w:val="28"/>
          <w:lang w:val="uk-UA"/>
        </w:rPr>
        <w:t xml:space="preserve"> </w:t>
      </w:r>
      <w:r w:rsidRPr="00EF3328">
        <w:rPr>
          <w:rFonts w:ascii="Times New Roman" w:eastAsia="Times New Roman" w:hAnsi="Times New Roman" w:cs="Times New Roman"/>
          <w:bCs/>
          <w:color w:val="000000"/>
          <w:sz w:val="28"/>
          <w:szCs w:val="28"/>
          <w:lang w:val="uk-UA"/>
        </w:rPr>
        <w:t xml:space="preserve">перевищує </w:t>
      </w:r>
      <w:r w:rsidRPr="00EF3328">
        <w:rPr>
          <w:rFonts w:ascii="Times New Roman" w:eastAsia="Times New Roman" w:hAnsi="Times New Roman" w:cs="Times New Roman"/>
          <w:bCs/>
          <w:color w:val="000000"/>
          <w:sz w:val="28"/>
          <w:szCs w:val="28"/>
          <w:u w:val="single"/>
          <w:lang w:val="uk-UA"/>
        </w:rPr>
        <w:t>1,5 відсотка</w:t>
      </w:r>
      <w:r w:rsidRPr="00EF3328">
        <w:rPr>
          <w:rFonts w:ascii="Times New Roman" w:eastAsia="Times New Roman" w:hAnsi="Times New Roman" w:cs="Times New Roman"/>
          <w:bCs/>
          <w:color w:val="000000"/>
          <w:sz w:val="28"/>
          <w:szCs w:val="28"/>
          <w:lang w:val="uk-UA"/>
        </w:rPr>
        <w:t xml:space="preserve"> розміру мінімальної заробітної плати, встановленої законом на 1 січня звітного (податкового) року, за 1 квадратний метр бази оподаткування.</w:t>
      </w:r>
    </w:p>
    <w:p w14:paraId="75A78E4D"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6.2. </w:t>
      </w:r>
      <w:r w:rsidRPr="00884E93">
        <w:rPr>
          <w:rFonts w:ascii="Times New Roman" w:eastAsia="Times New Roman" w:hAnsi="Times New Roman" w:cs="Times New Roman"/>
          <w:bCs/>
          <w:color w:val="000000"/>
          <w:sz w:val="28"/>
          <w:szCs w:val="28"/>
          <w:lang w:val="uk-UA"/>
        </w:rPr>
        <w:t xml:space="preserve">Ставка податку визначено у додатку 1 «Ставки податку на нерухоме майно, відмінне від земельної ділянки» до цього Положення. </w:t>
      </w:r>
    </w:p>
    <w:p w14:paraId="380B28CB"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6.</w:t>
      </w:r>
      <w:r>
        <w:rPr>
          <w:rFonts w:ascii="Times New Roman" w:eastAsia="Times New Roman" w:hAnsi="Times New Roman" w:cs="Times New Roman"/>
          <w:bCs/>
          <w:color w:val="000000"/>
          <w:sz w:val="28"/>
          <w:szCs w:val="28"/>
          <w:lang w:val="uk-UA"/>
        </w:rPr>
        <w:t>3</w:t>
      </w:r>
      <w:r w:rsidRPr="00884E93">
        <w:rPr>
          <w:rFonts w:ascii="Times New Roman" w:eastAsia="Times New Roman" w:hAnsi="Times New Roman" w:cs="Times New Roman"/>
          <w:bCs/>
          <w:color w:val="000000"/>
          <w:sz w:val="28"/>
          <w:szCs w:val="28"/>
          <w:lang w:val="uk-UA"/>
        </w:rPr>
        <w:t xml:space="preserve">. Всі питання встановлення ставки податку, які не врегульовані цим Положенням, вирішуються шляхом застосуванням максимального розміру, передбаченого  Податковим кодексом.                                      </w:t>
      </w:r>
    </w:p>
    <w:p w14:paraId="1F28C14D" w14:textId="77777777" w:rsidR="00065048" w:rsidRPr="00884E93"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7. Податковий період</w:t>
      </w:r>
    </w:p>
    <w:p w14:paraId="798C5A5F"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7.1. Базовий податковий (звітний) період дорівнює календарному року.                </w:t>
      </w:r>
    </w:p>
    <w:p w14:paraId="1873DF95" w14:textId="77777777" w:rsidR="00065048" w:rsidRPr="00884E93"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8. Порядок обчислення суми податку</w:t>
      </w:r>
    </w:p>
    <w:p w14:paraId="30550E5A" w14:textId="77777777" w:rsidR="00065048" w:rsidRPr="00CF0F12" w:rsidRDefault="00065048" w:rsidP="00065048">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r w:rsidRPr="00CF0F12">
        <w:rPr>
          <w:rFonts w:ascii="Times New Roman" w:eastAsia="Times New Roman" w:hAnsi="Times New Roman" w:cs="Times New Roman"/>
          <w:sz w:val="28"/>
          <w:szCs w:val="28"/>
          <w:lang w:val="uk-UA" w:eastAsia="uk-UA"/>
        </w:rPr>
        <w:lastRenderedPageBreak/>
        <w:t>8.1.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14:paraId="4A146784" w14:textId="77777777" w:rsidR="00065048" w:rsidRPr="00CF0F12" w:rsidRDefault="00065048" w:rsidP="00065048">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0" w:name="n11824"/>
      <w:bookmarkEnd w:id="0"/>
      <w:r w:rsidRPr="00CF0F12">
        <w:rPr>
          <w:rFonts w:ascii="Times New Roman" w:eastAsia="Times New Roman" w:hAnsi="Times New Roman" w:cs="Times New Roman"/>
          <w:sz w:val="28"/>
          <w:szCs w:val="28"/>
          <w:lang w:val="uk-UA" w:eastAsia="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w:t>
      </w:r>
      <w:hyperlink r:id="rId4" w:anchor="n11807" w:history="1">
        <w:r w:rsidRPr="00CF0F12">
          <w:rPr>
            <w:rFonts w:ascii="Times New Roman" w:eastAsia="Times New Roman" w:hAnsi="Times New Roman" w:cs="Times New Roman"/>
            <w:sz w:val="28"/>
            <w:szCs w:val="28"/>
            <w:u w:val="single"/>
            <w:lang w:val="uk-UA" w:eastAsia="uk-UA"/>
          </w:rPr>
          <w:t>підпунктів "а"</w:t>
        </w:r>
      </w:hyperlink>
      <w:r w:rsidRPr="00CF0F12">
        <w:rPr>
          <w:rFonts w:ascii="Times New Roman" w:eastAsia="Times New Roman" w:hAnsi="Times New Roman" w:cs="Times New Roman"/>
          <w:sz w:val="28"/>
          <w:szCs w:val="28"/>
          <w:lang w:val="uk-UA" w:eastAsia="uk-UA"/>
        </w:rPr>
        <w:t> або </w:t>
      </w:r>
      <w:hyperlink r:id="rId5" w:anchor="n11808" w:history="1">
        <w:r w:rsidRPr="00CF0F12">
          <w:rPr>
            <w:rFonts w:ascii="Times New Roman" w:eastAsia="Times New Roman" w:hAnsi="Times New Roman" w:cs="Times New Roman"/>
            <w:sz w:val="28"/>
            <w:szCs w:val="28"/>
            <w:u w:val="single"/>
            <w:lang w:val="uk-UA" w:eastAsia="uk-UA"/>
          </w:rPr>
          <w:t>"б"</w:t>
        </w:r>
      </w:hyperlink>
      <w:r w:rsidRPr="00CF0F12">
        <w:rPr>
          <w:rFonts w:ascii="Times New Roman" w:eastAsia="Times New Roman" w:hAnsi="Times New Roman" w:cs="Times New Roman"/>
          <w:sz w:val="28"/>
          <w:szCs w:val="28"/>
          <w:lang w:val="uk-UA" w:eastAsia="uk-UA"/>
        </w:rPr>
        <w:t> підпункту 266.4.1 пункту 266.4 Податкового кодексу України, та відповідної ставки податку;</w:t>
      </w:r>
    </w:p>
    <w:p w14:paraId="0BD3FE1C" w14:textId="77777777" w:rsidR="00065048" w:rsidRPr="00CF0F12" w:rsidRDefault="00065048" w:rsidP="00065048">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1" w:name="n12918"/>
      <w:bookmarkStart w:id="2" w:name="n11825"/>
      <w:bookmarkEnd w:id="1"/>
      <w:bookmarkEnd w:id="2"/>
      <w:r w:rsidRPr="00CF0F12">
        <w:rPr>
          <w:rFonts w:ascii="Times New Roman" w:eastAsia="Times New Roman" w:hAnsi="Times New Roman" w:cs="Times New Roman"/>
          <w:sz w:val="28"/>
          <w:szCs w:val="28"/>
          <w:lang w:val="uk-UA" w:eastAsia="uk-UA"/>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до </w:t>
      </w:r>
      <w:hyperlink r:id="rId6" w:anchor="n11807" w:history="1">
        <w:r w:rsidRPr="00CF0F12">
          <w:rPr>
            <w:rFonts w:ascii="Times New Roman" w:eastAsia="Times New Roman" w:hAnsi="Times New Roman" w:cs="Times New Roman"/>
            <w:sz w:val="28"/>
            <w:szCs w:val="28"/>
            <w:u w:val="single"/>
            <w:lang w:val="uk-UA" w:eastAsia="uk-UA"/>
          </w:rPr>
          <w:t>підпунктів "а"</w:t>
        </w:r>
      </w:hyperlink>
      <w:r w:rsidRPr="00CF0F12">
        <w:rPr>
          <w:rFonts w:ascii="Times New Roman" w:eastAsia="Times New Roman" w:hAnsi="Times New Roman" w:cs="Times New Roman"/>
          <w:sz w:val="28"/>
          <w:szCs w:val="28"/>
          <w:lang w:val="uk-UA" w:eastAsia="uk-UA"/>
        </w:rPr>
        <w:t> або </w:t>
      </w:r>
      <w:hyperlink r:id="rId7" w:anchor="n11808" w:history="1">
        <w:r w:rsidRPr="00CF0F12">
          <w:rPr>
            <w:rFonts w:ascii="Times New Roman" w:eastAsia="Times New Roman" w:hAnsi="Times New Roman" w:cs="Times New Roman"/>
            <w:sz w:val="28"/>
            <w:szCs w:val="28"/>
            <w:u w:val="single"/>
            <w:lang w:val="uk-UA" w:eastAsia="uk-UA"/>
          </w:rPr>
          <w:t>"б"</w:t>
        </w:r>
      </w:hyperlink>
      <w:r w:rsidRPr="00CF0F12">
        <w:rPr>
          <w:rFonts w:ascii="Times New Roman" w:eastAsia="Times New Roman" w:hAnsi="Times New Roman" w:cs="Times New Roman"/>
          <w:sz w:val="28"/>
          <w:szCs w:val="28"/>
          <w:lang w:val="uk-UA" w:eastAsia="uk-UA"/>
        </w:rPr>
        <w:t> підпункту 266.4.1 пункту 266.4 Податкового кодексу України, та відповідної ставки податку;</w:t>
      </w:r>
    </w:p>
    <w:p w14:paraId="5EC832C4" w14:textId="77777777" w:rsidR="00065048" w:rsidRPr="00CF0F12" w:rsidRDefault="00065048" w:rsidP="00065048">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3" w:name="n12919"/>
      <w:bookmarkStart w:id="4" w:name="n11826"/>
      <w:bookmarkEnd w:id="3"/>
      <w:bookmarkEnd w:id="4"/>
      <w:r w:rsidRPr="00CF0F12">
        <w:rPr>
          <w:rFonts w:ascii="Times New Roman" w:eastAsia="Times New Roman" w:hAnsi="Times New Roman" w:cs="Times New Roman"/>
          <w:sz w:val="28"/>
          <w:szCs w:val="28"/>
          <w:lang w:val="uk-UA" w:eastAsia="uk-UA"/>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w:t>
      </w:r>
      <w:hyperlink r:id="rId8" w:anchor="n11809" w:history="1">
        <w:r w:rsidRPr="00CF0F12">
          <w:rPr>
            <w:rFonts w:ascii="Times New Roman" w:eastAsia="Times New Roman" w:hAnsi="Times New Roman" w:cs="Times New Roman"/>
            <w:sz w:val="28"/>
            <w:szCs w:val="28"/>
            <w:u w:val="single"/>
            <w:lang w:val="uk-UA" w:eastAsia="uk-UA"/>
          </w:rPr>
          <w:t>підпункту "в"</w:t>
        </w:r>
      </w:hyperlink>
      <w:r w:rsidRPr="00CF0F12">
        <w:rPr>
          <w:rFonts w:ascii="Times New Roman" w:eastAsia="Times New Roman" w:hAnsi="Times New Roman" w:cs="Times New Roman"/>
          <w:sz w:val="28"/>
          <w:szCs w:val="28"/>
          <w:lang w:val="uk-UA" w:eastAsia="uk-UA"/>
        </w:rPr>
        <w:t> підпункту 266.4.1 пункту 266.4 Податкового кодексу України, та відповідної ставки податку;</w:t>
      </w:r>
    </w:p>
    <w:p w14:paraId="415064B1" w14:textId="77777777" w:rsidR="00065048" w:rsidRPr="00CF0F12" w:rsidRDefault="00065048" w:rsidP="00065048">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5" w:name="n12920"/>
      <w:bookmarkStart w:id="6" w:name="n11827"/>
      <w:bookmarkEnd w:id="5"/>
      <w:bookmarkEnd w:id="6"/>
      <w:r w:rsidRPr="00CF0F12">
        <w:rPr>
          <w:rFonts w:ascii="Times New Roman" w:eastAsia="Times New Roman" w:hAnsi="Times New Roman" w:cs="Times New Roman"/>
          <w:sz w:val="28"/>
          <w:szCs w:val="28"/>
          <w:lang w:val="uk-UA" w:eastAsia="uk-UA"/>
        </w:rPr>
        <w:t xml:space="preserve">г) сума податку, обчислена з урахуванням підпунктів "б" і "в" цього підпункту, розподіляється контролюючим органом </w:t>
      </w:r>
      <w:proofErr w:type="spellStart"/>
      <w:r w:rsidRPr="00CF0F12">
        <w:rPr>
          <w:rFonts w:ascii="Times New Roman" w:eastAsia="Times New Roman" w:hAnsi="Times New Roman" w:cs="Times New Roman"/>
          <w:sz w:val="28"/>
          <w:szCs w:val="28"/>
          <w:lang w:val="uk-UA" w:eastAsia="uk-UA"/>
        </w:rPr>
        <w:t>пропорційно</w:t>
      </w:r>
      <w:proofErr w:type="spellEnd"/>
      <w:r w:rsidRPr="00CF0F12">
        <w:rPr>
          <w:rFonts w:ascii="Times New Roman" w:eastAsia="Times New Roman" w:hAnsi="Times New Roman" w:cs="Times New Roman"/>
          <w:sz w:val="28"/>
          <w:szCs w:val="28"/>
          <w:lang w:val="uk-UA" w:eastAsia="uk-UA"/>
        </w:rPr>
        <w:t xml:space="preserve"> до питомої ваги загальної площі кожного з об’єктів житлової нерухомості.</w:t>
      </w:r>
    </w:p>
    <w:p w14:paraId="4433ABD3" w14:textId="77777777" w:rsidR="00065048" w:rsidRPr="00CF0F12" w:rsidRDefault="00065048" w:rsidP="00065048">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7" w:name="n12921"/>
      <w:bookmarkStart w:id="8" w:name="n12923"/>
      <w:bookmarkStart w:id="9" w:name="n11828"/>
      <w:bookmarkEnd w:id="7"/>
      <w:bookmarkEnd w:id="8"/>
      <w:bookmarkEnd w:id="9"/>
      <w:r w:rsidRPr="00CF0F12">
        <w:rPr>
          <w:rFonts w:ascii="Times New Roman" w:eastAsia="Times New Roman" w:hAnsi="Times New Roman" w:cs="Times New Roman"/>
          <w:sz w:val="28"/>
          <w:szCs w:val="28"/>
          <w:lang w:val="uk-UA" w:eastAsia="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14:paraId="0D53891C" w14:textId="77777777" w:rsidR="00065048" w:rsidRPr="00CF0F12" w:rsidRDefault="00065048" w:rsidP="00065048">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r w:rsidRPr="00CF0F12">
        <w:rPr>
          <w:rFonts w:ascii="Times New Roman" w:hAnsi="Times New Roman" w:cs="Times New Roman"/>
          <w:sz w:val="28"/>
          <w:szCs w:val="28"/>
          <w:shd w:val="clear" w:color="auto" w:fill="FFFFFF"/>
          <w:lang w:val="uk-UA"/>
        </w:rPr>
        <w:t>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підпункту 266.7.1 Податкового кодексу України, збільшується на 25000 гривень на рік за кожен такий об’єкт житлової нерухомості (його частку).</w:t>
      </w:r>
    </w:p>
    <w:p w14:paraId="58BFA746" w14:textId="77777777" w:rsidR="00065048" w:rsidRPr="00CF0F12" w:rsidRDefault="00065048" w:rsidP="00065048">
      <w:pPr>
        <w:pStyle w:val="rvps2"/>
        <w:shd w:val="clear" w:color="auto" w:fill="FFFFFF"/>
        <w:spacing w:before="0" w:beforeAutospacing="0" w:after="0" w:afterAutospacing="0"/>
        <w:ind w:firstLine="376"/>
        <w:jc w:val="both"/>
        <w:rPr>
          <w:rFonts w:eastAsiaTheme="minorHAnsi"/>
          <w:sz w:val="28"/>
          <w:szCs w:val="28"/>
          <w:shd w:val="clear" w:color="auto" w:fill="FFFFFF"/>
          <w:lang w:val="uk-UA" w:eastAsia="en-US"/>
        </w:rPr>
      </w:pPr>
      <w:r w:rsidRPr="00CF0F12">
        <w:rPr>
          <w:sz w:val="28"/>
          <w:szCs w:val="28"/>
          <w:lang w:val="uk-UA"/>
        </w:rPr>
        <w:t xml:space="preserve">8.2. </w:t>
      </w:r>
      <w:r w:rsidRPr="00CF0F12">
        <w:rPr>
          <w:rFonts w:eastAsiaTheme="minorHAnsi"/>
          <w:sz w:val="28"/>
          <w:szCs w:val="28"/>
          <w:shd w:val="clear" w:color="auto" w:fill="FFFFFF"/>
          <w:lang w:val="uk-UA" w:eastAsia="en-US"/>
        </w:rPr>
        <w:t>Податкове/податкові повідомлення-рішення про сплату суми/сум податку, обчисленого згідно з підпунктом 266.7.1 пункту 266.7 Податкового кодексу України,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у порядку, визначеному </w:t>
      </w:r>
      <w:hyperlink r:id="rId9" w:anchor="n1091" w:history="1">
        <w:r w:rsidRPr="00CF0F12">
          <w:rPr>
            <w:rFonts w:eastAsiaTheme="minorHAnsi"/>
            <w:sz w:val="28"/>
            <w:szCs w:val="28"/>
            <w:u w:val="single"/>
            <w:shd w:val="clear" w:color="auto" w:fill="FFFFFF"/>
            <w:lang w:val="uk-UA" w:eastAsia="en-US"/>
          </w:rPr>
          <w:t>статтею 42</w:t>
        </w:r>
      </w:hyperlink>
      <w:r w:rsidRPr="00CF0F12">
        <w:rPr>
          <w:rFonts w:eastAsiaTheme="minorHAnsi"/>
          <w:sz w:val="28"/>
          <w:szCs w:val="28"/>
          <w:shd w:val="clear" w:color="auto" w:fill="FFFFFF"/>
          <w:lang w:val="uk-UA" w:eastAsia="en-US"/>
        </w:rPr>
        <w:t> Податкового кодексу України, до 1 липня року, що настає за базовим податковим (звітним) періодом (роком).</w:t>
      </w:r>
    </w:p>
    <w:p w14:paraId="4B8119CC" w14:textId="77777777" w:rsidR="00065048" w:rsidRPr="00CF0F12" w:rsidRDefault="00065048" w:rsidP="00065048">
      <w:pPr>
        <w:pStyle w:val="rvps2"/>
        <w:shd w:val="clear" w:color="auto" w:fill="FFFFFF"/>
        <w:spacing w:before="0" w:beforeAutospacing="0" w:after="0" w:afterAutospacing="0"/>
        <w:ind w:firstLine="450"/>
        <w:jc w:val="both"/>
        <w:rPr>
          <w:sz w:val="28"/>
          <w:szCs w:val="28"/>
          <w:lang w:val="uk-UA"/>
        </w:rPr>
      </w:pPr>
      <w:bookmarkStart w:id="10" w:name="n11830"/>
      <w:bookmarkStart w:id="11" w:name="n13461"/>
      <w:bookmarkStart w:id="12" w:name="n11832"/>
      <w:bookmarkEnd w:id="10"/>
      <w:bookmarkEnd w:id="11"/>
      <w:bookmarkEnd w:id="12"/>
      <w:r w:rsidRPr="00CF0F12">
        <w:rPr>
          <w:sz w:val="28"/>
          <w:szCs w:val="28"/>
          <w:lang w:val="uk-UA"/>
        </w:rPr>
        <w:t xml:space="preserve">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w:t>
      </w:r>
      <w:proofErr w:type="spellStart"/>
      <w:r w:rsidRPr="00CF0F12">
        <w:rPr>
          <w:sz w:val="28"/>
          <w:szCs w:val="28"/>
          <w:lang w:val="uk-UA"/>
        </w:rPr>
        <w:t>виникло</w:t>
      </w:r>
      <w:proofErr w:type="spellEnd"/>
      <w:r w:rsidRPr="00CF0F12">
        <w:rPr>
          <w:sz w:val="28"/>
          <w:szCs w:val="28"/>
          <w:lang w:val="uk-UA"/>
        </w:rPr>
        <w:t xml:space="preserve"> право власності на такий об’єкт.</w:t>
      </w:r>
    </w:p>
    <w:p w14:paraId="32C77A22" w14:textId="77777777" w:rsidR="00065048" w:rsidRPr="00CF0F12" w:rsidRDefault="00065048" w:rsidP="00065048">
      <w:pPr>
        <w:pStyle w:val="rvps2"/>
        <w:shd w:val="clear" w:color="auto" w:fill="FFFFFF"/>
        <w:spacing w:before="0" w:beforeAutospacing="0" w:after="0" w:afterAutospacing="0"/>
        <w:ind w:firstLine="450"/>
        <w:jc w:val="both"/>
        <w:rPr>
          <w:sz w:val="28"/>
          <w:szCs w:val="28"/>
          <w:lang w:val="uk-UA"/>
        </w:rPr>
      </w:pPr>
      <w:bookmarkStart w:id="13" w:name="n11831"/>
      <w:bookmarkEnd w:id="13"/>
      <w:r w:rsidRPr="00CF0F12">
        <w:rPr>
          <w:sz w:val="28"/>
          <w:szCs w:val="28"/>
          <w:lang w:val="uk-UA"/>
        </w:rPr>
        <w:lastRenderedPageBreak/>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14:paraId="29A527B8" w14:textId="77777777" w:rsidR="00065048" w:rsidRPr="00CF0F12" w:rsidRDefault="00065048" w:rsidP="00065048">
      <w:pPr>
        <w:pStyle w:val="rvps2"/>
        <w:shd w:val="clear" w:color="auto" w:fill="FFFFFF"/>
        <w:spacing w:before="0" w:beforeAutospacing="0" w:after="0" w:afterAutospacing="0"/>
        <w:ind w:firstLine="376"/>
        <w:jc w:val="both"/>
        <w:rPr>
          <w:sz w:val="28"/>
          <w:szCs w:val="28"/>
          <w:shd w:val="clear" w:color="auto" w:fill="FFFFFF"/>
          <w:lang w:val="uk-UA"/>
        </w:rPr>
      </w:pPr>
      <w:bookmarkStart w:id="14" w:name="n11833"/>
      <w:bookmarkEnd w:id="14"/>
      <w:r w:rsidRPr="00CF0F12">
        <w:rPr>
          <w:sz w:val="28"/>
          <w:szCs w:val="28"/>
          <w:shd w:val="clear" w:color="auto" w:fill="FFFFFF"/>
          <w:lang w:val="uk-UA"/>
        </w:rPr>
        <w:t>Нарахування податку та надсилання (вручення) податкових повідомлень-рішень про с</w:t>
      </w:r>
      <w:r>
        <w:rPr>
          <w:sz w:val="28"/>
          <w:szCs w:val="28"/>
          <w:shd w:val="clear" w:color="auto" w:fill="FFFFFF"/>
          <w:lang w:val="uk-UA"/>
        </w:rPr>
        <w:t xml:space="preserve">плату податку фізичним особам – </w:t>
      </w:r>
      <w:r w:rsidRPr="00CF0F12">
        <w:rPr>
          <w:sz w:val="28"/>
          <w:szCs w:val="28"/>
          <w:shd w:val="clear" w:color="auto" w:fill="FFFFFF"/>
          <w:lang w:val="uk-UA"/>
        </w:rPr>
        <w:t>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14:paraId="3FF18E9E"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8.3.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14:paraId="30F915E5"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об’єктів житлової та/або нежитлової нерухомості, в тому числі їх часток, що перебувають у власності платника податку;</w:t>
      </w:r>
    </w:p>
    <w:p w14:paraId="5EC9CB81"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розміру загальної площі об’єктів житлової та/або нежитлової нерухомості, що перебувають у власності платника податку;</w:t>
      </w:r>
    </w:p>
    <w:p w14:paraId="7E91017B"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 права на користування пільгою із сплати податку; </w:t>
      </w:r>
    </w:p>
    <w:p w14:paraId="1BF2C1EC"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 розміру ставки податку; </w:t>
      </w:r>
    </w:p>
    <w:p w14:paraId="4B06467D"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нарахованої суми податку.</w:t>
      </w:r>
    </w:p>
    <w:p w14:paraId="4ACAF563" w14:textId="77777777" w:rsidR="00065048" w:rsidRPr="00884E93" w:rsidRDefault="00065048" w:rsidP="00065048">
      <w:pPr>
        <w:spacing w:after="0" w:line="240" w:lineRule="auto"/>
        <w:ind w:right="57" w:firstLine="708"/>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6734B7D8"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8.4.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розташування такого об’єкта нерухомого майна станом на перше число відповідного кварталу в порядку, визначеному Кабінетом Міністрів України. </w:t>
      </w:r>
    </w:p>
    <w:p w14:paraId="6C7DD459" w14:textId="77777777" w:rsidR="00065048" w:rsidRPr="00884E93"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8.5. Платники податку – </w:t>
      </w:r>
      <w:r w:rsidRPr="00884E93">
        <w:rPr>
          <w:rFonts w:ascii="Times New Roman" w:eastAsia="Times New Roman" w:hAnsi="Times New Roman" w:cs="Times New Roman"/>
          <w:bCs/>
          <w:color w:val="000000"/>
          <w:sz w:val="28"/>
          <w:szCs w:val="28"/>
          <w:lang w:val="uk-UA"/>
        </w:rPr>
        <w:t xml:space="preserve">юридичні особи самостійно обчислюють суму податку станом на 01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Податковим кодексом України, з розбивкою річної суми рівними частками поквартально. </w:t>
      </w:r>
    </w:p>
    <w:p w14:paraId="32485657" w14:textId="77777777" w:rsidR="00065048" w:rsidRPr="00CF0F12" w:rsidRDefault="00065048" w:rsidP="00065048">
      <w:pPr>
        <w:spacing w:after="0" w:line="240" w:lineRule="auto"/>
        <w:ind w:right="57" w:firstLine="708"/>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w:t>
      </w:r>
      <w:r w:rsidRPr="00884E93">
        <w:rPr>
          <w:rFonts w:ascii="Times New Roman" w:eastAsia="Times New Roman" w:hAnsi="Times New Roman" w:cs="Times New Roman"/>
          <w:bCs/>
          <w:color w:val="000000"/>
          <w:sz w:val="28"/>
          <w:szCs w:val="28"/>
          <w:lang w:val="uk-UA"/>
        </w:rPr>
        <w:lastRenderedPageBreak/>
        <w:t xml:space="preserve">такий об’єкт, а податок сплачується починаючи з місяця, в якому </w:t>
      </w:r>
      <w:proofErr w:type="spellStart"/>
      <w:r w:rsidRPr="00884E93">
        <w:rPr>
          <w:rFonts w:ascii="Times New Roman" w:eastAsia="Times New Roman" w:hAnsi="Times New Roman" w:cs="Times New Roman"/>
          <w:bCs/>
          <w:color w:val="000000"/>
          <w:sz w:val="28"/>
          <w:szCs w:val="28"/>
          <w:lang w:val="uk-UA"/>
        </w:rPr>
        <w:t>виникло</w:t>
      </w:r>
      <w:proofErr w:type="spellEnd"/>
      <w:r w:rsidRPr="00884E93">
        <w:rPr>
          <w:rFonts w:ascii="Times New Roman" w:eastAsia="Times New Roman" w:hAnsi="Times New Roman" w:cs="Times New Roman"/>
          <w:bCs/>
          <w:color w:val="000000"/>
          <w:sz w:val="28"/>
          <w:szCs w:val="28"/>
          <w:lang w:val="uk-UA"/>
        </w:rPr>
        <w:t xml:space="preserve"> право власності на такий об’єкт.</w:t>
      </w:r>
    </w:p>
    <w:p w14:paraId="1C2512C3" w14:textId="77777777" w:rsidR="00065048" w:rsidRPr="00CF0F12" w:rsidRDefault="00065048" w:rsidP="00065048">
      <w:pPr>
        <w:pStyle w:val="rvps2"/>
        <w:shd w:val="clear" w:color="auto" w:fill="FFFFFF"/>
        <w:spacing w:before="0" w:beforeAutospacing="0" w:after="0" w:afterAutospacing="0"/>
        <w:ind w:firstLine="376"/>
        <w:jc w:val="both"/>
        <w:rPr>
          <w:sz w:val="28"/>
          <w:szCs w:val="28"/>
          <w:lang w:val="uk-UA"/>
        </w:rPr>
      </w:pPr>
      <w:bookmarkStart w:id="15" w:name="n11844"/>
      <w:bookmarkEnd w:id="15"/>
      <w:r w:rsidRPr="00CF0F12">
        <w:rPr>
          <w:sz w:val="28"/>
          <w:szCs w:val="28"/>
          <w:lang w:val="uk-UA"/>
        </w:rPr>
        <w:t>8.6.</w:t>
      </w:r>
      <w:bookmarkStart w:id="16" w:name="n14374"/>
      <w:bookmarkStart w:id="17" w:name="n11845"/>
      <w:bookmarkEnd w:id="16"/>
      <w:bookmarkEnd w:id="17"/>
      <w:r w:rsidRPr="00CF0F12">
        <w:rPr>
          <w:sz w:val="28"/>
          <w:szCs w:val="28"/>
          <w:shd w:val="clear" w:color="auto" w:fill="FFFFFF"/>
          <w:lang w:val="uk-UA"/>
        </w:rPr>
        <w:t>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w:t>
      </w:r>
      <w:r>
        <w:rPr>
          <w:sz w:val="28"/>
          <w:szCs w:val="28"/>
          <w:shd w:val="clear" w:color="auto" w:fill="FFFFFF"/>
          <w:lang w:val="uk-UA"/>
        </w:rPr>
        <w:t xml:space="preserve">я нового власника – </w:t>
      </w:r>
      <w:r w:rsidRPr="00CF0F12">
        <w:rPr>
          <w:sz w:val="28"/>
          <w:szCs w:val="28"/>
          <w:shd w:val="clear" w:color="auto" w:fill="FFFFFF"/>
          <w:lang w:val="uk-UA"/>
        </w:rPr>
        <w:t>починаючи з місяця, в якому він набув право власності</w:t>
      </w:r>
      <w:r w:rsidRPr="00CF0F12">
        <w:rPr>
          <w:sz w:val="28"/>
          <w:szCs w:val="28"/>
          <w:lang w:val="uk-UA"/>
        </w:rPr>
        <w:t>. Контролюючий орган надсилає податкове повідомлення-рішення новому власнику після отримання інформації про перехід права власності.</w:t>
      </w:r>
    </w:p>
    <w:p w14:paraId="554D7D6F" w14:textId="77777777" w:rsidR="00065048" w:rsidRPr="00CF0F12" w:rsidRDefault="00065048" w:rsidP="00065048">
      <w:pPr>
        <w:pStyle w:val="rvps2"/>
        <w:shd w:val="clear" w:color="auto" w:fill="FFFFFF"/>
        <w:spacing w:before="0" w:beforeAutospacing="0" w:after="0" w:afterAutospacing="0"/>
        <w:ind w:firstLine="376"/>
        <w:jc w:val="both"/>
        <w:rPr>
          <w:sz w:val="28"/>
          <w:szCs w:val="28"/>
          <w:lang w:val="uk-UA"/>
        </w:rPr>
      </w:pPr>
      <w:r w:rsidRPr="00CF0F12">
        <w:rPr>
          <w:sz w:val="28"/>
          <w:szCs w:val="28"/>
          <w:lang w:val="uk-UA"/>
        </w:rPr>
        <w:t xml:space="preserve">8.7. </w:t>
      </w:r>
      <w:r w:rsidRPr="00CF0F12">
        <w:rPr>
          <w:sz w:val="28"/>
          <w:szCs w:val="28"/>
          <w:shd w:val="clear" w:color="auto" w:fill="FFFFFF"/>
          <w:lang w:val="uk-UA"/>
        </w:rPr>
        <w:t> Контролюючий орган надсилає податкове повідомлення-рішення новому власнику після отримання інформації про перехід права власності.</w:t>
      </w:r>
    </w:p>
    <w:p w14:paraId="18D1E6D0" w14:textId="77777777" w:rsidR="00065048" w:rsidRPr="008904AF"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Pr>
          <w:rFonts w:ascii="Times New Roman" w:eastAsia="Times New Roman" w:hAnsi="Times New Roman" w:cs="Times New Roman"/>
          <w:b/>
          <w:bCs/>
          <w:color w:val="000000"/>
          <w:sz w:val="28"/>
          <w:szCs w:val="28"/>
          <w:lang w:val="uk-UA"/>
        </w:rPr>
        <w:t>9</w:t>
      </w:r>
      <w:r w:rsidRPr="008904AF">
        <w:rPr>
          <w:rFonts w:ascii="Times New Roman" w:eastAsia="Times New Roman" w:hAnsi="Times New Roman" w:cs="Times New Roman"/>
          <w:b/>
          <w:bCs/>
          <w:color w:val="000000"/>
          <w:sz w:val="28"/>
          <w:szCs w:val="28"/>
          <w:lang w:val="uk-UA"/>
        </w:rPr>
        <w:t>. Порядок сплати податку</w:t>
      </w:r>
    </w:p>
    <w:p w14:paraId="47908B16" w14:textId="77777777" w:rsidR="00065048" w:rsidRPr="00A92306" w:rsidRDefault="00065048" w:rsidP="00065048">
      <w:pPr>
        <w:pStyle w:val="rvps2"/>
        <w:shd w:val="clear" w:color="auto" w:fill="FFFFFF"/>
        <w:spacing w:before="0" w:beforeAutospacing="0" w:after="0" w:afterAutospacing="0"/>
        <w:ind w:firstLine="448"/>
        <w:jc w:val="both"/>
        <w:rPr>
          <w:sz w:val="28"/>
          <w:szCs w:val="28"/>
          <w:lang w:val="uk-UA"/>
        </w:rPr>
      </w:pPr>
      <w:r w:rsidRPr="00CF0F12">
        <w:rPr>
          <w:sz w:val="28"/>
          <w:szCs w:val="28"/>
          <w:lang w:val="uk-UA"/>
        </w:rPr>
        <w:t>9.1.</w:t>
      </w:r>
      <w:bookmarkStart w:id="18" w:name="n12924"/>
      <w:bookmarkEnd w:id="18"/>
      <w:r>
        <w:rPr>
          <w:sz w:val="28"/>
          <w:szCs w:val="28"/>
          <w:lang w:val="uk-UA"/>
        </w:rPr>
        <w:t xml:space="preserve"> </w:t>
      </w:r>
      <w:r w:rsidRPr="00CF0F12">
        <w:rPr>
          <w:sz w:val="28"/>
          <w:szCs w:val="28"/>
          <w:lang w:val="uk-UA"/>
        </w:rPr>
        <w:t>Податок сплачується за місцем розташування об’єкта/об’єктів оподаткування і зараховується до відповідного бюджету згідно з положеннями</w:t>
      </w:r>
      <w:r w:rsidRPr="00CF0F12">
        <w:rPr>
          <w:sz w:val="28"/>
          <w:szCs w:val="28"/>
        </w:rPr>
        <w:t> </w:t>
      </w:r>
      <w:hyperlink r:id="rId10" w:tgtFrame="_blank" w:history="1">
        <w:r w:rsidRPr="00A92306">
          <w:rPr>
            <w:sz w:val="28"/>
            <w:szCs w:val="28"/>
            <w:lang w:val="uk-UA"/>
          </w:rPr>
          <w:t>Бюджетного кодексу України</w:t>
        </w:r>
      </w:hyperlink>
      <w:r w:rsidRPr="00A92306">
        <w:rPr>
          <w:sz w:val="28"/>
          <w:szCs w:val="28"/>
          <w:lang w:val="uk-UA"/>
        </w:rPr>
        <w:t>.</w:t>
      </w:r>
    </w:p>
    <w:p w14:paraId="0F349673" w14:textId="77777777" w:rsidR="00065048" w:rsidRPr="00CF0F12" w:rsidRDefault="00065048" w:rsidP="00065048">
      <w:pPr>
        <w:shd w:val="clear" w:color="auto" w:fill="FFFFFF"/>
        <w:spacing w:after="0" w:line="240" w:lineRule="auto"/>
        <w:ind w:firstLine="448"/>
        <w:jc w:val="both"/>
        <w:rPr>
          <w:rFonts w:ascii="Times New Roman" w:eastAsia="Times New Roman" w:hAnsi="Times New Roman" w:cs="Times New Roman"/>
          <w:sz w:val="28"/>
          <w:szCs w:val="28"/>
          <w:lang w:val="uk-UA" w:eastAsia="uk-UA"/>
        </w:rPr>
      </w:pPr>
      <w:bookmarkStart w:id="19" w:name="n11848"/>
      <w:bookmarkEnd w:id="19"/>
      <w:r w:rsidRPr="00CF0F12">
        <w:rPr>
          <w:rFonts w:ascii="Times New Roman" w:eastAsia="Times New Roman" w:hAnsi="Times New Roman" w:cs="Times New Roman"/>
          <w:sz w:val="28"/>
          <w:szCs w:val="28"/>
          <w:lang w:val="uk-UA" w:eastAsia="uk-UA"/>
        </w:rPr>
        <w:t>Фізичні особи можуть сплачувати податок у сільській та селищній місцевості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прийняття податків.</w:t>
      </w:r>
    </w:p>
    <w:p w14:paraId="6F7C69E1" w14:textId="77777777" w:rsidR="00065048" w:rsidRPr="00CF0F12"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CF0F12">
        <w:rPr>
          <w:rFonts w:ascii="Times New Roman" w:eastAsia="Times New Roman" w:hAnsi="Times New Roman" w:cs="Times New Roman"/>
          <w:b/>
          <w:bCs/>
          <w:color w:val="000000"/>
          <w:sz w:val="28"/>
          <w:szCs w:val="28"/>
          <w:lang w:val="uk-UA"/>
        </w:rPr>
        <w:t>10. Строки сплати податку</w:t>
      </w:r>
    </w:p>
    <w:p w14:paraId="12F6CE1C" w14:textId="77777777" w:rsidR="00065048" w:rsidRPr="00CF0F12"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CF0F12">
        <w:rPr>
          <w:rFonts w:ascii="Times New Roman" w:eastAsia="Times New Roman" w:hAnsi="Times New Roman" w:cs="Times New Roman"/>
          <w:bCs/>
          <w:color w:val="000000"/>
          <w:sz w:val="28"/>
          <w:szCs w:val="28"/>
          <w:lang w:val="uk-UA"/>
        </w:rPr>
        <w:t>10.1. Податкове зобов’язання за звітний рік з податку сплачується:</w:t>
      </w:r>
    </w:p>
    <w:p w14:paraId="214DB4E8" w14:textId="77777777" w:rsidR="00065048" w:rsidRPr="00CF0F12"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а) фізичними особами – </w:t>
      </w:r>
      <w:r w:rsidRPr="00CF0F12">
        <w:rPr>
          <w:rFonts w:ascii="Times New Roman" w:eastAsia="Times New Roman" w:hAnsi="Times New Roman" w:cs="Times New Roman"/>
          <w:bCs/>
          <w:color w:val="000000"/>
          <w:sz w:val="28"/>
          <w:szCs w:val="28"/>
          <w:lang w:val="uk-UA"/>
        </w:rPr>
        <w:t>протягом 60 днів з дня вручення податкового повідомлення-рішення;</w:t>
      </w:r>
    </w:p>
    <w:p w14:paraId="3D21EC9E" w14:textId="77777777" w:rsidR="00065048" w:rsidRPr="00CF0F12"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б) юридичними особами – </w:t>
      </w:r>
      <w:r w:rsidRPr="00CF0F12">
        <w:rPr>
          <w:rFonts w:ascii="Times New Roman" w:eastAsia="Times New Roman" w:hAnsi="Times New Roman" w:cs="Times New Roman"/>
          <w:bCs/>
          <w:color w:val="000000"/>
          <w:sz w:val="28"/>
          <w:szCs w:val="28"/>
          <w:lang w:val="uk-UA"/>
        </w:rPr>
        <w:t>авансовими внесками щокварталу до 30 числа місяця, що наступає за звітним кварталом, які відображаються в річній податковій декларації.</w:t>
      </w:r>
    </w:p>
    <w:p w14:paraId="597F360D" w14:textId="77777777" w:rsidR="00065048" w:rsidRPr="00CF0F12"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CF0F12">
        <w:rPr>
          <w:rFonts w:ascii="Times New Roman" w:eastAsia="Times New Roman" w:hAnsi="Times New Roman" w:cs="Times New Roman"/>
          <w:bCs/>
          <w:color w:val="000000"/>
          <w:sz w:val="28"/>
          <w:szCs w:val="28"/>
          <w:lang w:val="uk-UA"/>
        </w:rPr>
        <w:t>10.2. У разі якщо контролюючий орган не надіслав (не вручив) податкове/податкові повідомлення-рішення у строки, встановлені підпунктом 266.7.2 пункту 266.7 Податкового кодексу України, фізичні особи звільняються від відповідальності, передбаченої Податковим кодексом України за несвоєчасну сплату податкового зобов’язання.</w:t>
      </w:r>
    </w:p>
    <w:p w14:paraId="00496399" w14:textId="77777777" w:rsidR="00065048" w:rsidRPr="00CF0F12"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CF0F12">
        <w:rPr>
          <w:rFonts w:ascii="Times New Roman" w:eastAsia="Times New Roman" w:hAnsi="Times New Roman" w:cs="Times New Roman"/>
          <w:bCs/>
          <w:color w:val="000000"/>
          <w:sz w:val="28"/>
          <w:szCs w:val="28"/>
          <w:lang w:val="uk-UA"/>
        </w:rPr>
        <w:t>10.3. Податкове зобов’язання з цього податку може бути нараховано за податкові (звітні) періоди (роки) в межах строків, визначених пунктом 102.1 статті 102 Податкового кодексу України.</w:t>
      </w:r>
    </w:p>
    <w:p w14:paraId="1A7E9404" w14:textId="77777777" w:rsidR="00065048" w:rsidRPr="00CF0F12" w:rsidRDefault="00065048" w:rsidP="00065048">
      <w:pPr>
        <w:spacing w:after="0" w:line="240" w:lineRule="auto"/>
        <w:ind w:right="57"/>
        <w:jc w:val="center"/>
        <w:rPr>
          <w:rFonts w:ascii="Times New Roman" w:eastAsia="Times New Roman" w:hAnsi="Times New Roman" w:cs="Times New Roman"/>
          <w:b/>
          <w:bCs/>
          <w:color w:val="000000"/>
          <w:sz w:val="28"/>
          <w:szCs w:val="28"/>
          <w:lang w:val="uk-UA"/>
        </w:rPr>
      </w:pPr>
      <w:r w:rsidRPr="00CF0F12">
        <w:rPr>
          <w:rFonts w:ascii="Times New Roman" w:eastAsia="Times New Roman" w:hAnsi="Times New Roman" w:cs="Times New Roman"/>
          <w:b/>
          <w:bCs/>
          <w:color w:val="000000"/>
          <w:sz w:val="28"/>
          <w:szCs w:val="28"/>
          <w:lang w:val="uk-UA"/>
        </w:rPr>
        <w:t>11. Відповідальність платників за стягнення податку на нерухоме майно, відмінне від земельної ділянки.</w:t>
      </w:r>
    </w:p>
    <w:p w14:paraId="0501101C" w14:textId="77777777" w:rsidR="00065048" w:rsidRPr="00CF0F12"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r w:rsidRPr="00CF0F12">
        <w:rPr>
          <w:rFonts w:ascii="Times New Roman" w:eastAsia="Times New Roman" w:hAnsi="Times New Roman" w:cs="Times New Roman"/>
          <w:bCs/>
          <w:color w:val="000000"/>
          <w:sz w:val="28"/>
          <w:szCs w:val="28"/>
          <w:lang w:val="uk-UA"/>
        </w:rPr>
        <w:t>11.1. Відповідальність за невиконання або неналежне виконання податкового обов’язку несуть платники податку відповідно до Податкового кодексу України.</w:t>
      </w:r>
    </w:p>
    <w:p w14:paraId="14D3BBED" w14:textId="77777777" w:rsidR="00065048" w:rsidRPr="00CF0F12"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19DD3026"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558CDE8D"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1842B4D4"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521FDA65"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2B0A2311"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3EF01CDE"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1C903463"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6336753B"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3B3C4C46"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1346EC3A" w14:textId="77777777" w:rsidR="00065048" w:rsidRDefault="00065048" w:rsidP="00065048">
      <w:pPr>
        <w:spacing w:after="0" w:line="240" w:lineRule="auto"/>
        <w:ind w:right="57"/>
        <w:jc w:val="both"/>
        <w:rPr>
          <w:rFonts w:ascii="Times New Roman" w:eastAsia="Times New Roman" w:hAnsi="Times New Roman" w:cs="Times New Roman"/>
          <w:bCs/>
          <w:color w:val="000000"/>
          <w:sz w:val="28"/>
          <w:szCs w:val="28"/>
          <w:lang w:val="uk-UA"/>
        </w:rPr>
      </w:pPr>
    </w:p>
    <w:p w14:paraId="76B08C0F" w14:textId="22E13BE6" w:rsidR="008B7A88" w:rsidRDefault="00065048" w:rsidP="00065048">
      <w:r>
        <w:rPr>
          <w:rFonts w:ascii="Times New Roman" w:eastAsia="Times New Roman" w:hAnsi="Times New Roman" w:cs="Times New Roman"/>
          <w:bCs/>
          <w:color w:val="000000"/>
          <w:sz w:val="28"/>
          <w:szCs w:val="28"/>
          <w:lang w:val="uk-UA"/>
        </w:rPr>
        <w:t xml:space="preserve">Сільський голова </w:t>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r>
      <w:r>
        <w:rPr>
          <w:rFonts w:ascii="Times New Roman" w:eastAsia="Times New Roman" w:hAnsi="Times New Roman" w:cs="Times New Roman"/>
          <w:bCs/>
          <w:color w:val="000000"/>
          <w:sz w:val="28"/>
          <w:szCs w:val="28"/>
          <w:lang w:val="uk-UA"/>
        </w:rPr>
        <w:tab/>
        <w:t>Віктор КОТЕНКО</w:t>
      </w:r>
      <w:bookmarkStart w:id="20" w:name="_GoBack"/>
      <w:bookmarkEnd w:id="20"/>
    </w:p>
    <w:sectPr w:rsidR="008B7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E79"/>
    <w:rsid w:val="00065048"/>
    <w:rsid w:val="00154837"/>
    <w:rsid w:val="006966B8"/>
    <w:rsid w:val="00F92E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82A309-A713-4093-8309-D21A3C28F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5048"/>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qFormat/>
    <w:rsid w:val="0006504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3" Type="http://schemas.openxmlformats.org/officeDocument/2006/relationships/webSettings" Target="webSettings.xml"/><Relationship Id="rId7" Type="http://schemas.openxmlformats.org/officeDocument/2006/relationships/hyperlink" Target="https://zakon.rada.gov.ua/laws/show/2755-1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755-17" TargetMode="External"/><Relationship Id="rId11" Type="http://schemas.openxmlformats.org/officeDocument/2006/relationships/fontTable" Target="fontTable.xml"/><Relationship Id="rId5" Type="http://schemas.openxmlformats.org/officeDocument/2006/relationships/hyperlink" Target="https://zakon.rada.gov.ua/laws/show/2755-17" TargetMode="External"/><Relationship Id="rId10" Type="http://schemas.openxmlformats.org/officeDocument/2006/relationships/hyperlink" Target="https://zakon.rada.gov.ua/laws/show/2456-17" TargetMode="External"/><Relationship Id="rId4" Type="http://schemas.openxmlformats.org/officeDocument/2006/relationships/hyperlink" Target="https://zakon.rada.gov.ua/laws/show/2755-17" TargetMode="External"/><Relationship Id="rId9"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3274</Words>
  <Characters>18665</Characters>
  <Application>Microsoft Office Word</Application>
  <DocSecurity>0</DocSecurity>
  <Lines>155</Lines>
  <Paragraphs>43</Paragraphs>
  <ScaleCrop>false</ScaleCrop>
  <Company/>
  <LinksUpToDate>false</LinksUpToDate>
  <CharactersWithSpaces>21896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2021-05-25T13:10:00Z</dcterms:created>
  <dcterms:modified xsi:type="dcterms:W3CDTF">2021-05-25T13:11:00Z</dcterms:modified>
</cp:coreProperties>
</file>