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92C" w:rsidRDefault="0072592C" w:rsidP="000808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CB4BE0" w:rsidRPr="00B44BEB" w:rsidRDefault="00CB4BE0" w:rsidP="00CB4BE0">
      <w:pPr>
        <w:jc w:val="center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50FB5A77" wp14:editId="55CA6244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BE0" w:rsidRPr="00134019" w:rsidRDefault="00CB4BE0" w:rsidP="00CB4BE0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CB4BE0" w:rsidRPr="00134019" w:rsidRDefault="00CB4BE0" w:rsidP="00CB4BE0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CB4BE0" w:rsidRPr="00134019" w:rsidRDefault="00CB4BE0" w:rsidP="00CB4BE0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CB4BE0" w:rsidRPr="00850FF9" w:rsidRDefault="00CB4BE0" w:rsidP="00CB4BE0">
      <w:pPr>
        <w:pStyle w:val="a4"/>
        <w:rPr>
          <w:rFonts w:cs="Times New Roman"/>
          <w:sz w:val="28"/>
          <w:szCs w:val="28"/>
          <w:lang w:val="uk-UA"/>
        </w:rPr>
      </w:pPr>
    </w:p>
    <w:p w:rsidR="00CB4BE0" w:rsidRPr="00CB4BE0" w:rsidRDefault="00915A41" w:rsidP="00CB4BE0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Дес</w:t>
      </w:r>
      <w:r w:rsidR="00CB4BE0" w:rsidRPr="00CB4B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ята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чергова </w:t>
      </w:r>
      <w:r w:rsidR="00CB4BE0" w:rsidRPr="00CB4B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B4BE0" w:rsidRPr="00CB4BE0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CB4BE0" w:rsidRPr="00CB4BE0">
        <w:rPr>
          <w:rFonts w:ascii="Times New Roman" w:hAnsi="Times New Roman" w:cs="Times New Roman"/>
          <w:b/>
          <w:bCs/>
          <w:sz w:val="24"/>
          <w:szCs w:val="24"/>
        </w:rPr>
        <w:t xml:space="preserve">, VIIІ </w:t>
      </w:r>
      <w:proofErr w:type="spellStart"/>
      <w:r w:rsidR="00CB4BE0" w:rsidRPr="00CB4BE0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CB4BE0" w:rsidRPr="00507C61" w:rsidRDefault="00CB4BE0" w:rsidP="00CB4BE0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07C6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B4BE0" w:rsidRPr="00AF296A" w:rsidRDefault="00CB4BE0" w:rsidP="00CB4BE0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D50C83">
        <w:rPr>
          <w:rFonts w:ascii="Times New Roman" w:hAnsi="Times New Roman" w:cs="Times New Roman"/>
          <w:lang w:val="uk-UA"/>
        </w:rPr>
        <w:t>від</w:t>
      </w:r>
      <w:r w:rsidR="007E6702">
        <w:rPr>
          <w:rFonts w:ascii="Times New Roman" w:hAnsi="Times New Roman" w:cs="Times New Roman"/>
          <w:lang w:val="uk-UA"/>
        </w:rPr>
        <w:t xml:space="preserve"> </w:t>
      </w:r>
      <w:r w:rsidR="007E6702">
        <w:rPr>
          <w:rFonts w:ascii="Times New Roman" w:hAnsi="Times New Roman" w:cs="Times New Roman"/>
          <w:b/>
          <w:bCs/>
          <w:lang w:val="uk-UA"/>
        </w:rPr>
        <w:t xml:space="preserve">02.04.2021 </w:t>
      </w:r>
      <w:r w:rsidRPr="00D50C83">
        <w:rPr>
          <w:rFonts w:ascii="Times New Roman" w:hAnsi="Times New Roman" w:cs="Times New Roman"/>
          <w:lang w:val="uk-UA"/>
        </w:rPr>
        <w:t xml:space="preserve">р.                 </w:t>
      </w:r>
      <w:r w:rsidR="007E6702">
        <w:rPr>
          <w:rFonts w:ascii="Times New Roman" w:hAnsi="Times New Roman" w:cs="Times New Roman"/>
          <w:lang w:val="uk-UA"/>
        </w:rPr>
        <w:t xml:space="preserve">      </w:t>
      </w:r>
      <w:r w:rsidRPr="00D50C83">
        <w:rPr>
          <w:rFonts w:ascii="Times New Roman" w:hAnsi="Times New Roman" w:cs="Times New Roman"/>
          <w:lang w:val="uk-UA"/>
        </w:rPr>
        <w:t xml:space="preserve">                  смт Сергіївка                                     </w:t>
      </w:r>
      <w:r w:rsidR="007E6702">
        <w:rPr>
          <w:rFonts w:ascii="Times New Roman" w:hAnsi="Times New Roman" w:cs="Times New Roman"/>
          <w:lang w:val="uk-UA"/>
        </w:rPr>
        <w:t xml:space="preserve">            </w:t>
      </w:r>
      <w:r w:rsidR="007E6702" w:rsidRPr="007E6702">
        <w:rPr>
          <w:rFonts w:ascii="Times New Roman" w:hAnsi="Times New Roman" w:cs="Times New Roman"/>
          <w:b/>
          <w:lang w:val="uk-UA"/>
        </w:rPr>
        <w:t>№ 202</w:t>
      </w:r>
    </w:p>
    <w:p w:rsidR="0072592C" w:rsidRDefault="0072592C" w:rsidP="00CB4BE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CB4BE0" w:rsidRPr="007E6702" w:rsidRDefault="00CB4BE0" w:rsidP="0083247B">
      <w:pPr>
        <w:spacing w:after="0"/>
        <w:ind w:right="4535"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>Програми</w:t>
      </w:r>
      <w:proofErr w:type="spellEnd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>ідтримки</w:t>
      </w:r>
      <w:proofErr w:type="spellEnd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>обдарован</w:t>
      </w:r>
      <w:r w:rsidRPr="007E670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их</w:t>
      </w:r>
      <w:proofErr w:type="spellEnd"/>
      <w:r w:rsidRPr="007E670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і талановитих дітей та </w:t>
      </w:r>
      <w:proofErr w:type="spellStart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>молоді</w:t>
      </w:r>
      <w:proofErr w:type="spellEnd"/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670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Сергіївської</w:t>
      </w:r>
      <w:proofErr w:type="spellEnd"/>
      <w:r w:rsidRPr="007E670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селищної </w:t>
      </w:r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ради </w:t>
      </w:r>
      <w:r w:rsidR="0083247B" w:rsidRPr="007E670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«Надія громади» </w:t>
      </w:r>
      <w:r w:rsidR="00915A41" w:rsidRPr="007E6702">
        <w:rPr>
          <w:rFonts w:ascii="Times New Roman" w:hAnsi="Times New Roman" w:cs="Times New Roman"/>
          <w:b/>
          <w:color w:val="000000"/>
          <w:sz w:val="24"/>
          <w:szCs w:val="24"/>
        </w:rPr>
        <w:t>на 202</w:t>
      </w:r>
      <w:r w:rsidR="00915A41" w:rsidRPr="007E670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1</w:t>
      </w:r>
      <w:r w:rsidRPr="007E67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2022 роки</w:t>
      </w:r>
      <w:r w:rsidRPr="007E670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</w:p>
    <w:p w:rsidR="00CB4BE0" w:rsidRPr="007E6702" w:rsidRDefault="00CB4BE0" w:rsidP="00CB4BE0">
      <w:pPr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4BE0" w:rsidRPr="0083247B" w:rsidRDefault="00CB4BE0" w:rsidP="0083247B">
      <w:pPr>
        <w:shd w:val="clear" w:color="auto" w:fill="FFFFFF"/>
        <w:spacing w:before="105" w:after="0"/>
        <w:ind w:right="225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до ст.26 Закону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місцеве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</w:t>
      </w:r>
      <w:proofErr w:type="spellStart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ів</w:t>
      </w:r>
      <w:proofErr w:type="spellEnd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освіту</w:t>
      </w:r>
      <w:proofErr w:type="spellEnd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«Про </w:t>
      </w:r>
      <w:proofErr w:type="spellStart"/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загальну</w:t>
      </w:r>
      <w:proofErr w:type="spellEnd"/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середню</w:t>
      </w:r>
      <w:proofErr w:type="spellEnd"/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освіту</w:t>
      </w:r>
      <w:proofErr w:type="spellEnd"/>
      <w:r w:rsidR="00080881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на виконання Указу Президента України № 927/2010 від 30.09.2010 року «Про заходи щодо розвитку системи виявлення та </w:t>
      </w:r>
      <w:proofErr w:type="gramStart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</w:t>
      </w:r>
      <w:proofErr w:type="gramEnd"/>
      <w:r w:rsidR="0008088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ідтримки обдарованих і талановитих дітей та </w:t>
      </w:r>
      <w:r w:rsidR="0083247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молоді», </w:t>
      </w:r>
      <w:r w:rsidRP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підтримки та заохочення обдарованої учнівської молоді громади, </w:t>
      </w:r>
      <w:proofErr w:type="spellStart"/>
      <w:r w:rsidR="0075441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Сергіївська</w:t>
      </w:r>
      <w:proofErr w:type="spellEnd"/>
      <w:r w:rsidR="007544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селищна </w:t>
      </w:r>
      <w:r w:rsidRP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рада</w:t>
      </w:r>
    </w:p>
    <w:p w:rsidR="00CB4BE0" w:rsidRPr="00080881" w:rsidRDefault="00CB4BE0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B4BE0" w:rsidRPr="00CB4BE0" w:rsidRDefault="00CB4BE0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8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B4BE0">
        <w:rPr>
          <w:rFonts w:ascii="Times New Roman" w:hAnsi="Times New Roman" w:cs="Times New Roman"/>
          <w:color w:val="000000"/>
          <w:sz w:val="28"/>
          <w:szCs w:val="28"/>
        </w:rPr>
        <w:t>ВИРІШИЛА:</w:t>
      </w:r>
    </w:p>
    <w:p w:rsidR="00CB4BE0" w:rsidRPr="00CB4BE0" w:rsidRDefault="00CB4BE0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4BE0" w:rsidRPr="0083247B" w:rsidRDefault="00CB4BE0" w:rsidP="0083247B">
      <w:pPr>
        <w:spacing w:after="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B4BE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B4BE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Програму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CB4BE0">
        <w:rPr>
          <w:rFonts w:ascii="Times New Roman" w:hAnsi="Times New Roman" w:cs="Times New Roman"/>
          <w:color w:val="000000"/>
          <w:sz w:val="28"/>
          <w:szCs w:val="28"/>
        </w:rPr>
        <w:t>ідтримки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3247B">
        <w:rPr>
          <w:rFonts w:ascii="Times New Roman" w:hAnsi="Times New Roman" w:cs="Times New Roman"/>
          <w:color w:val="000000"/>
          <w:sz w:val="28"/>
          <w:szCs w:val="28"/>
        </w:rPr>
        <w:t>обдарован</w:t>
      </w:r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талановитих дітей та </w:t>
      </w:r>
      <w:proofErr w:type="spellStart"/>
      <w:r w:rsidR="0083247B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Сергіївської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</w:t>
      </w:r>
      <w:r w:rsidR="0083247B" w:rsidRPr="00CB4BE0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«Надія громади»</w:t>
      </w:r>
      <w:r w:rsidR="00915A41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915A41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83247B"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– 2022 роки</w:t>
      </w:r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додається.  </w:t>
      </w:r>
    </w:p>
    <w:p w:rsidR="00CB4BE0" w:rsidRPr="00CB4BE0" w:rsidRDefault="00CB4BE0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4BE0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B4BE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Положення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виплат</w:t>
      </w:r>
      <w:r w:rsidR="0083247B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3247B">
        <w:rPr>
          <w:rFonts w:ascii="Times New Roman" w:hAnsi="Times New Roman" w:cs="Times New Roman"/>
          <w:color w:val="000000"/>
          <w:sz w:val="28"/>
          <w:szCs w:val="28"/>
        </w:rPr>
        <w:t>стипендій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Сергіївської селищної </w:t>
      </w:r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обдарованим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тала</w:t>
      </w:r>
      <w:r w:rsidR="0083247B">
        <w:rPr>
          <w:rFonts w:ascii="Times New Roman" w:hAnsi="Times New Roman" w:cs="Times New Roman"/>
          <w:color w:val="000000"/>
          <w:sz w:val="28"/>
          <w:szCs w:val="28"/>
        </w:rPr>
        <w:t>новитим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3247B">
        <w:rPr>
          <w:rFonts w:ascii="Times New Roman" w:hAnsi="Times New Roman" w:cs="Times New Roman"/>
          <w:color w:val="000000"/>
          <w:sz w:val="28"/>
          <w:szCs w:val="28"/>
        </w:rPr>
        <w:t>дітям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3247B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83247B">
        <w:rPr>
          <w:rFonts w:ascii="Times New Roman" w:hAnsi="Times New Roman" w:cs="Times New Roman"/>
          <w:color w:val="000000"/>
          <w:sz w:val="28"/>
          <w:szCs w:val="28"/>
        </w:rPr>
        <w:t>дода</w:t>
      </w:r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</w:t>
      </w:r>
      <w:proofErr w:type="spellEnd"/>
      <w:r w:rsidR="00832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</w:t>
      </w:r>
      <w:r w:rsidRPr="00CB4BE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413BF" w:rsidRDefault="00CB4BE0" w:rsidP="002413BF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B4BE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413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15A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</w:t>
      </w:r>
      <w:proofErr w:type="spellStart"/>
      <w:r w:rsidR="00915A41">
        <w:rPr>
          <w:rFonts w:ascii="Times New Roman" w:hAnsi="Times New Roman" w:cs="Times New Roman"/>
          <w:color w:val="000000"/>
          <w:sz w:val="28"/>
          <w:szCs w:val="28"/>
        </w:rPr>
        <w:t>інанс</w:t>
      </w:r>
      <w:r w:rsidR="00915A4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овому</w:t>
      </w:r>
      <w:proofErr w:type="spellEnd"/>
      <w:r w:rsidR="00915A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</w:t>
      </w:r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щорічно </w:t>
      </w:r>
      <w:proofErr w:type="spellStart"/>
      <w:r w:rsidR="002413BF">
        <w:rPr>
          <w:rFonts w:ascii="Times New Roman" w:hAnsi="Times New Roman" w:cs="Times New Roman"/>
          <w:color w:val="000000"/>
          <w:sz w:val="28"/>
          <w:szCs w:val="28"/>
        </w:rPr>
        <w:t>передбач</w:t>
      </w:r>
      <w:proofErr w:type="spellEnd"/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кошти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CB4BE0">
        <w:rPr>
          <w:rFonts w:ascii="Times New Roman" w:hAnsi="Times New Roman" w:cs="Times New Roman"/>
          <w:color w:val="000000"/>
          <w:sz w:val="28"/>
          <w:szCs w:val="28"/>
        </w:rPr>
        <w:t>реалізацію</w:t>
      </w:r>
      <w:proofErr w:type="spellEnd"/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13BF">
        <w:rPr>
          <w:rFonts w:ascii="Times New Roman" w:hAnsi="Times New Roman" w:cs="Times New Roman"/>
          <w:color w:val="000000"/>
          <w:sz w:val="28"/>
          <w:szCs w:val="28"/>
        </w:rPr>
        <w:t>Прогр</w:t>
      </w:r>
      <w:r w:rsidR="002413BF" w:rsidRPr="002413BF">
        <w:rPr>
          <w:rFonts w:ascii="Times New Roman" w:hAnsi="Times New Roman" w:cs="Times New Roman"/>
          <w:color w:val="000000"/>
          <w:sz w:val="28"/>
          <w:szCs w:val="28"/>
        </w:rPr>
        <w:t>ами</w:t>
      </w:r>
      <w:proofErr w:type="spellEnd"/>
      <w:r w:rsidR="002413BF" w:rsidRPr="002413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13BF" w:rsidRPr="00CB4BE0">
        <w:rPr>
          <w:rFonts w:ascii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413BF">
        <w:rPr>
          <w:rFonts w:ascii="Times New Roman" w:hAnsi="Times New Roman" w:cs="Times New Roman"/>
          <w:color w:val="000000"/>
          <w:sz w:val="28"/>
          <w:szCs w:val="28"/>
        </w:rPr>
        <w:t>обдарован</w:t>
      </w:r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proofErr w:type="spellEnd"/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талановитих дітей та </w:t>
      </w:r>
      <w:proofErr w:type="spellStart"/>
      <w:r w:rsidR="002413BF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="002413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Сергіївської</w:t>
      </w:r>
      <w:proofErr w:type="spellEnd"/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</w:t>
      </w:r>
      <w:r w:rsidR="002413BF"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2413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«Надія громади»</w:t>
      </w:r>
      <w:r w:rsidR="002413BF"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13BF" w:rsidRPr="002413BF">
        <w:rPr>
          <w:rFonts w:ascii="Times New Roman" w:eastAsia="Times New Roman" w:hAnsi="Times New Roman" w:cs="Times New Roman"/>
          <w:sz w:val="28"/>
          <w:szCs w:val="28"/>
          <w:lang w:val="uk-UA"/>
        </w:rPr>
        <w:t>в межах наявних фінансових ресурсів бюджету</w:t>
      </w:r>
      <w:r w:rsidR="002413B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B4B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3CD9" w:rsidRDefault="002413BF" w:rsidP="002413BF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4. </w:t>
      </w:r>
      <w:r w:rsidR="005702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Сергіївської селищної ради від 25.01.2019 року № 687 « Про затвердження Цільової Програми «Робота з обдарованою молоддю» на період з   2019  по 2021 роки» вважати таким, що втратило чинність. </w:t>
      </w:r>
    </w:p>
    <w:p w:rsidR="00CB4BE0" w:rsidRPr="00CB4BE0" w:rsidRDefault="00273CD9" w:rsidP="002413B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CB4BE0" w:rsidRPr="00CB4B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</w:t>
      </w:r>
      <w:r w:rsidR="00CB4BE0" w:rsidRPr="00CB4BE0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комісію з питань </w:t>
      </w:r>
      <w:r w:rsidR="00CB4BE0" w:rsidRPr="00CB4BE0">
        <w:rPr>
          <w:rFonts w:ascii="Times New Roman" w:hAnsi="Times New Roman" w:cs="Times New Roman"/>
          <w:sz w:val="28"/>
          <w:szCs w:val="28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спорту.</w:t>
      </w:r>
    </w:p>
    <w:p w:rsidR="00CB4BE0" w:rsidRPr="00CB4BE0" w:rsidRDefault="00CB4BE0" w:rsidP="00CB4B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3BF" w:rsidRDefault="007E6702" w:rsidP="007E6702">
      <w:pPr>
        <w:tabs>
          <w:tab w:val="left" w:pos="629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Селищний голова                                                  Анатолій ЧЕРЕДНИЧЕНКО</w:t>
      </w: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CB4BE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Default="002413BF" w:rsidP="005702A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702A3" w:rsidRDefault="005702A3" w:rsidP="005702A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E6702" w:rsidRDefault="007E6702" w:rsidP="005702A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E6702" w:rsidRDefault="007E6702" w:rsidP="005702A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E6702" w:rsidRDefault="007E6702" w:rsidP="005702A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B4BE0" w:rsidRPr="00D82A61" w:rsidRDefault="00CB4BE0" w:rsidP="00CB4BE0">
      <w:pPr>
        <w:pStyle w:val="a8"/>
        <w:spacing w:after="0" w:line="240" w:lineRule="auto"/>
        <w:ind w:left="106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CB4BE0" w:rsidRPr="00D82A61" w:rsidRDefault="00CB4BE0" w:rsidP="00CB4BE0">
      <w:pPr>
        <w:pStyle w:val="a8"/>
        <w:tabs>
          <w:tab w:val="left" w:pos="5103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Сергіївської </w:t>
      </w: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селищної ради</w:t>
      </w:r>
    </w:p>
    <w:p w:rsidR="00CB4BE0" w:rsidRPr="00D97C67" w:rsidRDefault="00CB4BE0" w:rsidP="00CB4BE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97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Pr="00D97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Білгород-Дністровського району  </w:t>
      </w:r>
    </w:p>
    <w:p w:rsidR="00CB4BE0" w:rsidRPr="00D82A61" w:rsidRDefault="00CB4BE0" w:rsidP="00CB4BE0">
      <w:pPr>
        <w:pStyle w:val="a8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  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.0</w:t>
      </w:r>
      <w:r w:rsidR="0075441A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82A6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.2021 р.</w:t>
      </w:r>
      <w:r w:rsidR="007E670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>№ 202</w:t>
      </w:r>
    </w:p>
    <w:p w:rsidR="002413BF" w:rsidRDefault="002413BF" w:rsidP="002413BF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3BF" w:rsidRPr="002413BF" w:rsidRDefault="002413BF" w:rsidP="002413BF">
      <w:pPr>
        <w:spacing w:after="0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</w:pPr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>ПРОГРАМ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А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gramStart"/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>П</w:t>
      </w:r>
      <w:proofErr w:type="gramEnd"/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>ІДТРИМКИ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 xml:space="preserve"> </w:t>
      </w:r>
    </w:p>
    <w:p w:rsidR="002413BF" w:rsidRDefault="002413BF" w:rsidP="002413BF">
      <w:pPr>
        <w:spacing w:after="0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</w:pPr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>ОБДАРОВАН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ИХ  І  ТАЛАНОВИТИХ ДІ</w:t>
      </w:r>
      <w:proofErr w:type="gramStart"/>
      <w:r w:rsidRPr="002413BF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ТЕЙ ТА</w:t>
      </w:r>
      <w:proofErr w:type="gramEnd"/>
      <w:r w:rsidRPr="002413BF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 xml:space="preserve"> 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МОЛОДІ </w:t>
      </w:r>
    </w:p>
    <w:p w:rsidR="002413BF" w:rsidRPr="002413BF" w:rsidRDefault="002413BF" w:rsidP="002413BF">
      <w:pPr>
        <w:spacing w:after="0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</w:pPr>
      <w:r w:rsidRPr="002413BF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 xml:space="preserve">СЕРГІЇВСЬКОЇ СЕЛИЩНОЇ 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РАДИ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 xml:space="preserve"> «НАДІЯ ГРОМАДИ»</w:t>
      </w:r>
      <w:r w:rsidRPr="002413BF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</w:p>
    <w:p w:rsidR="00CB4BE0" w:rsidRPr="002413BF" w:rsidRDefault="00915A41" w:rsidP="002413BF">
      <w:pPr>
        <w:spacing w:after="0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>НА 2021</w:t>
      </w:r>
      <w:r w:rsidR="002413BF" w:rsidRPr="00974F46">
        <w:rPr>
          <w:rFonts w:ascii="Times New Roman" w:hAnsi="Times New Roman" w:cs="Times New Roman"/>
          <w:b/>
          <w:color w:val="000000"/>
          <w:sz w:val="24"/>
          <w:szCs w:val="28"/>
          <w:lang w:val="uk-UA"/>
        </w:rPr>
        <w:t xml:space="preserve"> – 2022 РОКИ</w:t>
      </w:r>
    </w:p>
    <w:p w:rsidR="00082159" w:rsidRPr="0072592C" w:rsidRDefault="00082159" w:rsidP="000821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І. Загальна частина</w:t>
      </w:r>
    </w:p>
    <w:p w:rsidR="0072592C" w:rsidRPr="00082159" w:rsidRDefault="0072592C" w:rsidP="00CB4B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CB4BE0" w:rsidRPr="00CB4BE0" w:rsidRDefault="00CB4BE0" w:rsidP="00A006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BE0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082159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підтримки</w:t>
      </w:r>
      <w:r w:rsid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2159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обдарован</w:t>
      </w:r>
      <w:r w:rsid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их і талановитих дітей та </w:t>
      </w:r>
      <w:r w:rsidR="00082159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молоді </w:t>
      </w:r>
      <w:r w:rsid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Сергіївської селищної </w:t>
      </w:r>
      <w:r w:rsidR="00082159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</w:t>
      </w:r>
      <w:r w:rsid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«Надія громади»</w:t>
      </w:r>
      <w:r w:rsidR="00915A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2021</w:t>
      </w:r>
      <w:r w:rsidR="00082159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2022 роки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159" w:rsidRPr="007259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- Програма) розроблена з метою створення сприятливих умов для розвитку творчого потенціалу, пошуку, підтримки</w:t>
      </w:r>
      <w:r w:rsidR="00B12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стимулювання інтелектуально, </w:t>
      </w:r>
      <w:r w:rsidR="00082159" w:rsidRPr="007259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творчо обдарованих дітей та молоді, самореалізації творчої особ</w:t>
      </w:r>
      <w:r w:rsidR="00B12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истості в сучасному суспільстві та </w:t>
      </w:r>
      <w:r w:rsidRPr="00082159">
        <w:rPr>
          <w:rFonts w:ascii="Times New Roman" w:hAnsi="Times New Roman" w:cs="Times New Roman"/>
          <w:sz w:val="28"/>
          <w:szCs w:val="28"/>
          <w:lang w:val="uk-UA"/>
        </w:rPr>
        <w:t xml:space="preserve">спрямована на забезпечення формування інтелектуального </w:t>
      </w:r>
      <w:r w:rsidR="00B12815">
        <w:rPr>
          <w:rFonts w:ascii="Times New Roman" w:hAnsi="Times New Roman" w:cs="Times New Roman"/>
          <w:sz w:val="28"/>
          <w:szCs w:val="28"/>
          <w:lang w:val="uk-UA"/>
        </w:rPr>
        <w:t xml:space="preserve">потенціалу громади 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 xml:space="preserve">шляхом створення оптимальних умов для виявлення обдарованої молоді і надання </w:t>
      </w:r>
      <w:r w:rsidR="00B12815">
        <w:rPr>
          <w:rFonts w:ascii="Times New Roman" w:hAnsi="Times New Roman" w:cs="Times New Roman"/>
          <w:sz w:val="28"/>
          <w:szCs w:val="28"/>
          <w:lang w:val="uk-UA"/>
        </w:rPr>
        <w:t xml:space="preserve">їй підтримки в розвитку 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>потенціалу, самореалізації та духовного вдосконалення.</w:t>
      </w:r>
    </w:p>
    <w:p w:rsidR="00CB4BE0" w:rsidRPr="00CB4BE0" w:rsidRDefault="00CB4BE0" w:rsidP="00A006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BE0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програми передбачає тісну співпрацю всіх учасників навчально-виховного процесу: працівники дошкільних, </w:t>
      </w:r>
      <w:r w:rsidR="00A006F5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загальноосвітніх, позашкільних 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A006F5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 xml:space="preserve">, відділу освіти, організацій, громадськості, органів місцевої влади, наукових установ та ін. </w:t>
      </w:r>
    </w:p>
    <w:p w:rsidR="00CB4BE0" w:rsidRPr="00CB4BE0" w:rsidRDefault="00CB4BE0" w:rsidP="00A006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BE0">
        <w:rPr>
          <w:rFonts w:ascii="Times New Roman" w:hAnsi="Times New Roman" w:cs="Times New Roman"/>
          <w:sz w:val="28"/>
          <w:szCs w:val="28"/>
          <w:lang w:val="uk-UA"/>
        </w:rPr>
        <w:t>Для реалізації програми необхідною умовою є поєднання традицій з інноваційними процесами, оновлення змісту та форм організації навчально-виховної діяльності, постійне підвищення кваліфікації педагогічних працівн</w:t>
      </w:r>
      <w:r w:rsidR="00B12815">
        <w:rPr>
          <w:rFonts w:ascii="Times New Roman" w:hAnsi="Times New Roman" w:cs="Times New Roman"/>
          <w:sz w:val="28"/>
          <w:szCs w:val="28"/>
          <w:lang w:val="uk-UA"/>
        </w:rPr>
        <w:t>иків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4BE0" w:rsidRPr="00B12815" w:rsidRDefault="00CB4BE0" w:rsidP="00A006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відкритий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характер,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коре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уватися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конкретизуватися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змінюватися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доповнюватися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реальних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умов.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виключає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синтезуватися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4BE0">
        <w:rPr>
          <w:rFonts w:ascii="Times New Roman" w:hAnsi="Times New Roman" w:cs="Times New Roman"/>
          <w:sz w:val="28"/>
          <w:szCs w:val="28"/>
        </w:rPr>
        <w:t>інтегруватися</w:t>
      </w:r>
      <w:proofErr w:type="spellEnd"/>
      <w:r w:rsidRPr="00CB4BE0">
        <w:rPr>
          <w:rFonts w:ascii="Times New Roman" w:hAnsi="Times New Roman" w:cs="Times New Roman"/>
          <w:sz w:val="28"/>
          <w:szCs w:val="28"/>
        </w:rPr>
        <w:t xml:space="preserve"> з ним</w:t>
      </w:r>
      <w:r w:rsidRPr="00CB4BE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128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624D" w:rsidRDefault="0072592C" w:rsidP="004D62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основою для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обдарованою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молоддю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закладах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</w:t>
      </w:r>
      <w:r w:rsidR="00B12815" w:rsidRPr="00B128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B12815" w:rsidRPr="00B1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2815" w:rsidRPr="00B128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="00B12815" w:rsidRPr="00B1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2815" w:rsidRPr="00B12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</w:t>
      </w:r>
      <w:proofErr w:type="gramStart"/>
      <w:r w:rsidR="00B12815" w:rsidRPr="00B128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B12815" w:rsidRPr="00B1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2815" w:rsidRPr="00B12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Сергіївської</w:t>
      </w:r>
      <w:proofErr w:type="spellEnd"/>
      <w:r w:rsidR="00B12815" w:rsidRPr="00B128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об’єднаної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7259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592C" w:rsidRPr="004D624D" w:rsidRDefault="0072592C" w:rsidP="004D62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Правово</w:t>
      </w:r>
      <w:r w:rsidR="00B1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ю </w:t>
      </w:r>
      <w:proofErr w:type="spellStart"/>
      <w:proofErr w:type="gramStart"/>
      <w:r w:rsidR="00B1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B1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ідставою</w:t>
      </w:r>
      <w:proofErr w:type="spellEnd"/>
      <w:r w:rsidR="00B1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="00B1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розробки</w:t>
      </w:r>
      <w:proofErr w:type="spellEnd"/>
      <w:r w:rsidR="00B128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є:</w:t>
      </w:r>
    </w:p>
    <w:p w:rsidR="0072592C" w:rsidRPr="0072592C" w:rsidRDefault="0072592C" w:rsidP="00A006F5">
      <w:pPr>
        <w:numPr>
          <w:ilvl w:val="0"/>
          <w:numId w:val="1"/>
        </w:numPr>
        <w:shd w:val="clear" w:color="auto" w:fill="FFFFFF"/>
        <w:spacing w:after="0" w:line="240" w:lineRule="auto"/>
        <w:ind w:left="0" w:right="225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Закон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72592C" w:rsidRPr="0072592C" w:rsidRDefault="0072592C" w:rsidP="00A006F5">
      <w:pPr>
        <w:numPr>
          <w:ilvl w:val="0"/>
          <w:numId w:val="1"/>
        </w:numPr>
        <w:shd w:val="clear" w:color="auto" w:fill="FFFFFF"/>
        <w:spacing w:after="0" w:line="240" w:lineRule="auto"/>
        <w:ind w:left="0" w:right="225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Закон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загальну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середню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72592C" w:rsidRPr="0072592C" w:rsidRDefault="0072592C" w:rsidP="00A006F5">
      <w:pPr>
        <w:numPr>
          <w:ilvl w:val="0"/>
          <w:numId w:val="1"/>
        </w:numPr>
        <w:shd w:val="clear" w:color="auto" w:fill="FFFFFF"/>
        <w:spacing w:after="0" w:line="240" w:lineRule="auto"/>
        <w:ind w:left="0" w:right="225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Закон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дитинства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»;</w:t>
      </w:r>
    </w:p>
    <w:p w:rsidR="0072592C" w:rsidRPr="0072592C" w:rsidRDefault="0072592C" w:rsidP="00A006F5">
      <w:pPr>
        <w:numPr>
          <w:ilvl w:val="0"/>
          <w:numId w:val="1"/>
        </w:numPr>
        <w:shd w:val="clear" w:color="auto" w:fill="FFFFFF"/>
        <w:spacing w:after="0" w:line="240" w:lineRule="auto"/>
        <w:ind w:left="0" w:right="225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Закон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дошкільну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»;</w:t>
      </w:r>
    </w:p>
    <w:p w:rsidR="0072592C" w:rsidRPr="0072592C" w:rsidRDefault="0072592C" w:rsidP="00A006F5">
      <w:pPr>
        <w:numPr>
          <w:ilvl w:val="0"/>
          <w:numId w:val="1"/>
        </w:numPr>
        <w:shd w:val="clear" w:color="auto" w:fill="FFFFFF"/>
        <w:spacing w:after="0" w:line="240" w:lineRule="auto"/>
        <w:ind w:left="0" w:right="225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Закон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proofErr w:type="gram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</w:t>
      </w:r>
      <w:proofErr w:type="gram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іальну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підтримку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»;</w:t>
      </w:r>
    </w:p>
    <w:p w:rsidR="0072592C" w:rsidRPr="0072592C" w:rsidRDefault="0072592C" w:rsidP="004D62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Успішне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виконання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передбачених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Програмою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завдань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можливе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тісній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співпраці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сі</w:t>
      </w:r>
      <w:proofErr w:type="gram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proofErr w:type="gram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'ї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громадськості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органів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місцевого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самоврядування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592C" w:rsidRP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15"/>
      <w:bookmarkEnd w:id="1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E6702" w:rsidRDefault="007E6702" w:rsidP="000E61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2592C" w:rsidRDefault="0072592C" w:rsidP="000E61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 xml:space="preserve">ІІ. Мета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5416D2" w:rsidRPr="005416D2" w:rsidRDefault="005416D2" w:rsidP="000E61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Pr="004A1753" w:rsidRDefault="0072592C" w:rsidP="00A006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A175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Метою Програми є формування системи виявлення і відбору обдарованої молоді та дітей, надання їм соціально-педагогічної підтримки; підвищення рівня професійної компетенції педагогічних працівників у визначенні методів, форм, засобів та технологій навчання і виховання обдарованої молоді; розроблення дієвого механізму стимулювання обдарованої молоді і дітей, педагогічних працівників, які проводять роботу з ними, забезпечення формування і</w:t>
      </w:r>
      <w:r w:rsidR="00B12815" w:rsidRPr="004A175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нтелектуального потенціалу </w:t>
      </w:r>
      <w:r w:rsidR="00B1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громади</w:t>
      </w:r>
      <w:r w:rsidRPr="004A175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шляхом створення оптимальних умов для виявлення обдарованої молоді і надання </w:t>
      </w:r>
      <w:r w:rsidR="00B12815" w:rsidRPr="004A175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їй підтримки в розвитку </w:t>
      </w:r>
      <w:r w:rsidRPr="004A175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потенціалу, самореалізації такої молоді, її постійного самовдосконалення.</w:t>
      </w:r>
    </w:p>
    <w:p w:rsidR="0072592C" w:rsidRP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Default="0072592C" w:rsidP="000E61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ІІІ.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5416D2" w:rsidRPr="005416D2" w:rsidRDefault="005416D2" w:rsidP="000E61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Pr="0072592C" w:rsidRDefault="00A006F5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заохочення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обдарованих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дітей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592C" w:rsidRPr="0072592C" w:rsidRDefault="0072592C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створення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психологічної</w:t>
      </w:r>
      <w:proofErr w:type="spellEnd"/>
      <w:r w:rsidR="00B128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фінансової</w:t>
      </w: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ідтримки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супроводу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обдарованих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дітей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592C" w:rsidRPr="0072592C" w:rsidRDefault="0072592C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створення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сприятливих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умов для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інтелектуального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морально-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естетичного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фізичного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розвитку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школярі</w:t>
      </w:r>
      <w:proofErr w:type="gram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spellEnd"/>
      <w:proofErr w:type="gram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592C" w:rsidRPr="0072592C" w:rsidRDefault="0072592C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розроблення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впровадження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нових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технологій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навчання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виховання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592C" w:rsidRPr="0072592C" w:rsidRDefault="0072592C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надання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можливості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всім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учасникам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навчально-виховного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реалізувати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власні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здібності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науково-пошукової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досл</w:t>
      </w:r>
      <w:proofErr w:type="gram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ідницької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592C" w:rsidRPr="0072592C" w:rsidRDefault="0072592C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створення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неперервної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педагогі</w:t>
      </w:r>
      <w:proofErr w:type="gram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spellEnd"/>
      <w:proofErr w:type="gram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592C" w:rsidRPr="0072592C" w:rsidRDefault="0072592C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здійснення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просвітницької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видавничої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72592C" w:rsidRPr="0072592C" w:rsidRDefault="0072592C" w:rsidP="000E619E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створення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системи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фінансового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стимулювання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інтелектуально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творчо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обдарованих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дітей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592C" w:rsidRP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C567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IV. Шля</w:t>
      </w:r>
      <w:r w:rsidR="003C5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хи та </w:t>
      </w:r>
      <w:proofErr w:type="spellStart"/>
      <w:r w:rsidR="003C5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способи</w:t>
      </w:r>
      <w:proofErr w:type="spellEnd"/>
      <w:r w:rsidR="003C5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3C5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="003C5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3C5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</w:t>
      </w:r>
      <w:proofErr w:type="spellEnd"/>
    </w:p>
    <w:p w:rsidR="003C567C" w:rsidRPr="003C567C" w:rsidRDefault="003C567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2592C" w:rsidRPr="003C567C" w:rsidRDefault="0072592C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4.1.Створення банку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даних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обдаровану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молодь та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педагогічних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працівників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мають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високі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досягнення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роботі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обдарованою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молоддю</w:t>
      </w:r>
      <w:proofErr w:type="spellEnd"/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592C" w:rsidRPr="002A5F94" w:rsidRDefault="0072592C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5F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4.2.Активізація роботи з розвитку тв</w:t>
      </w:r>
      <w:r w:rsidR="00632A86" w:rsidRPr="002A5F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орчих здібностей</w:t>
      </w:r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учнівської молоді </w:t>
      </w:r>
      <w:r w:rsidRPr="002A5F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 особливими потребами шляхом організації для них олімпіад, конкурсів-захистів науково-дослідницьких робіт, </w:t>
      </w:r>
      <w:proofErr w:type="spellStart"/>
      <w:r w:rsidRPr="002A5F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спартакіад</w:t>
      </w:r>
      <w:proofErr w:type="spellEnd"/>
      <w:r w:rsidRPr="002A5F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фестивалів художньої самодіяльності.</w:t>
      </w:r>
    </w:p>
    <w:p w:rsidR="0072592C" w:rsidRPr="001250C6" w:rsidRDefault="0072592C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5F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1250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4.3.Створення благодійних фондів підтримки обдарованої молоді, кошти яких використовувалися б для заохочення переможців олімпіад, конкурсів-захистів науково-дослідницьких робіт, </w:t>
      </w:r>
      <w:proofErr w:type="spellStart"/>
      <w:r w:rsidRPr="001250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спартакіад</w:t>
      </w:r>
      <w:proofErr w:type="spellEnd"/>
      <w:r w:rsidRPr="001250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фестивалів художньої самодіяльності</w:t>
      </w:r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змагань, </w:t>
      </w:r>
      <w:r w:rsidR="002A5F9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чемпіонатів.</w:t>
      </w:r>
    </w:p>
    <w:p w:rsidR="0072592C" w:rsidRPr="0072592C" w:rsidRDefault="00632A86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4.4.Запровадження </w:t>
      </w:r>
      <w:r w:rsidR="0072592C"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стипендій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Сергіївської селищної ради</w:t>
      </w:r>
      <w:r w:rsidR="0072592C"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переможцям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офіційних міжнародних, в</w:t>
      </w:r>
      <w:r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сеукраїнських  олімпіад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72592C"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турнірів, конкурсів-захистів науково-д</w:t>
      </w:r>
      <w:r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ослідницьких робіт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72592C"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конкурс</w:t>
      </w:r>
      <w:r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ів, фестивалів,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чемпіонатів</w:t>
      </w:r>
      <w:r w:rsidR="0072592C" w:rsidRPr="00273C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72592C" w:rsidRPr="0072592C" w:rsidRDefault="00632A86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4.5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.Всебічне висвітлення успі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хів талановитих та обдарованих дітей та молоді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різних видів творчо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сті.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3C567C" w:rsidRDefault="00632A86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6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Забезпечення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ефективного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використання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інформаційних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мультимедійних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електронних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засобів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навчання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592C" w:rsidRPr="003C567C" w:rsidRDefault="00632A86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C56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7</w:t>
      </w:r>
      <w:r w:rsidR="0072592C" w:rsidRPr="003C56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.Організація і проведення майстер-класів творчих педагогів, які мають досвід і результативність роботи з тв</w:t>
      </w:r>
      <w:r w:rsidRPr="003C56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орчою учнівською та </w:t>
      </w:r>
      <w:r w:rsidR="0072592C" w:rsidRPr="003C56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обдарованою молоддю.</w:t>
      </w:r>
    </w:p>
    <w:p w:rsidR="0072592C" w:rsidRDefault="00632A86" w:rsidP="003C56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4.8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.Сприяння уч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асті 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закладів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освіти, спорту, культури 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реалізації міжнародних наукових і навчально-освітніх програм, проектів, шляхом підписання відповідних міжнародних угод.</w:t>
      </w:r>
    </w:p>
    <w:p w:rsidR="00632A86" w:rsidRPr="0072592C" w:rsidRDefault="00632A86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V.</w:t>
      </w:r>
      <w:proofErr w:type="gram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Напрямки</w:t>
      </w:r>
      <w:proofErr w:type="spellEnd"/>
      <w:proofErr w:type="gram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реалізації</w:t>
      </w:r>
      <w:proofErr w:type="spell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5416D2" w:rsidRPr="005416D2" w:rsidRDefault="005416D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Pr="004D624D" w:rsidRDefault="0072592C" w:rsidP="004D62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Програма реалізується за напрямками:</w:t>
      </w:r>
    </w:p>
    <w:p w:rsidR="004D624D" w:rsidRDefault="0072592C" w:rsidP="004D62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1.Виявлення обдарованої молоді і </w:t>
      </w:r>
      <w:r w:rsidR="004D624D"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створення умов для її розвитку.</w:t>
      </w:r>
      <w:r w:rsid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72592C" w:rsidRPr="004D624D" w:rsidRDefault="004D624D" w:rsidP="004D62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72592C"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Забезпечення доступності позашкільної освіти.</w:t>
      </w:r>
    </w:p>
    <w:p w:rsidR="0072592C" w:rsidRPr="004D624D" w:rsidRDefault="004D624D" w:rsidP="004D62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</w:t>
      </w:r>
      <w:r w:rsidR="0072592C"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.Модернізація матер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іально-технічної бази </w:t>
      </w:r>
      <w:r w:rsidR="0072592C"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закладів.</w:t>
      </w:r>
    </w:p>
    <w:p w:rsidR="0072592C" w:rsidRPr="0072592C" w:rsidRDefault="004D624D" w:rsidP="004D62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72592C"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.Кадрове забезпеч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ення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592C" w:rsidRPr="0072592C" w:rsidRDefault="004D624D" w:rsidP="004D62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5 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Посилення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соціального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захисту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обдарованої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молоді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592C" w:rsidRP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VI.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Фінансово-економічне</w:t>
      </w:r>
      <w:proofErr w:type="spell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ресурсне</w:t>
      </w:r>
      <w:proofErr w:type="spell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</w:p>
    <w:p w:rsidR="005416D2" w:rsidRPr="005416D2" w:rsidRDefault="005416D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Pr="0072592C" w:rsidRDefault="003C567C" w:rsidP="004D62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Фінансово-економічне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ресурсне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забезпечення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Програми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здійснюється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межах</w:t>
      </w:r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реальних</w:t>
      </w:r>
      <w:proofErr w:type="spellEnd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можливостей</w:t>
      </w:r>
      <w:proofErr w:type="spellEnd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бюджету. </w:t>
      </w:r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Відділ фінансів селищної ради має </w:t>
      </w:r>
      <w:proofErr w:type="spellStart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щороку</w:t>
      </w:r>
      <w:proofErr w:type="spellEnd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передба</w:t>
      </w:r>
      <w:proofErr w:type="spellEnd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чати </w:t>
      </w:r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</w:t>
      </w:r>
      <w:proofErr w:type="spellStart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проекті</w:t>
      </w:r>
      <w:proofErr w:type="spellEnd"/>
      <w:r w:rsidR="00632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бюджету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кошти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виконання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завдань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заходів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визначених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Програмою</w:t>
      </w:r>
      <w:proofErr w:type="spellEnd"/>
      <w:r w:rsidR="0072592C" w:rsidRPr="007259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592C" w:rsidRPr="004D624D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VII</w:t>
      </w:r>
      <w:r w:rsidRPr="005416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 Відповідальні виконавці Програми</w:t>
      </w:r>
    </w:p>
    <w:p w:rsidR="005416D2" w:rsidRPr="005416D2" w:rsidRDefault="005416D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C55D0" w:rsidRDefault="0072592C" w:rsidP="004D624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416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1.Виконавчий комітет</w:t>
      </w:r>
      <w:r w:rsidR="00DC55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Сергіївської селищної ради.</w:t>
      </w:r>
    </w:p>
    <w:p w:rsidR="00DC55D0" w:rsidRDefault="00DC55D0" w:rsidP="004D624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2. Відділ освіти, культури, молоді та спорту.</w:t>
      </w:r>
    </w:p>
    <w:p w:rsidR="0072592C" w:rsidRDefault="004D624D" w:rsidP="004D624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</w:t>
      </w:r>
      <w:r w:rsidR="00DC55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Заклади та установи освіти,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культури, молоді та спорту, що </w:t>
      </w:r>
      <w:r w:rsidR="00DC55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розташовані на терито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рії Сергіївської селищної ради.</w:t>
      </w:r>
    </w:p>
    <w:p w:rsidR="00DC55D0" w:rsidRPr="0072592C" w:rsidRDefault="00DC55D0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VII</w:t>
      </w:r>
      <w:r w:rsidRPr="004D62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І. Очікувані</w:t>
      </w: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4D62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результати</w:t>
      </w:r>
    </w:p>
    <w:p w:rsidR="005416D2" w:rsidRPr="005416D2" w:rsidRDefault="005416D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A5F94" w:rsidRPr="00915A41" w:rsidRDefault="0072592C" w:rsidP="00915A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Програма забезпечить удосконалення системи роботи з обдарованими і здібними дітьми у</w:t>
      </w:r>
      <w:r w:rsidR="00DC55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закладах  та установах освіти, культури, молоді та спорту, </w:t>
      </w:r>
      <w:r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системи матеріального з</w:t>
      </w:r>
      <w:r w:rsidR="00DC55D0"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аохочення цієї категорії дітей</w:t>
      </w:r>
      <w:r w:rsidR="00DC55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консолідацію зусиль місцевих органів виконавчої влади</w:t>
      </w:r>
      <w:r w:rsid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батьків, закладів та установ громади.  </w:t>
      </w:r>
      <w:r w:rsidRPr="004D624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A5F94" w:rsidRPr="004D624D" w:rsidRDefault="002A5F94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E6702" w:rsidRDefault="007E670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E6702" w:rsidRDefault="007E670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E6702" w:rsidRDefault="007E670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2592C" w:rsidRDefault="0072592C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 xml:space="preserve">ІХ.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Координація</w:t>
      </w:r>
      <w:proofErr w:type="spell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gram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контроль за</w:t>
      </w:r>
      <w:proofErr w:type="gram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ходом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259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5416D2" w:rsidRPr="005416D2" w:rsidRDefault="005416D2" w:rsidP="000E61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E619E" w:rsidRPr="00F50080" w:rsidRDefault="000E619E" w:rsidP="004D624D">
      <w:pPr>
        <w:tabs>
          <w:tab w:val="left" w:pos="426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val="uk-UA"/>
        </w:rPr>
      </w:pPr>
      <w:r w:rsidRPr="00F50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x-none"/>
        </w:rPr>
        <w:t>Координація діяльності та к</w:t>
      </w:r>
      <w:r w:rsidRPr="00F50080">
        <w:rPr>
          <w:rFonts w:ascii="Times New Roman" w:hAnsi="Times New Roman" w:cs="Times New Roman"/>
          <w:sz w:val="28"/>
          <w:szCs w:val="28"/>
          <w:lang w:val="uk-UA"/>
        </w:rPr>
        <w:t>онтроль за виконанням Програми покладається на</w:t>
      </w:r>
      <w:r w:rsidR="00915A41">
        <w:rPr>
          <w:rFonts w:ascii="Times New Roman" w:hAnsi="Times New Roman" w:cs="Times New Roman"/>
          <w:sz w:val="28"/>
          <w:szCs w:val="28"/>
          <w:lang w:val="uk-UA"/>
        </w:rPr>
        <w:t xml:space="preserve"> селищну раду, </w:t>
      </w:r>
      <w:r w:rsidRPr="00F5008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селищної ради та </w:t>
      </w:r>
      <w:r w:rsidRPr="00F50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x-none"/>
        </w:rPr>
        <w:t>постійну комісію </w:t>
      </w:r>
      <w:r w:rsidRPr="00F50080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з питань </w:t>
      </w:r>
      <w:r w:rsidRPr="00F50080">
        <w:rPr>
          <w:rFonts w:ascii="Times New Roman" w:hAnsi="Times New Roman" w:cs="Times New Roman"/>
          <w:sz w:val="28"/>
          <w:szCs w:val="28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спорту.</w:t>
      </w:r>
      <w:r w:rsidRPr="00F50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x-none"/>
        </w:rPr>
        <w:t> </w:t>
      </w:r>
      <w:r w:rsidRPr="00F50080">
        <w:rPr>
          <w:rFonts w:ascii="Times New Roman" w:eastAsia="Times New Roman" w:hAnsi="Times New Roman" w:cs="Times New Roman"/>
          <w:color w:val="122326"/>
          <w:sz w:val="28"/>
          <w:szCs w:val="28"/>
          <w:lang w:val="uk-UA"/>
        </w:rPr>
        <w:t xml:space="preserve"> </w:t>
      </w:r>
    </w:p>
    <w:p w:rsidR="000E619E" w:rsidRPr="00F50080" w:rsidRDefault="000E619E" w:rsidP="004D624D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val="uk-UA"/>
        </w:rPr>
      </w:pPr>
      <w:r w:rsidRPr="00F50080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Безпосередня організація виконання положень Програми покладається на </w:t>
      </w:r>
      <w:r w:rsidRPr="00F50080">
        <w:rPr>
          <w:rFonts w:ascii="Times New Roman" w:eastAsia="Times New Roman" w:hAnsi="Times New Roman" w:cs="Times New Roman"/>
          <w:color w:val="122326"/>
          <w:sz w:val="28"/>
          <w:szCs w:val="28"/>
          <w:lang w:val="uk-UA"/>
        </w:rPr>
        <w:t xml:space="preserve">відділ освіти, культури, молоді та спорту Сергіївської селищної ради, </w:t>
      </w:r>
      <w:r w:rsidRPr="00F50080">
        <w:rPr>
          <w:rFonts w:ascii="Times New Roman" w:hAnsi="Times New Roman" w:cs="Times New Roman"/>
          <w:sz w:val="28"/>
          <w:szCs w:val="28"/>
          <w:lang w:val="uk-UA"/>
        </w:rPr>
        <w:t xml:space="preserve">який інформує в установленому порядку про хід її виконання. </w:t>
      </w:r>
    </w:p>
    <w:p w:rsidR="0072592C" w:rsidRPr="004D624D" w:rsidRDefault="000E619E" w:rsidP="004D624D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22326"/>
          <w:sz w:val="28"/>
          <w:szCs w:val="28"/>
          <w:lang w:val="uk-UA"/>
        </w:rPr>
      </w:pPr>
      <w:r w:rsidRPr="00F50080">
        <w:rPr>
          <w:rFonts w:ascii="Times New Roman" w:hAnsi="Times New Roman" w:cs="Times New Roman"/>
          <w:sz w:val="28"/>
          <w:szCs w:val="28"/>
          <w:lang w:val="uk-UA"/>
        </w:rPr>
        <w:t xml:space="preserve">У разі необхідності, зміни та доповнення до Програми вносяться за поданням відділу освіти, культури, молоді та спорту на розгляд </w:t>
      </w:r>
      <w:r w:rsidRPr="00F50080">
        <w:rPr>
          <w:rFonts w:ascii="Times New Roman" w:eastAsia="Times New Roman" w:hAnsi="Times New Roman" w:cs="Times New Roman"/>
          <w:color w:val="122326"/>
          <w:sz w:val="28"/>
          <w:szCs w:val="28"/>
          <w:lang w:val="uk-UA"/>
        </w:rPr>
        <w:t>сесії</w:t>
      </w:r>
      <w:r w:rsidRPr="00F500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0080">
        <w:rPr>
          <w:rFonts w:ascii="Times New Roman" w:eastAsia="Times New Roman" w:hAnsi="Times New Roman" w:cs="Times New Roman"/>
          <w:color w:val="122326"/>
          <w:sz w:val="28"/>
          <w:szCs w:val="28"/>
          <w:lang w:val="uk-UA"/>
        </w:rPr>
        <w:t>Сергіївської селищної</w:t>
      </w:r>
      <w:r w:rsidRPr="00F50080">
        <w:rPr>
          <w:rFonts w:ascii="Times New Roman" w:hAnsi="Times New Roman" w:cs="Times New Roman"/>
          <w:sz w:val="28"/>
          <w:szCs w:val="28"/>
          <w:lang w:val="uk-UA"/>
        </w:rPr>
        <w:t xml:space="preserve"> ради. </w:t>
      </w: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15A41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15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                                                           Тетяна ДРАМАРЕЦЬКА</w:t>
      </w: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5A41" w:rsidRDefault="00915A41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Default="00974F46" w:rsidP="00974F46">
      <w:pPr>
        <w:pStyle w:val="a8"/>
        <w:tabs>
          <w:tab w:val="left" w:pos="5103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Додаток 2 </w:t>
      </w:r>
    </w:p>
    <w:p w:rsidR="00974F46" w:rsidRDefault="00974F46" w:rsidP="00974F46">
      <w:pPr>
        <w:pStyle w:val="a8"/>
        <w:tabs>
          <w:tab w:val="left" w:pos="5103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до рішення  Сергіївської </w:t>
      </w:r>
    </w:p>
    <w:p w:rsidR="00974F46" w:rsidRDefault="00974F46" w:rsidP="00974F46">
      <w:pPr>
        <w:pStyle w:val="a8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селищної </w:t>
      </w: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</w:t>
      </w:r>
    </w:p>
    <w:p w:rsidR="00974F46" w:rsidRPr="00D82A61" w:rsidRDefault="00974F46" w:rsidP="00974F46">
      <w:pPr>
        <w:pStyle w:val="a8"/>
        <w:spacing w:after="0" w:line="240" w:lineRule="auto"/>
        <w:ind w:left="1068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   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D82A61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2A5F94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82A6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.2021 р.</w:t>
      </w:r>
      <w:r w:rsidR="007E6702">
        <w:rPr>
          <w:rFonts w:ascii="Times New Roman" w:eastAsia="Times New Roman" w:hAnsi="Times New Roman" w:cs="Times New Roman"/>
          <w:sz w:val="24"/>
          <w:szCs w:val="24"/>
          <w:lang w:val="uk-UA"/>
        </w:rPr>
        <w:t>№ 202</w:t>
      </w:r>
    </w:p>
    <w:p w:rsidR="00974F46" w:rsidRPr="00D82A61" w:rsidRDefault="00974F46" w:rsidP="00974F46">
      <w:pPr>
        <w:pStyle w:val="a8"/>
        <w:tabs>
          <w:tab w:val="left" w:pos="5103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74F46" w:rsidRPr="00D97C67" w:rsidRDefault="00974F46" w:rsidP="00974F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97C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974F46" w:rsidRPr="00974F46" w:rsidRDefault="00974F46" w:rsidP="000E619E">
      <w:pPr>
        <w:shd w:val="clear" w:color="auto" w:fill="FFFFFF"/>
        <w:spacing w:before="225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74F46" w:rsidRPr="00974F46" w:rsidRDefault="00974F46" w:rsidP="00BD30F6">
      <w:pPr>
        <w:widowControl w:val="0"/>
        <w:tabs>
          <w:tab w:val="left" w:pos="7938"/>
        </w:tabs>
        <w:spacing w:after="0" w:line="240" w:lineRule="auto"/>
        <w:ind w:right="20" w:firstLine="426"/>
        <w:jc w:val="center"/>
        <w:rPr>
          <w:rFonts w:ascii="Times New Roman" w:eastAsia="Tahoma" w:hAnsi="Times New Roman" w:cs="Times New Roman"/>
          <w:color w:val="000000"/>
          <w:sz w:val="28"/>
          <w:szCs w:val="28"/>
          <w:lang w:eastAsia="uk-UA" w:bidi="uk-UA"/>
        </w:rPr>
      </w:pPr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>ПОЛОЖЕННЯ</w:t>
      </w:r>
    </w:p>
    <w:p w:rsidR="00974F46" w:rsidRDefault="00974F46" w:rsidP="00BD30F6">
      <w:pPr>
        <w:widowControl w:val="0"/>
        <w:tabs>
          <w:tab w:val="left" w:pos="7938"/>
        </w:tabs>
        <w:spacing w:after="0" w:line="240" w:lineRule="auto"/>
        <w:ind w:right="141" w:firstLine="426"/>
        <w:jc w:val="center"/>
        <w:rPr>
          <w:rFonts w:ascii="Times New Roman" w:eastAsia="Tahoma" w:hAnsi="Times New Roman" w:cs="Times New Roman"/>
          <w:color w:val="000000"/>
          <w:sz w:val="28"/>
          <w:szCs w:val="28"/>
          <w:lang w:val="uk-UA" w:eastAsia="uk-UA" w:bidi="uk-UA"/>
        </w:rPr>
      </w:pPr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>призначення</w:t>
      </w:r>
      <w:proofErr w:type="spellEnd"/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>виплату</w:t>
      </w:r>
      <w:proofErr w:type="spellEnd"/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>стипендій</w:t>
      </w:r>
      <w:proofErr w:type="spellEnd"/>
    </w:p>
    <w:p w:rsidR="00974F46" w:rsidRPr="00974F46" w:rsidRDefault="00974F46" w:rsidP="00BD30F6">
      <w:pPr>
        <w:widowControl w:val="0"/>
        <w:tabs>
          <w:tab w:val="left" w:pos="7938"/>
        </w:tabs>
        <w:spacing w:after="0" w:line="240" w:lineRule="auto"/>
        <w:ind w:right="141" w:firstLine="426"/>
        <w:jc w:val="center"/>
        <w:rPr>
          <w:rFonts w:ascii="Times New Roman" w:eastAsia="Tahoma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Сергіївської селищної </w:t>
      </w:r>
      <w:r w:rsidRPr="00974F4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ради</w:t>
      </w:r>
    </w:p>
    <w:p w:rsidR="00974F46" w:rsidRPr="00974F46" w:rsidRDefault="00974F46" w:rsidP="00BD30F6">
      <w:pPr>
        <w:widowControl w:val="0"/>
        <w:tabs>
          <w:tab w:val="left" w:pos="7938"/>
          <w:tab w:val="left" w:pos="8505"/>
          <w:tab w:val="left" w:pos="8647"/>
        </w:tabs>
        <w:spacing w:after="0" w:line="240" w:lineRule="auto"/>
        <w:ind w:right="1558" w:firstLine="426"/>
        <w:jc w:val="center"/>
        <w:rPr>
          <w:rFonts w:ascii="Times New Roman" w:eastAsia="Tahoma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                  </w:t>
      </w:r>
      <w:proofErr w:type="spellStart"/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>обдарованим</w:t>
      </w:r>
      <w:proofErr w:type="spellEnd"/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і </w:t>
      </w:r>
      <w:proofErr w:type="spellStart"/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>талановитим</w:t>
      </w:r>
      <w:proofErr w:type="spellEnd"/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дітям </w:t>
      </w:r>
      <w:r w:rsidR="00BD30F6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та  </w:t>
      </w:r>
      <w:proofErr w:type="gramStart"/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молод</w:t>
      </w:r>
      <w:proofErr w:type="gramEnd"/>
      <w:r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і</w:t>
      </w:r>
    </w:p>
    <w:p w:rsidR="00974F46" w:rsidRPr="00974F46" w:rsidRDefault="00974F46" w:rsidP="00974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974F46" w:rsidRPr="00974F46" w:rsidRDefault="00974F46" w:rsidP="00974F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І.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Загальні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положення</w:t>
      </w:r>
      <w:proofErr w:type="spellEnd"/>
    </w:p>
    <w:p w:rsidR="00974F46" w:rsidRPr="00974F46" w:rsidRDefault="00974F46" w:rsidP="00974F4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1.1.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BD30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Сергіївської</w:t>
      </w:r>
      <w:proofErr w:type="spellEnd"/>
      <w:r w:rsidR="00BD30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ради </w:t>
      </w:r>
      <w:proofErr w:type="spellStart"/>
      <w:r w:rsidR="00BD30F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обдарованим</w:t>
      </w:r>
      <w:proofErr w:type="spellEnd"/>
      <w:r w:rsidR="00BD30F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="00BD30F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талановитим</w:t>
      </w:r>
      <w:proofErr w:type="spellEnd"/>
      <w:r w:rsidR="00BD30F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дітям та молоді 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далі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- «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»)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призначається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реалізації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основних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завдань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Програми</w:t>
      </w:r>
      <w:proofErr w:type="spellEnd"/>
      <w:r w:rsidR="005416D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="005416D2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gramEnd"/>
      <w:r w:rsidR="005416D2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ідтримки</w:t>
      </w:r>
      <w:r w:rsidR="005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16D2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обдарован</w:t>
      </w:r>
      <w:r w:rsidR="005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их і талановитих дітей та </w:t>
      </w:r>
      <w:r w:rsidR="005416D2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молоді </w:t>
      </w:r>
      <w:proofErr w:type="spellStart"/>
      <w:r w:rsidR="005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Сергіївської</w:t>
      </w:r>
      <w:proofErr w:type="spellEnd"/>
      <w:r w:rsidR="005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</w:t>
      </w:r>
      <w:r w:rsidR="005416D2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</w:t>
      </w:r>
      <w:r w:rsidR="005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«Надія громади»</w:t>
      </w:r>
      <w:r w:rsidR="00915A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2021</w:t>
      </w:r>
      <w:r w:rsidR="005416D2" w:rsidRPr="000821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2022 роки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з метою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</w:t>
      </w:r>
      <w:r w:rsidR="004D624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нів</w:t>
      </w:r>
      <w:proofErr w:type="spellEnd"/>
      <w:r w:rsidR="004D624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закладів</w:t>
      </w:r>
      <w:r w:rsidR="005416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5416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освіти</w:t>
      </w:r>
      <w:proofErr w:type="spellEnd"/>
      <w:r w:rsidR="005416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закладів</w:t>
      </w:r>
      <w:proofErr w:type="spellEnd"/>
      <w:r w:rsidR="005416D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5416D2" w:rsidRPr="004A4B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16D2" w:rsidRPr="005416D2">
        <w:rPr>
          <w:rFonts w:ascii="Times New Roman" w:hAnsi="Times New Roman" w:cs="Times New Roman"/>
          <w:sz w:val="28"/>
          <w:szCs w:val="28"/>
          <w:lang w:val="uk-UA"/>
        </w:rPr>
        <w:t>спортивно-оздоровчого профілю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початкових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спеціалізованих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мистецьких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навчальних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закладі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протягом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навчального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року особливо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відзначилися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галузях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навчальної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науково-дослідницької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творчої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спортивної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громадської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діяльності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 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1.2.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запроваджується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метою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ідтримки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обдарованих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дітей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молоді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створення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умов для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виховання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інтелектуальної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творчої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еліти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спрямована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стимулювання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дітей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молоді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досягнення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високих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результатів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навчанні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фізичній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культурі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спорті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здобутків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науково-дослідницькій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діяльності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літературі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мистецтві</w:t>
      </w:r>
      <w:proofErr w:type="spellEnd"/>
      <w:r w:rsidR="00D40F3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D40F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творч</w:t>
      </w:r>
      <w:proofErr w:type="spellEnd"/>
      <w:r w:rsidR="00D40F3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ості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1.3.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призначається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 результатами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навчального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року і є одноразовою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виплатою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яка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призначається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один раз на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ік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1.4.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Стипендіальний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фонд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розподіляється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наступним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чином: </w:t>
      </w:r>
    </w:p>
    <w:p w:rsidR="004A1753" w:rsidRPr="004A1753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1.4.1.Індивідуальні стипендії:</w:t>
      </w:r>
    </w:p>
    <w:p w:rsidR="002A5F94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 за перемогу у Міжнародних та Всеукраїнських олімпіадах, турнірах, конкурсах, фестивалях, змаганнях,</w:t>
      </w:r>
      <w:r w:rsidR="00D40F3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чемпіонатах,</w:t>
      </w:r>
      <w:r w:rsidRP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які мають офіційний статус, та проводяться Міністерством освіти України, Міністерством молоді та спорту, Міністерством культури України</w:t>
      </w:r>
      <w:r w:rsidR="002A5F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:rsidR="002A5F94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Pr="00DB56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-е місце </w:t>
      </w:r>
      <w:r w:rsidR="00974F46" w:rsidRP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  до 5000 грн.,</w:t>
      </w:r>
    </w:p>
    <w:p w:rsidR="002A5F94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2-е місце – до 4000 грн.,</w:t>
      </w:r>
    </w:p>
    <w:p w:rsidR="00974F46" w:rsidRPr="004A1753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3-е місце – до 3000 грн.;</w:t>
      </w:r>
    </w:p>
    <w:p w:rsidR="002A5F94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за перемогу </w:t>
      </w:r>
      <w:r w:rsidR="002A5F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обласних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олімпіадах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турнірах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конкурсах, фестивалях,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змаганнях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офіційний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статус,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проводяться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департаментами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управліннями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обласної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державної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адм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іністрації</w:t>
      </w:r>
      <w:proofErr w:type="spellEnd"/>
      <w:r w:rsidR="002A5F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:rsidR="002A5F94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-е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3000 грн.,</w:t>
      </w:r>
    </w:p>
    <w:p w:rsidR="002A5F94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2000 грн.,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3-е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1000 грн.;</w:t>
      </w:r>
    </w:p>
    <w:p w:rsidR="002A5F94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- за перемогу 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районних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олімпіадах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турнірах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конкурсах, фестивалях,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змаганнях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офіційний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статус,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проводяться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управліннями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відділами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районної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державної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адм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іністрації</w:t>
      </w:r>
      <w:proofErr w:type="spellEnd"/>
      <w:r w:rsidR="002A5F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:rsidR="002A5F94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-е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 w:rsidR="008E2F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 w:rsidR="008E2F3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7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 грн.,</w:t>
      </w:r>
    </w:p>
    <w:p w:rsidR="002A5F94" w:rsidRDefault="00915A41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 w:rsidR="008E2F3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 грн.,</w:t>
      </w:r>
    </w:p>
    <w:p w:rsidR="00974F46" w:rsidRDefault="00915A41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 w:rsidR="008E2F3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 грн.</w:t>
      </w:r>
    </w:p>
    <w:p w:rsidR="004A1753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1.4.2.Командні</w:t>
      </w:r>
      <w:r w:rsidR="00DB56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колективні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стипендії:</w:t>
      </w:r>
    </w:p>
    <w:p w:rsidR="002A5F94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 перемогу 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Міжнародних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Всеукраїнських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олімпіадах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турнірах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конкурсах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фестивалях,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змаганнях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чемпіонатах, 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офіційний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статус,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проводяться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Міністерством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освіти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Міністерством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молоді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спорту,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Мініст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ерством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="002A5F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:rsidR="002A5F94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1-е місце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10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000 грн.,</w:t>
      </w:r>
    </w:p>
    <w:p w:rsidR="002A5F94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8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000 грн.,</w:t>
      </w:r>
    </w:p>
    <w:p w:rsidR="004A1753" w:rsidRPr="00974F46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000 грн.;</w:t>
      </w:r>
    </w:p>
    <w:p w:rsidR="00842840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за перемогу </w:t>
      </w:r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обласних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олімпіадах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турнірах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конкурсах, фестивалях,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змаганнях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офіційний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статус,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проводяться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департаментами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управліннями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обласної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державної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адм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іністрації</w:t>
      </w:r>
      <w:proofErr w:type="spellEnd"/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:rsidR="00842840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1-е місце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000 грн.,</w:t>
      </w:r>
    </w:p>
    <w:p w:rsidR="00842840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000 грн.,</w:t>
      </w:r>
    </w:p>
    <w:p w:rsidR="004A1753" w:rsidRPr="00974F46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000 грн.;</w:t>
      </w:r>
    </w:p>
    <w:p w:rsidR="00842840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за перемогу 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районних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олімпіадах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турнірах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конкурсах, фестивалях,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змаганнях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офіційний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статус,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проводяться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управліннями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відділами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районної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державної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адм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іністрації</w:t>
      </w:r>
      <w:proofErr w:type="spellEnd"/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:rsidR="00842840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1-е місце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3 0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 грн.,</w:t>
      </w:r>
    </w:p>
    <w:p w:rsidR="00842840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2 0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 грн.,</w:t>
      </w:r>
    </w:p>
    <w:p w:rsidR="004A1753" w:rsidRPr="004A1753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3-е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до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10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00 грн.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Експертна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</w:t>
      </w:r>
      <w:proofErr w:type="spellEnd"/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в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залежності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наявного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фінансування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може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змінювати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суму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премії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74F46" w:rsidRPr="00974F46" w:rsidRDefault="00974F46" w:rsidP="00974F4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74F46" w:rsidRPr="00974F46" w:rsidRDefault="004A1753" w:rsidP="00974F46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</w:t>
      </w:r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ІІ. </w:t>
      </w:r>
      <w:proofErr w:type="spellStart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Експертна</w:t>
      </w:r>
      <w:proofErr w:type="spellEnd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комі</w:t>
      </w:r>
      <w:proofErr w:type="gramStart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</w:t>
      </w:r>
      <w:proofErr w:type="gramEnd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ія</w:t>
      </w:r>
      <w:proofErr w:type="spellEnd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призначення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стипендій</w:t>
      </w:r>
      <w:proofErr w:type="spellEnd"/>
    </w:p>
    <w:p w:rsidR="00974F46" w:rsidRPr="00974F46" w:rsidRDefault="00974F46" w:rsidP="00974F4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842840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2.1. Для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проведення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оцінки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матер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іалів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кандидатами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Стипендією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розпорядженням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створюється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експертна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до складу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входять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842840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голова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заступник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842840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заступник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</w:t>
      </w:r>
      <w:proofErr w:type="gram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ії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начальник 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відділу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освіти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культури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молоді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спорту;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чле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ни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комісії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-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представники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закладів освіти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культури, молоді та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спроту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депутати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ради</w:t>
      </w:r>
      <w:proofErr w:type="gram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члени </w:t>
      </w:r>
      <w:proofErr w:type="spellStart"/>
      <w:r w:rsidR="00E442D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громадських</w:t>
      </w:r>
      <w:proofErr w:type="spellEnd"/>
      <w:r w:rsidR="00E442D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E442D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організацій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тощо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74F46" w:rsidRPr="00E442D6" w:rsidRDefault="00974F46" w:rsidP="00E442D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974F46" w:rsidRPr="00974F46" w:rsidRDefault="00974F46" w:rsidP="00974F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ІІІ.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Кандидати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стипендією</w:t>
      </w:r>
      <w:proofErr w:type="spellEnd"/>
    </w:p>
    <w:p w:rsidR="00974F46" w:rsidRPr="00974F46" w:rsidRDefault="00974F46" w:rsidP="00974F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3.1.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Стипендіатами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можуть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чні</w:t>
      </w:r>
      <w:proofErr w:type="spellEnd"/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закладів</w:t>
      </w:r>
      <w:proofErr w:type="spellEnd"/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освіти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закладів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установ спортивно-оздоровчого </w:t>
      </w:r>
      <w:proofErr w:type="gram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проф</w:t>
      </w:r>
      <w:proofErr w:type="gram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ілю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початкових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спеціалізованих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мисте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цьких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навчальних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закладів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сім</w:t>
      </w:r>
      <w:proofErr w:type="spellEnd"/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ей, які</w:t>
      </w:r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зареєстровані та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остійно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проживають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(або перебувають на обліку як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внутрішньопереміщені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особи) </w:t>
      </w:r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</w:t>
      </w:r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території </w:t>
      </w:r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Сергіївської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територіальної</w:t>
      </w:r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учнівські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колективи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відповідають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вимогам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п. 3.2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цього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Положення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Вік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стипендіата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6 до 18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3.2. Кандидатами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Стипендією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можуть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колективи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учні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високий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івень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навчальних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досягнень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виявили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наступні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особливі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успіхи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82B5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 реалізації набутих знань 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– стали переможцями обласних, Міжнародних та Всеукраїнських олімпіад, турнірів, конкурсів, фестивалів, </w:t>
      </w:r>
      <w:r w:rsid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чемпіонатів, </w:t>
      </w: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які мають офіційний статус та проводяться Міністерством освіти України, Міністерством молоді та спорту, облдержадміністраціями; у науково-дослідницькій та пошуковій діяльності: 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- стали переможцями обласного, Всеукраїнського конкурсу-захисту Малої академії наук України; 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- зробили винахід; 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 мають публікації у наукових виданнях;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брали участь в роботі престижних наукових конференцій, симпозіумів, науково-практичних семінарах, що проводилися на міжнародному та всеукраїнському рівнях; у музичній, образотворчій, літературно-мистецькій діяльності та інших видах творчої діяльності; стали переможцями і лауреатами Міжнародних та Всеукраїнських, обласних конкурсів, фестивалів, виставок, вернісажів, які мають статус заходів, що проводяться Міністерством освіти України, Міністерством молоді та спорту та Міністерством культури України, облдержадміністраціями; 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- мають публікації власних творів у престижних виданнях або окремими збірками; </w:t>
      </w:r>
    </w:p>
    <w:p w:rsidR="00E442D6" w:rsidRDefault="004A1753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974F46"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 спорті </w:t>
      </w:r>
    </w:p>
    <w:p w:rsidR="00974F46" w:rsidRP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– стали переможцями та призерами Міжнародних і Всеукраїнських чемпіонатів, турнірів, змагань, які мають офіційний характер.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3.3.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Кількість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стипендіатів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експертною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комісією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74F46" w:rsidRPr="00974F46" w:rsidRDefault="00974F46" w:rsidP="00974F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974F46" w:rsidRPr="00974F46" w:rsidRDefault="00974F46" w:rsidP="00974F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ІV.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Висування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кандидатів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стипендією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вимоги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оформлення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подання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документі</w:t>
      </w:r>
      <w:proofErr w:type="gram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</w:t>
      </w:r>
      <w:proofErr w:type="spellEnd"/>
      <w:proofErr w:type="gramEnd"/>
    </w:p>
    <w:p w:rsidR="00974F46" w:rsidRPr="00974F46" w:rsidRDefault="00974F46" w:rsidP="00974F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4.1.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Висування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кандидатур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Стипендією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дітей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учнівської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молоді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здійснюється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педагогічною</w:t>
      </w:r>
      <w:proofErr w:type="spellEnd"/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радою</w:t>
      </w:r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закладу</w:t>
      </w:r>
      <w:r w:rsidR="004A175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освіти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в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якому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вони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навчаються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керівним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органом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громадської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організації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органами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установами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організаціями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тренерами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спортивних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секцій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гуртків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батьками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або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опікунами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дітей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(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надалі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 тексту «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суб’єкти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висунення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»).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Суб’єкти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висунення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розглядають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ідставі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об’єктивних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даних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можливість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участі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конкурсі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Стипендією</w:t>
      </w:r>
      <w:proofErr w:type="spellEnd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кандидатів</w:t>
      </w:r>
      <w:proofErr w:type="spellEnd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надають</w:t>
      </w:r>
      <w:proofErr w:type="spellEnd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подання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комісії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 термін до 20  </w:t>
      </w:r>
      <w:r w:rsidR="005F13F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квітня</w:t>
      </w:r>
      <w:r w:rsidR="001250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поточного року.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4.2.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здобуття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можуть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висуватися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особи,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є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стипендіатами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іншого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івня</w:t>
      </w:r>
      <w:proofErr w:type="spellEnd"/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4.3. До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подаються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наступні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документи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кандидаті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Стипендією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</w:p>
    <w:p w:rsidR="005F13FE" w:rsidRDefault="005F13FE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-копія свідоцтва про народження (паспорта);</w:t>
      </w:r>
    </w:p>
    <w:p w:rsidR="00080BDB" w:rsidRDefault="005F13FE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-копія картки фізичної особи платника податків;</w:t>
      </w:r>
    </w:p>
    <w:p w:rsidR="00080BDB" w:rsidRDefault="00080BDB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 банківські реквізити рахунку для перерахування коштів;</w:t>
      </w:r>
    </w:p>
    <w:p w:rsidR="005F13FE" w:rsidRDefault="00080BDB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-згода на обробку персональних даних;</w:t>
      </w:r>
      <w:r w:rsidR="005F13F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5F13FE" w:rsidRPr="005F13FE" w:rsidRDefault="005F13FE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-довідка з місця реєстрації</w:t>
      </w:r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(форма, затверджена постановою Кабінету Міністрів України від 02.03.2016 року № 207) чи дові</w:t>
      </w:r>
      <w:r w:rsidR="00CD33C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</w:t>
      </w:r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ка про взяття на облік особи, яка  переміщується з тимчасово  окупованої території України або району проведення </w:t>
      </w:r>
      <w:proofErr w:type="spellStart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антитерористичої</w:t>
      </w:r>
      <w:proofErr w:type="spellEnd"/>
      <w:r w:rsidR="00080BD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операції;</w:t>
      </w:r>
    </w:p>
    <w:p w:rsid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- копії нагород: дипломи, сертифікати, почесні грамоти тощо; </w:t>
      </w:r>
    </w:p>
    <w:p w:rsidR="00974F46" w:rsidRPr="00E442D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 копії патентів на власний винахід, своїх публікацій у виданнях, збірки власних творів тощо.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4.4.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Суб’єктам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висування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рекомендується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запрошувати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членів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експертної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заходи,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ними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організовуються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проводяться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і в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яких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беруть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участь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майбутні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кандидати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здобуття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Стипендії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4.5.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Експертна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Стипендій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розглядає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 термін  до 05 травня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подан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матеріали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За результатами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</w:t>
      </w:r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сування</w:t>
      </w:r>
      <w:proofErr w:type="spellEnd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складається</w:t>
      </w:r>
      <w:proofErr w:type="spellEnd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протокол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CD33C4" w:rsidRPr="00CD33C4" w:rsidRDefault="00842840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4.6. </w:t>
      </w:r>
      <w:r w:rsidR="00CD33C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Комісією до розгляду не приймаються документи з недоліками (що не відповідають вимогам , зазначеним в пунктах 3.1, 4.3)</w:t>
      </w:r>
    </w:p>
    <w:p w:rsidR="00974F46" w:rsidRPr="003433A8" w:rsidRDefault="00842840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33A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 підставі </w:t>
      </w:r>
      <w:r w:rsidR="00974F46" w:rsidRPr="003433A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висновків і рекомендацій експертної комісії 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елищний</w:t>
      </w:r>
      <w:r w:rsidR="00974F46" w:rsidRPr="003433A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голова видає відповідне розпорядження.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4.7.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Виходячи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розмі</w:t>
      </w:r>
      <w:proofErr w:type="gram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стипендіального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фонду, </w:t>
      </w:r>
      <w:proofErr w:type="spellStart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передбаченого</w:t>
      </w:r>
      <w:proofErr w:type="spellEnd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бюджетом </w:t>
      </w:r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селищної</w:t>
      </w:r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експертна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може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пропонувати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спеціальні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відзнаки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кандидатів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нагородження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стипендією</w:t>
      </w:r>
      <w:proofErr w:type="spellEnd"/>
      <w:r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74F46" w:rsidRPr="00974F46" w:rsidRDefault="00974F46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74F46" w:rsidRPr="00974F46" w:rsidRDefault="00974F46" w:rsidP="005963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V. Порядок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вручення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дипломів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стипендіата</w:t>
      </w:r>
      <w:proofErr w:type="spellEnd"/>
      <w:r w:rsidRPr="00974F4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974F46" w:rsidRPr="00974F46" w:rsidRDefault="00974F46" w:rsidP="005963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46" w:rsidRPr="00974F46" w:rsidRDefault="005963C2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5.1.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Вручення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дипломів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стипендіата</w:t>
      </w:r>
      <w:proofErr w:type="spellEnd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Сергіївської селищної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здійснюється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</w:t>
      </w:r>
      <w:proofErr w:type="spellStart"/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елищним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головою в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урочистій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обстановці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заходів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присвячених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Дня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захисту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дітей</w:t>
      </w:r>
      <w:proofErr w:type="spellEnd"/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8C0D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участі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урочистостях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запрошуються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депутати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сільської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ради</w:t>
      </w:r>
      <w:proofErr w:type="gram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члени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експертної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</w:t>
      </w:r>
      <w:proofErr w:type="gram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ісії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стипендій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керівники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закладів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загальної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середньої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освіти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педагоги,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учні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стали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стипендіатами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батьки.</w:t>
      </w:r>
    </w:p>
    <w:p w:rsidR="00974F46" w:rsidRDefault="005963C2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5.2.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Інформацію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вручення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дипломів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стипендіата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оприлюднюється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офіційном</w:t>
      </w:r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</w:t>
      </w:r>
      <w:proofErr w:type="spellEnd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веб-</w:t>
      </w:r>
      <w:proofErr w:type="spellStart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сайті</w:t>
      </w:r>
      <w:proofErr w:type="spellEnd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Сергіївської</w:t>
      </w:r>
      <w:proofErr w:type="spellEnd"/>
      <w:r w:rsidR="00C82B5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ради</w:t>
      </w:r>
      <w:proofErr w:type="gram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може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поширена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4284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засобах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масової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інформації</w:t>
      </w:r>
      <w:proofErr w:type="spellEnd"/>
      <w:r w:rsidR="00974F46" w:rsidRPr="00974F4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15A41" w:rsidRPr="00915A41" w:rsidRDefault="00915A41" w:rsidP="00596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4F25" w:rsidRDefault="00194F25" w:rsidP="00CB4B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3A8" w:rsidRDefault="00915A41" w:rsidP="00CB4B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           Тетяна ДРАМАРЕЦЬКА</w:t>
      </w:r>
    </w:p>
    <w:p w:rsidR="003433A8" w:rsidRDefault="003433A8" w:rsidP="00CB4B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3A8" w:rsidRDefault="003433A8" w:rsidP="00CB4B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3A8" w:rsidRDefault="003433A8" w:rsidP="003433A8">
      <w:pPr>
        <w:pStyle w:val="Default"/>
        <w:ind w:left="2340"/>
        <w:jc w:val="both"/>
        <w:rPr>
          <w:b/>
          <w:color w:val="auto"/>
          <w:lang w:val="uk-UA"/>
        </w:rPr>
      </w:pPr>
      <w:r>
        <w:rPr>
          <w:b/>
          <w:color w:val="auto"/>
          <w:lang w:val="uk-UA"/>
        </w:rPr>
        <w:t xml:space="preserve">ПАСПОРТ  ПРОГРАМИ </w:t>
      </w:r>
    </w:p>
    <w:p w:rsidR="003433A8" w:rsidRDefault="003433A8" w:rsidP="003433A8">
      <w:pPr>
        <w:pStyle w:val="Default"/>
        <w:ind w:left="1068"/>
        <w:jc w:val="both"/>
        <w:rPr>
          <w:b/>
          <w:color w:val="auto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814"/>
      </w:tblGrid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486FD1" w:rsidP="003433A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</w:t>
            </w:r>
            <w:r w:rsidR="003433A8" w:rsidRPr="00DB691C">
              <w:rPr>
                <w:sz w:val="28"/>
                <w:szCs w:val="28"/>
                <w:lang w:val="uk-UA"/>
              </w:rPr>
              <w:t xml:space="preserve"> підтримки обдарованих і талановитих дітей та молоді Сергіївської селищ</w:t>
            </w:r>
            <w:r w:rsidR="00915A41">
              <w:rPr>
                <w:sz w:val="28"/>
                <w:szCs w:val="28"/>
                <w:lang w:val="uk-UA"/>
              </w:rPr>
              <w:t>ної ради «Надія громади» на 2021</w:t>
            </w:r>
            <w:r w:rsidR="003433A8" w:rsidRPr="00DB691C">
              <w:rPr>
                <w:sz w:val="28"/>
                <w:szCs w:val="28"/>
                <w:lang w:val="uk-UA"/>
              </w:rPr>
              <w:t xml:space="preserve"> – 2022 роки</w:t>
            </w:r>
            <w:r w:rsidR="00DB691C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Ініціатор розроблення Програми</w:t>
            </w:r>
          </w:p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Відділ освіти, культури,  молоді та спорту Сергіївської селищної ради Білгород-Дністровського району Одеської області</w:t>
            </w:r>
          </w:p>
        </w:tc>
      </w:tr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Відділ освіти, культури,  молоді та спорту Сергіївської селищної ради Білгород-Дністровського району Одеської області</w:t>
            </w:r>
          </w:p>
        </w:tc>
      </w:tr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 xml:space="preserve">Сергіївська селищна рада Білгород-Дністровського району Одеської області, </w:t>
            </w:r>
          </w:p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відділ освіти, культури,  молоді та спорту Сергіївської селищної  ради Білгород-Дністровського району Одеської області,</w:t>
            </w:r>
          </w:p>
        </w:tc>
      </w:tr>
      <w:tr w:rsidR="003433A8" w:rsidRPr="007E6702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D41B9F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sz w:val="28"/>
                <w:szCs w:val="28"/>
                <w:bdr w:val="none" w:sz="0" w:space="0" w:color="auto" w:frame="1"/>
                <w:lang w:val="uk-UA"/>
              </w:rPr>
              <w:t>Підтримка обдарованих дітей та молоді</w:t>
            </w:r>
            <w:r w:rsidR="00D41B9F" w:rsidRPr="00DB691C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D41B9F" w:rsidRPr="00DB691C">
              <w:rPr>
                <w:rFonts w:eastAsia="Times New Roman"/>
                <w:color w:val="auto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Сергіївської селищної ради </w:t>
            </w:r>
            <w:r w:rsidR="00D41B9F" w:rsidRPr="00DB691C">
              <w:rPr>
                <w:color w:val="auto"/>
                <w:sz w:val="28"/>
                <w:szCs w:val="28"/>
                <w:lang w:val="uk-UA"/>
              </w:rPr>
              <w:t>Білгород-Дністровського району Одеської області</w:t>
            </w:r>
            <w:r w:rsidRPr="00DB691C">
              <w:rPr>
                <w:sz w:val="28"/>
                <w:szCs w:val="28"/>
                <w:bdr w:val="none" w:sz="0" w:space="0" w:color="auto" w:frame="1"/>
                <w:lang w:val="uk-UA"/>
              </w:rPr>
              <w:t>, створення умов для виховання інтелектуальної та творч</w:t>
            </w:r>
            <w:r w:rsidR="00D41B9F" w:rsidRPr="00DB691C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ої еліти громади, </w:t>
            </w:r>
            <w:r w:rsidRPr="00DB691C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стимулювання дітей та молоді на досягнення високих результатів у навча</w:t>
            </w:r>
            <w:r w:rsidR="002A3C4A">
              <w:rPr>
                <w:sz w:val="28"/>
                <w:szCs w:val="28"/>
                <w:bdr w:val="none" w:sz="0" w:space="0" w:color="auto" w:frame="1"/>
                <w:lang w:val="uk-UA"/>
              </w:rPr>
              <w:t>нні, фізичній культурі та спорті</w:t>
            </w:r>
            <w:r w:rsidRPr="00DB691C">
              <w:rPr>
                <w:sz w:val="28"/>
                <w:szCs w:val="28"/>
                <w:bdr w:val="none" w:sz="0" w:space="0" w:color="auto" w:frame="1"/>
                <w:lang w:val="uk-UA"/>
              </w:rPr>
              <w:t>, здобутків у науково-дослідницькій діяльності, літературі та мистецтві, творчості.</w:t>
            </w:r>
          </w:p>
        </w:tc>
      </w:tr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Термін реалізації Програми</w:t>
            </w:r>
          </w:p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A8" w:rsidRPr="00DB691C" w:rsidRDefault="00D41B9F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2021-2022</w:t>
            </w:r>
            <w:r w:rsidR="003433A8" w:rsidRPr="00DB691C">
              <w:rPr>
                <w:color w:val="auto"/>
                <w:sz w:val="28"/>
                <w:szCs w:val="28"/>
                <w:lang w:val="uk-UA"/>
              </w:rPr>
              <w:t xml:space="preserve"> роки</w:t>
            </w:r>
          </w:p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 xml:space="preserve">8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Основні джерела фінансування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D41B9F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 xml:space="preserve">Місцевий бюджет та </w:t>
            </w:r>
            <w:r w:rsidR="003433A8" w:rsidRPr="00DB691C">
              <w:rPr>
                <w:rFonts w:eastAsia="Arial Unicode MS"/>
                <w:sz w:val="28"/>
                <w:szCs w:val="28"/>
                <w:shd w:val="clear" w:color="auto" w:fill="FFFFFF"/>
                <w:lang w:val="uk-UA" w:eastAsia="uk-UA"/>
              </w:rPr>
              <w:t>інші джерела, не заборонені чинним законодавством</w:t>
            </w:r>
          </w:p>
        </w:tc>
      </w:tr>
      <w:tr w:rsidR="003433A8" w:rsidRPr="00DB691C" w:rsidTr="007124C8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t>Орієнтовний обсяг фінансування, необхідно</w:t>
            </w: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softHyphen/>
              <w:t>го для реалізації Програми, всього</w:t>
            </w:r>
            <w:r w:rsidRPr="00DB691C">
              <w:rPr>
                <w:rFonts w:eastAsia="Times New Roman"/>
                <w:sz w:val="28"/>
                <w:szCs w:val="28"/>
                <w:lang w:val="uk-UA" w:eastAsia="ru-RU"/>
              </w:rPr>
              <w:t xml:space="preserve"> (тис. грн. )</w:t>
            </w:r>
            <w:r w:rsidRPr="00DB691C">
              <w:rPr>
                <w:rFonts w:eastAsia="Times New Roman"/>
                <w:sz w:val="28"/>
                <w:szCs w:val="28"/>
                <w:vertAlign w:val="superscript"/>
                <w:lang w:val="uk-UA" w:eastAsia="ru-RU"/>
              </w:rPr>
              <w:t>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DB691C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1</w:t>
            </w:r>
            <w:r w:rsidR="00915A41"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6</w:t>
            </w:r>
            <w:r w:rsidRPr="00DB691C"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0</w:t>
            </w:r>
            <w:r w:rsidR="003433A8" w:rsidRPr="00DB691C"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,0</w:t>
            </w:r>
          </w:p>
        </w:tc>
      </w:tr>
      <w:tr w:rsidR="003433A8" w:rsidRPr="00DB691C" w:rsidTr="007124C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3A8" w:rsidRPr="00DB691C" w:rsidRDefault="003433A8" w:rsidP="007124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rStyle w:val="2"/>
                <w:rFonts w:eastAsiaTheme="minorHAnsi"/>
                <w:b w:val="0"/>
                <w:sz w:val="28"/>
                <w:szCs w:val="28"/>
              </w:rPr>
            </w:pP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t>2021 рік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915A41" w:rsidP="007124C8">
            <w:pPr>
              <w:pStyle w:val="Default"/>
              <w:jc w:val="both"/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80</w:t>
            </w:r>
            <w:r w:rsidR="00DB691C" w:rsidRPr="00DB691C"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,0</w:t>
            </w:r>
          </w:p>
        </w:tc>
      </w:tr>
      <w:tr w:rsidR="003433A8" w:rsidRPr="00DB691C" w:rsidTr="007124C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3A8" w:rsidRPr="00DB691C" w:rsidRDefault="003433A8" w:rsidP="007124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rStyle w:val="2"/>
                <w:rFonts w:eastAsiaTheme="minorHAnsi"/>
                <w:b w:val="0"/>
                <w:sz w:val="28"/>
                <w:szCs w:val="28"/>
              </w:rPr>
            </w:pP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t>2022 рік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915A41" w:rsidP="007124C8">
            <w:pPr>
              <w:pStyle w:val="Default"/>
              <w:jc w:val="both"/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80</w:t>
            </w:r>
            <w:r w:rsidR="00DB691C" w:rsidRPr="00DB691C">
              <w:rPr>
                <w:rFonts w:eastAsia="Times New Roman"/>
                <w:color w:val="auto"/>
                <w:sz w:val="28"/>
                <w:szCs w:val="28"/>
                <w:lang w:val="uk-UA" w:eastAsia="ru-RU"/>
              </w:rPr>
              <w:t>,0</w:t>
            </w:r>
          </w:p>
        </w:tc>
      </w:tr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rStyle w:val="2"/>
                <w:rFonts w:eastAsiaTheme="minorHAnsi"/>
                <w:b w:val="0"/>
                <w:sz w:val="28"/>
                <w:szCs w:val="28"/>
              </w:rPr>
            </w:pP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DB691C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rFonts w:eastAsia="Times New Roman"/>
                <w:color w:val="333333"/>
                <w:sz w:val="28"/>
                <w:szCs w:val="28"/>
                <w:lang w:val="uk-UA" w:eastAsia="ru-RU"/>
              </w:rPr>
              <w:t xml:space="preserve">Удосконалення системи роботи з обдарованими і здібними дітьми у </w:t>
            </w:r>
            <w:r w:rsidRPr="00DB691C">
              <w:rPr>
                <w:rFonts w:eastAsia="Times New Roman"/>
                <w:color w:val="333333"/>
                <w:sz w:val="28"/>
                <w:szCs w:val="28"/>
                <w:lang w:val="uk-UA" w:eastAsia="ru-RU"/>
              </w:rPr>
              <w:lastRenderedPageBreak/>
              <w:t>закладах  та установах освіти, культури, молоді та спорту</w:t>
            </w:r>
          </w:p>
        </w:tc>
      </w:tr>
      <w:tr w:rsidR="003433A8" w:rsidRPr="00DB691C" w:rsidTr="007124C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rPr>
                <w:rStyle w:val="2"/>
                <w:rFonts w:eastAsiaTheme="minorHAnsi"/>
                <w:b w:val="0"/>
                <w:sz w:val="28"/>
                <w:szCs w:val="28"/>
              </w:rPr>
            </w:pP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t>Контроль за виконання Програми (орган, уповнова</w:t>
            </w: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softHyphen/>
              <w:t>жений здійснювати контроль за виконан</w:t>
            </w:r>
            <w:r w:rsidRPr="00DB691C">
              <w:rPr>
                <w:rStyle w:val="2"/>
                <w:rFonts w:eastAsiaTheme="minorHAnsi"/>
                <w:b w:val="0"/>
                <w:sz w:val="28"/>
                <w:szCs w:val="28"/>
              </w:rPr>
              <w:softHyphen/>
              <w:t>ням)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8" w:rsidRPr="00DB691C" w:rsidRDefault="003433A8" w:rsidP="007124C8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B691C">
              <w:rPr>
                <w:color w:val="auto"/>
                <w:sz w:val="28"/>
                <w:szCs w:val="28"/>
                <w:lang w:val="uk-UA"/>
              </w:rPr>
              <w:t>Виконавчий комітет Сергіївської  селищної ради Білгород-Дністровського району Одеської області</w:t>
            </w:r>
          </w:p>
        </w:tc>
      </w:tr>
    </w:tbl>
    <w:p w:rsidR="002A3C4A" w:rsidRDefault="003433A8" w:rsidP="0034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69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433A8" w:rsidRPr="00DB691C" w:rsidRDefault="002A3C4A" w:rsidP="0034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</w:t>
      </w:r>
      <w:r w:rsidR="003433A8" w:rsidRPr="00DB69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Обсяг фінансових ресурсів, необхідних для реалізації заходів Програми, може змінюватися шляхом внесення відповідних змін до селищного  бюджету впродовж терміну дії Програми. </w:t>
      </w:r>
    </w:p>
    <w:p w:rsidR="003433A8" w:rsidRPr="003433A8" w:rsidRDefault="003433A8" w:rsidP="00CB4B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433A8" w:rsidRPr="00343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20B"/>
    <w:multiLevelType w:val="multilevel"/>
    <w:tmpl w:val="162E5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615EEA"/>
    <w:multiLevelType w:val="multilevel"/>
    <w:tmpl w:val="F8E03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CA7777"/>
    <w:multiLevelType w:val="hybridMultilevel"/>
    <w:tmpl w:val="4AC26512"/>
    <w:lvl w:ilvl="0" w:tplc="BCE675C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D8"/>
    <w:rsid w:val="00080881"/>
    <w:rsid w:val="00080BDB"/>
    <w:rsid w:val="00082159"/>
    <w:rsid w:val="000E619E"/>
    <w:rsid w:val="001250C6"/>
    <w:rsid w:val="00194F25"/>
    <w:rsid w:val="002413BF"/>
    <w:rsid w:val="00273CD9"/>
    <w:rsid w:val="002A3C4A"/>
    <w:rsid w:val="002A5F94"/>
    <w:rsid w:val="003433A8"/>
    <w:rsid w:val="003C567C"/>
    <w:rsid w:val="00486FD1"/>
    <w:rsid w:val="004A1753"/>
    <w:rsid w:val="004D624D"/>
    <w:rsid w:val="005416D2"/>
    <w:rsid w:val="005702A3"/>
    <w:rsid w:val="005963C2"/>
    <w:rsid w:val="005A2566"/>
    <w:rsid w:val="005D19F4"/>
    <w:rsid w:val="005F13FE"/>
    <w:rsid w:val="00632A86"/>
    <w:rsid w:val="0072592C"/>
    <w:rsid w:val="0075441A"/>
    <w:rsid w:val="007E6702"/>
    <w:rsid w:val="0083247B"/>
    <w:rsid w:val="00842840"/>
    <w:rsid w:val="008C0D9F"/>
    <w:rsid w:val="008E2F33"/>
    <w:rsid w:val="00915A41"/>
    <w:rsid w:val="00974F46"/>
    <w:rsid w:val="009854D8"/>
    <w:rsid w:val="00A006F5"/>
    <w:rsid w:val="00B12815"/>
    <w:rsid w:val="00B92DB7"/>
    <w:rsid w:val="00B96435"/>
    <w:rsid w:val="00BD30F6"/>
    <w:rsid w:val="00C82B52"/>
    <w:rsid w:val="00CB4BE0"/>
    <w:rsid w:val="00CD33C4"/>
    <w:rsid w:val="00D40F33"/>
    <w:rsid w:val="00D41B9F"/>
    <w:rsid w:val="00DB56B7"/>
    <w:rsid w:val="00DB691C"/>
    <w:rsid w:val="00DC55D0"/>
    <w:rsid w:val="00E4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CB4BE0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CB4BE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B4BE0"/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4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BE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B4BE0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3433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 + Полужирный"/>
    <w:basedOn w:val="a0"/>
    <w:rsid w:val="003433A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231F20"/>
      <w:spacing w:val="0"/>
      <w:w w:val="100"/>
      <w:position w:val="0"/>
      <w:sz w:val="15"/>
      <w:szCs w:val="15"/>
      <w:u w:val="none"/>
      <w:effect w:val="none"/>
      <w:shd w:val="clear" w:color="auto" w:fill="FFFFFF"/>
      <w:lang w:val="uk-UA" w:eastAsia="uk-UA" w:bidi="uk-UA"/>
    </w:rPr>
  </w:style>
  <w:style w:type="table" w:styleId="a9">
    <w:name w:val="Table Grid"/>
    <w:basedOn w:val="a1"/>
    <w:uiPriority w:val="39"/>
    <w:rsid w:val="00343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CB4BE0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CB4BE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B4BE0"/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4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BE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B4BE0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3433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 + Полужирный"/>
    <w:basedOn w:val="a0"/>
    <w:rsid w:val="003433A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231F20"/>
      <w:spacing w:val="0"/>
      <w:w w:val="100"/>
      <w:position w:val="0"/>
      <w:sz w:val="15"/>
      <w:szCs w:val="15"/>
      <w:u w:val="none"/>
      <w:effect w:val="none"/>
      <w:shd w:val="clear" w:color="auto" w:fill="FFFFFF"/>
      <w:lang w:val="uk-UA" w:eastAsia="uk-UA" w:bidi="uk-UA"/>
    </w:rPr>
  </w:style>
  <w:style w:type="table" w:styleId="a9">
    <w:name w:val="Table Grid"/>
    <w:basedOn w:val="a1"/>
    <w:uiPriority w:val="39"/>
    <w:rsid w:val="00343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AC0F-9234-49C9-95E3-3FD36C3C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12739</Words>
  <Characters>7262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2</cp:revision>
  <dcterms:created xsi:type="dcterms:W3CDTF">2021-07-06T06:19:00Z</dcterms:created>
  <dcterms:modified xsi:type="dcterms:W3CDTF">2021-07-06T06:19:00Z</dcterms:modified>
</cp:coreProperties>
</file>