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242BD2" w:rsidRDefault="008E0576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r w:rsidR="00E62A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r w:rsidR="00E62A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E62A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       </w:t>
      </w:r>
      <w:r w:rsidR="00850FF9" w:rsidRPr="00242B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242BD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242BD2" w:rsidSect="008E0576">
          <w:headerReference w:type="first" r:id="rId8"/>
          <w:pgSz w:w="11906" w:h="16838"/>
          <w:pgMar w:top="1418" w:right="567" w:bottom="1134" w:left="1701" w:header="142" w:footer="266" w:gutter="0"/>
          <w:cols w:num="3" w:space="708"/>
          <w:titlePg/>
          <w:docGrid w:linePitch="360"/>
        </w:sectPr>
      </w:pPr>
      <w:r w:rsidRPr="008E05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8E05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E0576" w:rsidRPr="00AD0144" w:rsidRDefault="008E0576" w:rsidP="00AD0144">
      <w:pPr>
        <w:spacing w:after="0"/>
        <w:ind w:right="5385"/>
        <w:jc w:val="both"/>
        <w:rPr>
          <w:rFonts w:ascii="Times New Roman" w:hAnsi="Times New Roman" w:cs="Times New Roman"/>
          <w:b/>
          <w:bCs/>
          <w:color w:val="303030"/>
          <w:sz w:val="24"/>
          <w:szCs w:val="24"/>
          <w:lang w:val="uk-UA"/>
        </w:rPr>
      </w:pPr>
      <w:r w:rsidRPr="00546061">
        <w:rPr>
          <w:rFonts w:ascii="Times New Roman" w:hAnsi="Times New Roman" w:cs="Times New Roman"/>
          <w:b/>
          <w:bCs/>
          <w:color w:val="303030"/>
          <w:sz w:val="24"/>
          <w:szCs w:val="24"/>
          <w:lang w:val="uk-UA"/>
        </w:rPr>
        <w:t>Про внесення змін до</w:t>
      </w:r>
      <w:r w:rsidRPr="00546061">
        <w:rPr>
          <w:rFonts w:ascii="Times New Roman" w:hAnsi="Times New Roman" w:cs="Times New Roman"/>
          <w:b/>
          <w:bCs/>
          <w:color w:val="303030"/>
          <w:sz w:val="24"/>
          <w:szCs w:val="24"/>
        </w:rPr>
        <w:t> </w:t>
      </w:r>
      <w:r w:rsidR="0040114A" w:rsidRPr="0040114A">
        <w:rPr>
          <w:rFonts w:ascii="Times New Roman" w:hAnsi="Times New Roman" w:cs="Times New Roman"/>
          <w:b/>
          <w:bCs/>
          <w:color w:val="303030"/>
          <w:sz w:val="24"/>
          <w:szCs w:val="24"/>
          <w:lang w:val="uk-UA"/>
        </w:rPr>
        <w:t>ц</w:t>
      </w:r>
      <w:r w:rsidR="0040114A">
        <w:rPr>
          <w:rFonts w:ascii="Times New Roman" w:hAnsi="Times New Roman" w:cs="Times New Roman"/>
          <w:b/>
          <w:bCs/>
          <w:color w:val="303030"/>
          <w:sz w:val="24"/>
          <w:szCs w:val="24"/>
          <w:lang w:val="uk-UA"/>
        </w:rPr>
        <w:t xml:space="preserve">ільової Програми «Соціальний захист» на 2021-2023 роки, затвердженої рішенням </w:t>
      </w:r>
      <w:r>
        <w:rPr>
          <w:rFonts w:ascii="Arial" w:hAnsi="Arial" w:cs="Arial"/>
          <w:color w:val="303030"/>
          <w:sz w:val="24"/>
          <w:szCs w:val="24"/>
          <w:lang w:val="uk-UA"/>
        </w:rPr>
        <w:t xml:space="preserve"> </w:t>
      </w:r>
      <w:proofErr w:type="spellStart"/>
      <w:r w:rsidRPr="00546061">
        <w:rPr>
          <w:rFonts w:ascii="Times New Roman" w:hAnsi="Times New Roman" w:cs="Times New Roman"/>
          <w:b/>
          <w:bCs/>
          <w:color w:val="303030"/>
          <w:sz w:val="24"/>
          <w:szCs w:val="24"/>
          <w:lang w:val="uk-UA"/>
        </w:rPr>
        <w:t>Сергіївської</w:t>
      </w:r>
      <w:proofErr w:type="spellEnd"/>
      <w:r w:rsidRPr="00546061">
        <w:rPr>
          <w:rFonts w:ascii="Times New Roman" w:hAnsi="Times New Roman" w:cs="Times New Roman"/>
          <w:b/>
          <w:bCs/>
          <w:color w:val="303030"/>
          <w:sz w:val="24"/>
          <w:szCs w:val="24"/>
          <w:lang w:val="uk-UA"/>
        </w:rPr>
        <w:t xml:space="preserve"> селищної ради </w:t>
      </w:r>
      <w:r w:rsidR="00AD0144">
        <w:rPr>
          <w:rFonts w:ascii="Times New Roman" w:hAnsi="Times New Roman" w:cs="Times New Roman"/>
          <w:b/>
          <w:bCs/>
          <w:color w:val="303030"/>
          <w:sz w:val="24"/>
          <w:szCs w:val="24"/>
          <w:lang w:val="uk-UA"/>
        </w:rPr>
        <w:t xml:space="preserve">                            в</w:t>
      </w:r>
      <w:r w:rsidRPr="00546061">
        <w:rPr>
          <w:rFonts w:ascii="Times New Roman" w:hAnsi="Times New Roman" w:cs="Times New Roman"/>
          <w:b/>
          <w:bCs/>
          <w:color w:val="303030"/>
          <w:sz w:val="24"/>
          <w:szCs w:val="24"/>
          <w:lang w:val="uk-UA"/>
        </w:rPr>
        <w:t xml:space="preserve">ід 20.01.2021 №74 </w:t>
      </w:r>
    </w:p>
    <w:p w:rsidR="008E0576" w:rsidRPr="00546061" w:rsidRDefault="008E0576" w:rsidP="008E0576">
      <w:pPr>
        <w:jc w:val="both"/>
        <w:rPr>
          <w:rFonts w:ascii="Arial" w:hAnsi="Arial" w:cs="Arial"/>
          <w:color w:val="303030"/>
          <w:sz w:val="24"/>
          <w:szCs w:val="24"/>
          <w:lang w:val="uk-UA"/>
        </w:rPr>
      </w:pPr>
      <w:r w:rsidRPr="00546061">
        <w:rPr>
          <w:rFonts w:ascii="Times New Roman" w:hAnsi="Times New Roman" w:cs="Times New Roman"/>
          <w:b/>
          <w:bCs/>
          <w:color w:val="303030"/>
          <w:sz w:val="24"/>
          <w:szCs w:val="24"/>
        </w:rPr>
        <w:t> </w:t>
      </w:r>
    </w:p>
    <w:p w:rsidR="008E0576" w:rsidRPr="00546061" w:rsidRDefault="008E0576" w:rsidP="00AD0144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303030"/>
          <w:sz w:val="24"/>
          <w:szCs w:val="24"/>
          <w:lang w:val="uk-UA"/>
        </w:rPr>
      </w:pPr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Керуючись Законом України “Про місцеве самоврядування в Україні”, враховуючи рішення </w:t>
      </w:r>
      <w:proofErr w:type="spellStart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>Сергіївської</w:t>
      </w:r>
      <w:proofErr w:type="spellEnd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селищної ради від 20.01.2021 №63 «Про внесення змін до рішення </w:t>
      </w:r>
      <w:proofErr w:type="spellStart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>Сергіївської</w:t>
      </w:r>
      <w:proofErr w:type="spellEnd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селищної ради №</w:t>
      </w:r>
      <w:r w:rsidR="00AD0144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</w:t>
      </w:r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17 від 08.12.2020 р. «Про внесення змін до рішення </w:t>
      </w:r>
      <w:proofErr w:type="spellStart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>Сергіївської</w:t>
      </w:r>
      <w:proofErr w:type="spellEnd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селищної ради №</w:t>
      </w:r>
      <w:r w:rsidR="00AD0144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</w:t>
      </w:r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6 від 13.11.2020 р. «Про утворення та затвердження структури та штатної чисельності виконавчих органів </w:t>
      </w:r>
      <w:proofErr w:type="spellStart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>Сергіївської</w:t>
      </w:r>
      <w:proofErr w:type="spellEnd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селищної ради», з метою  приведення документів у відповідність у зв’язку із затвердженням нової структури, </w:t>
      </w:r>
      <w:proofErr w:type="spellStart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>Сергіївська</w:t>
      </w:r>
      <w:proofErr w:type="spellEnd"/>
      <w:r w:rsidRPr="00546061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селищна рада </w:t>
      </w:r>
    </w:p>
    <w:p w:rsidR="008E0576" w:rsidRPr="00546061" w:rsidRDefault="008E0576" w:rsidP="008E0576">
      <w:pPr>
        <w:spacing w:before="100" w:beforeAutospacing="1" w:after="100" w:afterAutospacing="1"/>
        <w:rPr>
          <w:rFonts w:ascii="Arial" w:hAnsi="Arial" w:cs="Arial"/>
          <w:color w:val="303030"/>
          <w:sz w:val="24"/>
          <w:szCs w:val="24"/>
          <w:lang w:val="uk-UA"/>
        </w:rPr>
      </w:pPr>
      <w:r w:rsidRPr="00546061">
        <w:rPr>
          <w:rFonts w:ascii="Times New Roman" w:hAnsi="Times New Roman" w:cs="Times New Roman"/>
          <w:b/>
          <w:bCs/>
          <w:color w:val="303030"/>
          <w:sz w:val="24"/>
          <w:szCs w:val="24"/>
          <w:lang w:val="uk-UA"/>
        </w:rPr>
        <w:t>ВИРІШИЛА:</w:t>
      </w:r>
    </w:p>
    <w:p w:rsidR="00FD4AA7" w:rsidRPr="00FD4AA7" w:rsidRDefault="00256BB8" w:rsidP="00FD4A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1. </w:t>
      </w:r>
      <w:proofErr w:type="spellStart"/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Внести</w:t>
      </w:r>
      <w:proofErr w:type="spellEnd"/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зміни до цільової Програми «Соціальний захист» на 2021-2023 роки,</w:t>
      </w:r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затвердженої рішенням </w:t>
      </w:r>
      <w:proofErr w:type="spellStart"/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Сергіївської</w:t>
      </w:r>
      <w:proofErr w:type="spellEnd"/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 від 20.01.2021 №74</w:t>
      </w:r>
      <w:r w:rsid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</w:t>
      </w:r>
      <w:r w:rsidRPr="00FD4AA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тексті цільової Програми «Соціальний захист» на 2021-2023 роки та у відповідних додатків до неї слова «відділ гуманітарної політики» замінити на слова «відділ соціальної політики»</w:t>
      </w:r>
      <w:r w:rsidRPr="00FD4AA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 частині зміни обсягів фінансування заходів Програми, передбачених</w:t>
      </w:r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пунктом </w:t>
      </w:r>
      <w:r w:rsidR="00957D50"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2 розділу </w:t>
      </w:r>
      <w:r w:rsidR="00957D50"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8162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957D50"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«</w:t>
      </w:r>
      <w:r w:rsidR="00957D50" w:rsidRPr="00FD4AA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Співпраця з громадськими організаціями</w:t>
      </w:r>
      <w:r w:rsidR="00FD4AA7"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="008162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FD4AA7"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виклавши додаток 1 та додаток 2 до Програми </w:t>
      </w:r>
      <w:r w:rsidR="00FD4AA7"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«Соціальний захист» на 2021-2023 роки  у новій редакції</w:t>
      </w:r>
      <w:r w:rsidR="00FD4AA7" w:rsidRPr="00FD4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 згідно з додатками.</w:t>
      </w:r>
    </w:p>
    <w:p w:rsidR="008E0576" w:rsidRPr="00816242" w:rsidRDefault="00AD0144" w:rsidP="00FD4A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81624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8E0576" w:rsidRPr="0081624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Контроль за виконанням даного рішення покласти на заступника  селищного голови з питань діяльності виконавчих органів ради </w:t>
      </w:r>
      <w:proofErr w:type="spellStart"/>
      <w:r w:rsidR="008E0576" w:rsidRPr="0081624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Сибірцеву</w:t>
      </w:r>
      <w:proofErr w:type="spellEnd"/>
      <w:r w:rsidR="008E0576" w:rsidRPr="0081624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Т. А.</w:t>
      </w:r>
    </w:p>
    <w:p w:rsidR="008E0576" w:rsidRDefault="008E0576" w:rsidP="008E057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6242" w:rsidRDefault="00816242" w:rsidP="008E057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6242" w:rsidRDefault="00816242" w:rsidP="008E057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6242" w:rsidRPr="00816242" w:rsidRDefault="00816242" w:rsidP="008E057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E0576" w:rsidRDefault="008E0576" w:rsidP="008E0576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7D6498">
        <w:rPr>
          <w:rFonts w:ascii="Times New Roman" w:hAnsi="Times New Roman" w:cs="Times New Roman"/>
          <w:sz w:val="20"/>
          <w:szCs w:val="20"/>
          <w:lang w:val="uk-UA"/>
        </w:rPr>
        <w:t>Проект рішення підготувала:</w:t>
      </w:r>
    </w:p>
    <w:p w:rsidR="008E0576" w:rsidRDefault="008E0576" w:rsidP="008E0576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7D6498">
        <w:rPr>
          <w:rFonts w:ascii="Times New Roman" w:hAnsi="Times New Roman" w:cs="Times New Roman"/>
          <w:sz w:val="20"/>
          <w:szCs w:val="20"/>
          <w:lang w:val="uk-UA"/>
        </w:rPr>
        <w:t xml:space="preserve">начальник відділу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соціальної </w:t>
      </w:r>
      <w:r w:rsidRPr="007D6498">
        <w:rPr>
          <w:rFonts w:ascii="Times New Roman" w:hAnsi="Times New Roman" w:cs="Times New Roman"/>
          <w:sz w:val="20"/>
          <w:szCs w:val="20"/>
          <w:lang w:val="uk-UA"/>
        </w:rPr>
        <w:t xml:space="preserve"> політики </w:t>
      </w:r>
    </w:p>
    <w:p w:rsidR="008E0576" w:rsidRDefault="008E0576" w:rsidP="008E0576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7D6498">
        <w:rPr>
          <w:rFonts w:ascii="Times New Roman" w:hAnsi="Times New Roman" w:cs="Times New Roman"/>
          <w:sz w:val="20"/>
          <w:szCs w:val="20"/>
          <w:lang w:val="uk-UA"/>
        </w:rPr>
        <w:t>А.М.Стецько</w:t>
      </w:r>
      <w:proofErr w:type="spellEnd"/>
    </w:p>
    <w:p w:rsidR="00816242" w:rsidRPr="0093142E" w:rsidRDefault="00816242" w:rsidP="00816242">
      <w:pPr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6902B4">
        <w:rPr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  </w:t>
      </w:r>
      <w:r w:rsidRPr="0093142E">
        <w:rPr>
          <w:rFonts w:ascii="Times New Roman" w:hAnsi="Times New Roman" w:cs="Times New Roman"/>
          <w:color w:val="333333"/>
          <w:sz w:val="24"/>
          <w:szCs w:val="24"/>
          <w:lang w:val="uk-UA"/>
        </w:rPr>
        <w:t>Додаток 1</w:t>
      </w:r>
    </w:p>
    <w:p w:rsidR="00816242" w:rsidRPr="0093142E" w:rsidRDefault="00816242" w:rsidP="00816242">
      <w:pPr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>До цільової</w:t>
      </w:r>
      <w:r w:rsidRPr="0093142E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Програми</w:t>
      </w:r>
    </w:p>
    <w:p w:rsidR="00816242" w:rsidRPr="0093142E" w:rsidRDefault="00816242" w:rsidP="00816242">
      <w:pPr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93142E">
        <w:rPr>
          <w:rFonts w:ascii="Times New Roman" w:hAnsi="Times New Roman" w:cs="Times New Roman"/>
          <w:color w:val="333333"/>
          <w:sz w:val="24"/>
          <w:szCs w:val="24"/>
          <w:lang w:val="uk-UA"/>
        </w:rPr>
        <w:t>«Соціальний захист» на 2021-2023 роки</w:t>
      </w:r>
    </w:p>
    <w:p w:rsidR="00816242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</w:p>
    <w:p w:rsidR="00816242" w:rsidRPr="0093142E" w:rsidRDefault="00816242" w:rsidP="00816242">
      <w:pPr>
        <w:pStyle w:val="ad"/>
        <w:numPr>
          <w:ilvl w:val="0"/>
          <w:numId w:val="1"/>
        </w:numPr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93142E">
        <w:rPr>
          <w:rFonts w:ascii="Times New Roman" w:hAnsi="Times New Roman" w:cs="Times New Roman"/>
          <w:b/>
          <w:bCs/>
          <w:color w:val="333333"/>
          <w:lang w:val="uk-UA"/>
        </w:rPr>
        <w:t xml:space="preserve">ПАСПОРТ  </w:t>
      </w:r>
      <w:r w:rsidRPr="0093142E">
        <w:rPr>
          <w:rFonts w:ascii="Times New Roman" w:hAnsi="Times New Roman" w:cs="Times New Roman"/>
          <w:b/>
          <w:bCs/>
          <w:color w:val="333333"/>
        </w:rPr>
        <w:t>П</w:t>
      </w:r>
      <w:r w:rsidRPr="0093142E">
        <w:rPr>
          <w:rFonts w:ascii="Times New Roman" w:hAnsi="Times New Roman" w:cs="Times New Roman"/>
          <w:b/>
          <w:bCs/>
          <w:color w:val="333333"/>
          <w:lang w:val="uk-UA"/>
        </w:rPr>
        <w:t>РОГРАМИ</w:t>
      </w:r>
    </w:p>
    <w:p w:rsidR="00816242" w:rsidRPr="006902B4" w:rsidRDefault="00816242" w:rsidP="00816242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</w:rPr>
      </w:pPr>
      <w:r w:rsidRPr="006902B4">
        <w:rPr>
          <w:rFonts w:ascii="Arial" w:hAnsi="Arial" w:cs="Arial"/>
          <w:color w:val="333333"/>
          <w:sz w:val="21"/>
          <w:szCs w:val="21"/>
        </w:rPr>
        <w:t> </w:t>
      </w:r>
    </w:p>
    <w:tbl>
      <w:tblPr>
        <w:tblW w:w="9375" w:type="dxa"/>
        <w:tblInd w:w="-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38"/>
        <w:gridCol w:w="6437"/>
      </w:tblGrid>
      <w:tr w:rsidR="00816242" w:rsidRPr="00C9041C" w:rsidTr="00DA5DF5">
        <w:tc>
          <w:tcPr>
            <w:tcW w:w="293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6437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Цільова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захист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територіальної громади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Сергіївської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 xml:space="preserve"> ради на   2021-2023 роки</w:t>
            </w:r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6242" w:rsidRPr="00C9041C" w:rsidTr="00DA5DF5">
        <w:tc>
          <w:tcPr>
            <w:tcW w:w="293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43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A24541" w:rsidRDefault="00816242" w:rsidP="00816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2454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A2454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політики </w:t>
            </w:r>
          </w:p>
        </w:tc>
      </w:tr>
      <w:tr w:rsidR="00816242" w:rsidRPr="00C9041C" w:rsidTr="00DA5DF5">
        <w:tc>
          <w:tcPr>
            <w:tcW w:w="293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43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A24541" w:rsidRDefault="00816242" w:rsidP="00816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2454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</w:t>
            </w:r>
            <w:r w:rsidRPr="00A2454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 політики</w:t>
            </w:r>
          </w:p>
        </w:tc>
      </w:tr>
      <w:tr w:rsidR="00816242" w:rsidRPr="00C9041C" w:rsidTr="00DA5DF5">
        <w:tc>
          <w:tcPr>
            <w:tcW w:w="293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643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A24541" w:rsidRDefault="00816242" w:rsidP="00816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2454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</w:t>
            </w:r>
            <w:r w:rsidRPr="00A2454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ої</w:t>
            </w:r>
            <w:proofErr w:type="spellEnd"/>
            <w:r w:rsidRPr="00A2454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політики</w:t>
            </w:r>
          </w:p>
        </w:tc>
      </w:tr>
      <w:tr w:rsidR="00816242" w:rsidRPr="00C9041C" w:rsidTr="00DA5DF5">
        <w:tc>
          <w:tcPr>
            <w:tcW w:w="293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 xml:space="preserve">Мета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43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сервісного підходу до надання соціальних послуг для реалізації соціального захисту  населення під час підтримки. Максимальна  доступність послуг соціального характеру. </w:t>
            </w:r>
            <w:r w:rsidRPr="00F856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рівня життя населення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Сергіївської</w:t>
            </w:r>
            <w:proofErr w:type="spellEnd"/>
            <w:r w:rsidRPr="00F856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які перебувають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56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складних життєвих обставинах та неспроможні їх самостійно подолати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16242" w:rsidRPr="00F85603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базових послуг населенню громади та своєчасна організація  соціальних послуг.</w:t>
            </w:r>
          </w:p>
          <w:p w:rsidR="00816242" w:rsidRPr="00F85603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6242" w:rsidRPr="00C9041C" w:rsidTr="00DA5DF5">
        <w:tc>
          <w:tcPr>
            <w:tcW w:w="293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Термінреалізації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43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2021-2023 роки</w:t>
            </w:r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6242" w:rsidRPr="00C9041C" w:rsidTr="00DA5DF5">
        <w:tc>
          <w:tcPr>
            <w:tcW w:w="293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Учасники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43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A24541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541">
              <w:rPr>
                <w:rFonts w:ascii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541">
              <w:rPr>
                <w:rFonts w:ascii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Сергіївської</w:t>
            </w:r>
            <w:proofErr w:type="spellEnd"/>
            <w:r w:rsidRPr="00A24541">
              <w:rPr>
                <w:rFonts w:ascii="Times New Roman" w:hAnsi="Times New Roman" w:cs="Times New Roman"/>
                <w:sz w:val="24"/>
                <w:szCs w:val="24"/>
              </w:rPr>
              <w:t xml:space="preserve">ї </w:t>
            </w:r>
            <w:proofErr w:type="spellStart"/>
            <w:r w:rsidRPr="00A24541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4541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</w:tr>
      <w:tr w:rsidR="00816242" w:rsidRPr="00C9041C" w:rsidTr="00DA5DF5">
        <w:tc>
          <w:tcPr>
            <w:tcW w:w="293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643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Селищний</w:t>
            </w:r>
            <w:proofErr w:type="spell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 xml:space="preserve"> бюджет,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благодійні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внески</w:t>
            </w:r>
            <w:proofErr w:type="spell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гуманітарна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іншіджерела</w:t>
            </w:r>
            <w:proofErr w:type="spell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 xml:space="preserve">, не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заборонені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6242" w:rsidRPr="00C9041C" w:rsidTr="00DA5DF5">
        <w:tc>
          <w:tcPr>
            <w:tcW w:w="293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Орієнтовний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 xml:space="preserve">. бюджет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об’єднаної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них</w:t>
            </w:r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рік</w:t>
            </w:r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рік</w:t>
            </w:r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643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471B28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4554,0</w:t>
            </w:r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6242" w:rsidRPr="00F85603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242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242" w:rsidRPr="00A24541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816242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  <w:p w:rsidR="00816242" w:rsidRPr="00F85603" w:rsidRDefault="00816242" w:rsidP="00816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</w:tr>
      <w:tr w:rsidR="00816242" w:rsidRPr="00C9041C" w:rsidTr="00DA5DF5">
        <w:tc>
          <w:tcPr>
            <w:tcW w:w="2938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Очікувані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</w:p>
          <w:p w:rsidR="00816242" w:rsidRPr="006902B4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43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242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6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даної Програми, дасть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змогу </w:t>
            </w:r>
            <w:r w:rsidRPr="00F856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вирішити проблеми соціальної підтримки громадян територіальної громади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Сергіївської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 w:rsidRPr="00F856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покращити їх стан здоров’я та матеріальне становище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16242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адресності надання різних видів допомоги під час надання соціальної підтримки.</w:t>
            </w:r>
          </w:p>
          <w:p w:rsidR="00816242" w:rsidRPr="00F85603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ефективності підтримки  сімей, які опинилися у складних життєвих обставинах</w:t>
            </w:r>
          </w:p>
          <w:p w:rsidR="00816242" w:rsidRPr="00F85603" w:rsidRDefault="00816242" w:rsidP="00DA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0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16242" w:rsidRPr="00F85603" w:rsidRDefault="00816242" w:rsidP="00816242">
      <w:pPr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6902B4">
        <w:rPr>
          <w:rFonts w:ascii="Arial" w:hAnsi="Arial" w:cs="Arial"/>
          <w:color w:val="333333"/>
          <w:sz w:val="21"/>
          <w:szCs w:val="21"/>
        </w:rPr>
        <w:t> </w:t>
      </w:r>
    </w:p>
    <w:p w:rsidR="00816242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lang w:val="uk-UA"/>
        </w:rPr>
      </w:pPr>
    </w:p>
    <w:p w:rsidR="00816242" w:rsidRDefault="00816242" w:rsidP="00816242">
      <w:pPr>
        <w:spacing w:after="0" w:line="240" w:lineRule="auto"/>
        <w:rPr>
          <w:rFonts w:ascii="Times New Roman" w:hAnsi="Times New Roman" w:cs="Times New Roman"/>
          <w:b/>
          <w:bCs/>
          <w:color w:val="333333"/>
          <w:lang w:val="uk-UA"/>
        </w:rPr>
      </w:pPr>
    </w:p>
    <w:p w:rsidR="00816242" w:rsidRDefault="00816242" w:rsidP="00816242">
      <w:pPr>
        <w:spacing w:after="0" w:line="240" w:lineRule="auto"/>
        <w:rPr>
          <w:rFonts w:ascii="Times New Roman" w:hAnsi="Times New Roman" w:cs="Times New Roman"/>
          <w:b/>
          <w:bCs/>
          <w:color w:val="333333"/>
          <w:lang w:val="uk-UA"/>
        </w:rPr>
      </w:pPr>
    </w:p>
    <w:p w:rsidR="00816242" w:rsidRDefault="00816242" w:rsidP="00816242">
      <w:pPr>
        <w:spacing w:after="0" w:line="240" w:lineRule="auto"/>
        <w:rPr>
          <w:rFonts w:ascii="Times New Roman" w:hAnsi="Times New Roman" w:cs="Times New Roman"/>
          <w:b/>
          <w:bCs/>
          <w:color w:val="333333"/>
          <w:lang w:val="uk-UA"/>
        </w:rPr>
      </w:pPr>
    </w:p>
    <w:p w:rsidR="00816242" w:rsidRDefault="00816242" w:rsidP="00816242">
      <w:pPr>
        <w:spacing w:after="0" w:line="240" w:lineRule="auto"/>
        <w:rPr>
          <w:rFonts w:ascii="Times New Roman" w:hAnsi="Times New Roman" w:cs="Times New Roman"/>
          <w:b/>
          <w:bCs/>
          <w:color w:val="333333"/>
          <w:lang w:val="uk-UA"/>
        </w:rPr>
      </w:pPr>
    </w:p>
    <w:p w:rsidR="00816242" w:rsidRPr="0093142E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lastRenderedPageBreak/>
        <w:t>2</w:t>
      </w:r>
      <w:r w:rsidRPr="0093142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>. ЗАГАЛЬНІ ПОЛОЖЕННЯ</w:t>
      </w:r>
    </w:p>
    <w:p w:rsidR="00816242" w:rsidRPr="006902B4" w:rsidRDefault="00816242" w:rsidP="00816242">
      <w:pPr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</w:rPr>
      </w:pPr>
    </w:p>
    <w:p w:rsidR="00816242" w:rsidRPr="003465C7" w:rsidRDefault="00816242" w:rsidP="00816242">
      <w:pPr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Соціальний захист є основним завданням соціальної політики, що ставить за мету забезпечення прав і гарантій людини у сфері рівня та якості життя. Турбота про людей, які перебувають у складних життєвих обставинах зумовлена необхідністю розроблення, прийняття та  реалізації в громаді </w:t>
      </w: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>цільової</w:t>
      </w: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Програми «Соціальний захист» на 2021-2023 роки, як один з основних напрямів державної політики у сфері соціального захисту населення.</w:t>
      </w:r>
    </w:p>
    <w:p w:rsidR="00816242" w:rsidRPr="003465C7" w:rsidRDefault="00816242" w:rsidP="008162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Соціальний захист населення – одна з головних функцій держави, яка має виконуватися завжди і за будь-яких обставин на користь тих громадян, у житті яких виникли проблеми.</w:t>
      </w: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Сфера дії соціального захисту – це особа, сім’я, їхній добробут, і не лише матеріальний, а й соціальний, тобто покращення соціального самопочуття людини, впевненості у своєму майбутньому.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>Цільова П</w:t>
      </w: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рограма соціального захисту населення «Соціальний захист»</w:t>
      </w: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територіальної громади </w:t>
      </w:r>
      <w:proofErr w:type="spellStart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Сергіївськоїї</w:t>
      </w:r>
      <w:proofErr w:type="spellEnd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селищної ради на період 2020-2023 років (далі – Програма) розроблена відповідно до Законів України «Про місцеве самоврядування в Україні», «Про статус ветеранів війни та гарантії їх соціального захисту», «Про основні засади соціального захисту ветеранів праці та інших громадян похилого віку в Україні», «Про реабілітацію жертв політичних репресій на Україні», «Про основи соціальної захищеності інвалідів в Україні»,  «Про соціальний і правовий захист військовослужбовців та членів їх сімей»,  «Про основи соціального захисту бездомних громадян і безпритульних дітей», «Про статус і соціальний захист громадян, які постраждали внаслідок Чорнобильської катастрофи», «Про увічнення Перемоги над нацизмом у Другій світовій війни 1939-1945 років», «Про поховання та похоронну справу», Постанови Кабінету Міністрів України від 31.01.07 № 99 «Про затвердження Порядку надання матеріальної допомоги на поховання деяких категорій осіб, яка зобов’язалася поховати померлого», «Про Соціальні послуги» та інших законодавчо-нормативних актів.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</w:rPr>
        <w:t>  </w:t>
      </w: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 3.  МЕТА  І  ОСНОВНІ  ЗАВДАННЯ  ПРОГРАМИ</w:t>
      </w: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16242" w:rsidRPr="00C5687B" w:rsidRDefault="00816242" w:rsidP="00816242">
      <w:pPr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Основною метою Програми є визначення пріоритетів надання соціальної допомоги та послуг найбільш незахищеним верствам населення </w:t>
      </w: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територіальної громади </w:t>
      </w:r>
      <w:proofErr w:type="spellStart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Сергіївської</w:t>
      </w:r>
      <w:proofErr w:type="spellEnd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селищної ради, які перебувають у складних життєвих обставинах та неспроможні їх самостійно подолати.</w:t>
      </w:r>
    </w:p>
    <w:p w:rsidR="00816242" w:rsidRPr="003465C7" w:rsidRDefault="00816242" w:rsidP="008162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Через соціальну допомогу виконується функція, яка полягає в тому, щоб допомогти людям, які потрапили в скрутну життєву ситуацію, вийти з цього стану і не опинитись на узбіччі суспільства. Найбільшу увагу суспільства </w:t>
      </w:r>
      <w:proofErr w:type="spellStart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привернено</w:t>
      </w:r>
      <w:proofErr w:type="spellEnd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до проблем старшого покоління, осіб з  інвалідністю, чорнобильців, дітей війни, учасників бойових дій, воїнів Афганістану, учасників АТО та членам їхніх сімей, багатодітним сім’ям, одиноким громадянам, дітям-сиротам, </w:t>
      </w:r>
      <w:proofErr w:type="spellStart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онкохворим</w:t>
      </w:r>
      <w:proofErr w:type="spellEnd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, одиноко проживаючим громадянам, особам, які переміщені з тимчасово окупованої території України або району проведення антитерористичної операції.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val="single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З огляду на умови сьогодення, Програмою визначено основні </w:t>
      </w:r>
      <w:r w:rsidRPr="003465C7">
        <w:rPr>
          <w:rFonts w:ascii="Times New Roman" w:hAnsi="Times New Roman" w:cs="Times New Roman"/>
          <w:b/>
          <w:bCs/>
          <w:color w:val="333333"/>
          <w:sz w:val="24"/>
          <w:szCs w:val="24"/>
          <w:u w:val="single"/>
          <w:lang w:val="uk-UA"/>
        </w:rPr>
        <w:t>пріоритетні напрямки :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-прийом громадян з питань соціального захисту, захисту прав дітей, раннє виявлення сімейних криз з метою надання необхідної допомоги вирішення проблем;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- надання адміністративних послуг соціального характеру,  приймання документів для призначення державної соціальної допомоги та  сприяння в подальшому комплексної системи надання соціального захисту;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lastRenderedPageBreak/>
        <w:t>-організація проведення соціальної роботи та надання соціальних послуг, побутового обслуговування ветеранів, осіб з інвалідністю, громадян похилого віку, забезпечення їх реалізації та адаптації у суспільстві;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- надання одноразової матеріальної допомоги </w:t>
      </w:r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малозабезпеченим, непрацездатним, важко і хронічно хворим громадянам, багатодітним і неповним сім’ям, громадянам похилого віку, ветеранам праці, особам з обмеженими фізичними можливостями, іншим</w:t>
      </w: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 громадянам, які внаслідок недостатнього матеріального забезпечення потребують соціальної підтримки;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- визначення потреб жителів територіальної громади  в соціальних послугах;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-проведення інформаційно-роз</w:t>
      </w:r>
      <w:r w:rsidRPr="003465C7">
        <w:rPr>
          <w:rFonts w:ascii="Times New Roman" w:hAnsi="Times New Roman" w:cs="Times New Roman"/>
          <w:color w:val="333333"/>
          <w:sz w:val="24"/>
          <w:szCs w:val="24"/>
        </w:rPr>
        <w:t>’</w:t>
      </w:r>
      <w:proofErr w:type="spellStart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яснювальної</w:t>
      </w:r>
      <w:proofErr w:type="spellEnd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та просвітницької роботи.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>4.  ШЛЯХИ  РЕАЛІЗАЦІЇ  ПРОГРАМИ</w:t>
      </w:r>
    </w:p>
    <w:p w:rsidR="00816242" w:rsidRPr="003465C7" w:rsidRDefault="00816242" w:rsidP="00816242">
      <w:p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16242" w:rsidRPr="003465C7" w:rsidRDefault="00816242" w:rsidP="00816242">
      <w:pPr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Матеріальна допомога малозабезпеченим верствам населення, які опинилися в складних життєвих обставинах, надається на підставі заяв громадян, клопотань установ і організацій. </w:t>
      </w:r>
    </w:p>
    <w:p w:rsidR="00816242" w:rsidRPr="003465C7" w:rsidRDefault="00816242" w:rsidP="00816242">
      <w:pPr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>Адресна матеріальна допомога  на поховання, та оплата ритуальних послуг на поховання малозабезпечених громадян та учасників ВВВ.</w:t>
      </w:r>
    </w:p>
    <w:p w:rsidR="00816242" w:rsidRPr="003465C7" w:rsidRDefault="00816242" w:rsidP="00816242">
      <w:pPr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Вирішення питань пільгового перевезення окремих категорій громадян, яким надано право безоплатного проїзду автомобільним транспортом загального користування в  приміському автобусному маршруті  здійснюється на підставі укладеного договору з надавачем послуг в межах бюджетних призначень визначених </w:t>
      </w:r>
      <w:proofErr w:type="spellStart"/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Сергіївською</w:t>
      </w:r>
      <w:proofErr w:type="spellEnd"/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селищною радою на відповідний бюджетний рік.</w:t>
      </w:r>
    </w:p>
    <w:p w:rsidR="00816242" w:rsidRPr="003465C7" w:rsidRDefault="00816242" w:rsidP="00816242">
      <w:pPr>
        <w:spacing w:after="15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разової грошової допомоги громадянам громади з нагоди 90-  річчя і більше від дня народження </w:t>
      </w:r>
    </w:p>
    <w:p w:rsidR="00816242" w:rsidRPr="003465C7" w:rsidRDefault="00816242" w:rsidP="00816242">
      <w:pPr>
        <w:spacing w:after="15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Надання продовольчих наборів ветеранам війни та малозабезпеченим верствам населення громади.</w:t>
      </w:r>
    </w:p>
    <w:p w:rsidR="00816242" w:rsidRPr="003465C7" w:rsidRDefault="00816242" w:rsidP="00816242">
      <w:pPr>
        <w:spacing w:after="15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Обстеження матеріально-побутових умов проживання громадян, з метою надання різних видів соціальної допомоги.</w:t>
      </w:r>
    </w:p>
    <w:p w:rsidR="00816242" w:rsidRPr="003465C7" w:rsidRDefault="00816242" w:rsidP="00816242">
      <w:pPr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Підтримка громадських організацій осіб з інвалідністю, ветеранів війни та праці, підтримка у проведенні заходів з нагоди відзначення святкових дат та пам’ятних подій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>5.  ОЧІКУВАНІ  РЕЗУЛЬТАТИ</w:t>
      </w:r>
    </w:p>
    <w:p w:rsidR="00816242" w:rsidRPr="003465C7" w:rsidRDefault="00816242" w:rsidP="00816242">
      <w:pPr>
        <w:spacing w:after="150" w:line="240" w:lineRule="auto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Очікується, що в результаті реалізації  програми соціального захисту  населення «Соціальний захист»</w:t>
      </w: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територіальної громади </w:t>
      </w:r>
      <w:proofErr w:type="spellStart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Сергіївської</w:t>
      </w:r>
      <w:proofErr w:type="spellEnd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селищної ради на період  2021-2023 роки, відбудеться покращення надання різних допомог і послуг найбільш незахищеним верствам населення. Кошти з селищного бюджету використовуватимуться максимально ефективно. </w:t>
      </w:r>
    </w:p>
    <w:p w:rsidR="00816242" w:rsidRDefault="00816242" w:rsidP="008162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Залучення представників громадськості до вирішення  питань  соціального захисту ветеранів війни, праці, осіб з інвалідністю, дітей з малозабезпечених сімей та особам, які опинилися в складних життєвих обставинах. Посилення цільової спрямованості програми та адресності надаваної допомоги громадянам селищної громади.</w:t>
      </w: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>6.  СТРОКИ ВИКОНАННЯ  ПРОГРАМИ</w:t>
      </w: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lastRenderedPageBreak/>
        <w:t>Виконання програми передбачається здійснити протягом 2021-2023 рр.</w:t>
      </w: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Етапи виконання Програми:</w:t>
      </w: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2021 рік</w:t>
      </w: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2022 рік</w:t>
      </w: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2023 рік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>7.  ФІНАНСУВАННЯ  ПРОГРАМИ</w:t>
      </w:r>
    </w:p>
    <w:p w:rsidR="00816242" w:rsidRDefault="00816242" w:rsidP="00816242">
      <w:pPr>
        <w:spacing w:after="150" w:line="240" w:lineRule="auto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Фінансування, визначених Програмою заходів, здійснюватиметься в межах видатків, передбачених у  рішенні сесії </w:t>
      </w:r>
      <w:proofErr w:type="spellStart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Сергіївської</w:t>
      </w:r>
      <w:proofErr w:type="spellEnd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селищної ради «Про селищний бюджет на відповідний</w:t>
      </w:r>
      <w:r w:rsidR="003E6353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рік» та інших джерел фінансування, </w:t>
      </w: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>не заборонених чинним законодавством</w:t>
      </w: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  України.</w:t>
      </w:r>
    </w:p>
    <w:p w:rsidR="00816242" w:rsidRPr="003465C7" w:rsidRDefault="00816242" w:rsidP="008162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Щорічно при формуванні селищного бюджету  планується  передбачати, виходячи із реальних фінансових можливостей, цільові кошти для забезпечення виконання заходів Програми. В разі необхідності протягом бюджетного року рішенням сесії </w:t>
      </w:r>
      <w:proofErr w:type="spellStart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Сергіївської</w:t>
      </w:r>
      <w:proofErr w:type="spellEnd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селищної ради затверджуються зміни щодо загального обсягу фінансування Програми.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Для реалізації Програми також можливе фінансування за рахунок благодійних внесків, гуманітарної допомоги, інших джерел не заборонених законодавством.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816242" w:rsidRPr="003465C7" w:rsidRDefault="00816242" w:rsidP="0081624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3465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/>
        </w:rPr>
        <w:t>8.   ОРГАНІЗАЦІЯ  ТА  КОНТРОЛЬ ЗА ВИКОНАННЯМ  ПРОГРАМИ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A24541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Координацію виконання заходів Програми здійснює відділ </w:t>
      </w: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>соціально</w:t>
      </w:r>
      <w:r w:rsidRPr="00A24541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ї політики </w:t>
      </w:r>
      <w:proofErr w:type="spellStart"/>
      <w:r w:rsidRPr="00A24541">
        <w:rPr>
          <w:rFonts w:ascii="Times New Roman" w:hAnsi="Times New Roman" w:cs="Times New Roman"/>
          <w:color w:val="333333"/>
          <w:sz w:val="24"/>
          <w:szCs w:val="24"/>
          <w:lang w:val="uk-UA"/>
        </w:rPr>
        <w:t>Сергіївської</w:t>
      </w:r>
      <w:proofErr w:type="spellEnd"/>
      <w:r w:rsidRPr="00A24541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селищної ради.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Контроль за  виконанням Програми  здійснює </w:t>
      </w:r>
      <w:proofErr w:type="spellStart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Сергіївська</w:t>
      </w:r>
      <w:proofErr w:type="spellEnd"/>
      <w:r w:rsidRPr="003465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селищна ради</w:t>
      </w: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, постійна комісія з питань законності депутатської діяльності та етики, охорони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>здоров</w:t>
      </w:r>
      <w:proofErr w:type="spellEnd"/>
      <w:r w:rsidRPr="00E36C3B">
        <w:rPr>
          <w:rFonts w:ascii="Times New Roman" w:hAnsi="Times New Roman" w:cs="Times New Roman"/>
          <w:color w:val="333333"/>
          <w:sz w:val="24"/>
          <w:szCs w:val="24"/>
        </w:rPr>
        <w:t>’</w:t>
      </w: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>я та соціального захисту населення.</w:t>
      </w: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A24541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Секретар селищної ради                                                </w:t>
      </w:r>
      <w:r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                 </w:t>
      </w:r>
      <w:r w:rsidRPr="00A24541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              Т.Л. </w:t>
      </w:r>
      <w:proofErr w:type="spellStart"/>
      <w:r w:rsidRPr="00A24541">
        <w:rPr>
          <w:rFonts w:ascii="Times New Roman" w:hAnsi="Times New Roman" w:cs="Times New Roman"/>
          <w:color w:val="333333"/>
          <w:sz w:val="24"/>
          <w:szCs w:val="24"/>
          <w:lang w:val="uk-UA"/>
        </w:rPr>
        <w:t>Драмарецька</w:t>
      </w:r>
      <w:proofErr w:type="spellEnd"/>
    </w:p>
    <w:p w:rsidR="00816242" w:rsidRPr="003465C7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53C2D" w:rsidRDefault="00853C2D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53C2D" w:rsidRDefault="00853C2D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53C2D" w:rsidRDefault="00853C2D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53C2D" w:rsidRDefault="00853C2D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53C2D" w:rsidRDefault="00853C2D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53C2D" w:rsidRDefault="00853C2D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53C2D" w:rsidRDefault="00853C2D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53C2D" w:rsidRDefault="00853C2D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Default="00816242" w:rsidP="00816242">
      <w:pPr>
        <w:spacing w:after="0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</w:p>
    <w:p w:rsidR="00816242" w:rsidRPr="00A925F2" w:rsidRDefault="00816242" w:rsidP="00816242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A925F2">
        <w:rPr>
          <w:rFonts w:ascii="Times New Roman" w:hAnsi="Times New Roman" w:cs="Times New Roman"/>
          <w:b/>
          <w:bCs/>
          <w:lang w:val="uk-UA"/>
        </w:rPr>
        <w:lastRenderedPageBreak/>
        <w:t>ЗМІСТ ПРОГРАМИ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7654"/>
        <w:gridCol w:w="958"/>
      </w:tblGrid>
      <w:tr w:rsidR="00816242" w:rsidRPr="00C9041C" w:rsidTr="00DA5DF5">
        <w:tc>
          <w:tcPr>
            <w:tcW w:w="959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654" w:type="dxa"/>
          </w:tcPr>
          <w:p w:rsidR="00816242" w:rsidRPr="00C9041C" w:rsidRDefault="00816242" w:rsidP="00DA5DF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Паспорт </w:t>
            </w:r>
            <w:r w:rsidRPr="00C9041C">
              <w:rPr>
                <w:rFonts w:ascii="Times New Roman" w:hAnsi="Times New Roman" w:cs="Times New Roman"/>
                <w:lang w:val="uk-UA"/>
              </w:rPr>
              <w:t>Програми</w:t>
            </w:r>
          </w:p>
        </w:tc>
        <w:tc>
          <w:tcPr>
            <w:tcW w:w="958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6242" w:rsidRPr="00C9041C" w:rsidTr="00DA5DF5">
        <w:tc>
          <w:tcPr>
            <w:tcW w:w="959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654" w:type="dxa"/>
          </w:tcPr>
          <w:p w:rsidR="00816242" w:rsidRPr="00C9041C" w:rsidRDefault="00816242" w:rsidP="00DA5DF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Загальні положення</w:t>
            </w:r>
          </w:p>
        </w:tc>
        <w:tc>
          <w:tcPr>
            <w:tcW w:w="958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6242" w:rsidRPr="00C9041C" w:rsidTr="00DA5DF5">
        <w:tc>
          <w:tcPr>
            <w:tcW w:w="959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654" w:type="dxa"/>
          </w:tcPr>
          <w:p w:rsidR="00816242" w:rsidRPr="00C9041C" w:rsidRDefault="00816242" w:rsidP="00DA5DF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Мета і основні завдання Програми</w:t>
            </w:r>
          </w:p>
        </w:tc>
        <w:tc>
          <w:tcPr>
            <w:tcW w:w="958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6242" w:rsidRPr="00C9041C" w:rsidTr="00DA5DF5">
        <w:tc>
          <w:tcPr>
            <w:tcW w:w="959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654" w:type="dxa"/>
          </w:tcPr>
          <w:p w:rsidR="00816242" w:rsidRPr="00C9041C" w:rsidRDefault="00816242" w:rsidP="00DA5DF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958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6242" w:rsidRPr="00C9041C" w:rsidTr="00DA5DF5">
        <w:tc>
          <w:tcPr>
            <w:tcW w:w="959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654" w:type="dxa"/>
          </w:tcPr>
          <w:p w:rsidR="00816242" w:rsidRPr="00C9041C" w:rsidRDefault="00816242" w:rsidP="00DA5DF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Очікувані результати</w:t>
            </w:r>
          </w:p>
        </w:tc>
        <w:tc>
          <w:tcPr>
            <w:tcW w:w="958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6242" w:rsidRPr="00C9041C" w:rsidTr="00DA5DF5">
        <w:tc>
          <w:tcPr>
            <w:tcW w:w="959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654" w:type="dxa"/>
          </w:tcPr>
          <w:p w:rsidR="00816242" w:rsidRPr="00C9041C" w:rsidRDefault="00816242" w:rsidP="00DA5DF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 xml:space="preserve">Строки виконання </w:t>
            </w:r>
          </w:p>
        </w:tc>
        <w:tc>
          <w:tcPr>
            <w:tcW w:w="958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6242" w:rsidRPr="00C9041C" w:rsidTr="00DA5DF5">
        <w:tc>
          <w:tcPr>
            <w:tcW w:w="959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 xml:space="preserve">7 </w:t>
            </w:r>
          </w:p>
        </w:tc>
        <w:tc>
          <w:tcPr>
            <w:tcW w:w="7654" w:type="dxa"/>
          </w:tcPr>
          <w:p w:rsidR="00816242" w:rsidRPr="00C9041C" w:rsidRDefault="00816242" w:rsidP="00DA5DF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Фінансування Програми</w:t>
            </w:r>
          </w:p>
        </w:tc>
        <w:tc>
          <w:tcPr>
            <w:tcW w:w="958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6242" w:rsidRPr="00C9041C" w:rsidTr="00DA5DF5">
        <w:tc>
          <w:tcPr>
            <w:tcW w:w="959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654" w:type="dxa"/>
          </w:tcPr>
          <w:p w:rsidR="00816242" w:rsidRPr="00C9041C" w:rsidRDefault="00816242" w:rsidP="00DA5DF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9041C">
              <w:rPr>
                <w:rFonts w:ascii="Times New Roman" w:hAnsi="Times New Roman" w:cs="Times New Roman"/>
                <w:lang w:val="uk-UA"/>
              </w:rPr>
              <w:t>Організація та контроль за виконанням Програми</w:t>
            </w:r>
          </w:p>
        </w:tc>
        <w:tc>
          <w:tcPr>
            <w:tcW w:w="958" w:type="dxa"/>
          </w:tcPr>
          <w:p w:rsidR="00816242" w:rsidRPr="00C9041C" w:rsidRDefault="00816242" w:rsidP="00DA5D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16242" w:rsidRDefault="00816242" w:rsidP="00816242">
      <w:pPr>
        <w:jc w:val="center"/>
        <w:rPr>
          <w:rFonts w:ascii="Times New Roman" w:hAnsi="Times New Roman" w:cs="Times New Roman"/>
          <w:lang w:val="uk-UA"/>
        </w:rPr>
      </w:pPr>
    </w:p>
    <w:p w:rsidR="008E0576" w:rsidRDefault="00816242" w:rsidP="00853C2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r w:rsidRPr="00DF2FF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bookmarkStart w:id="0" w:name="_GoBack"/>
      <w:bookmarkEnd w:id="0"/>
    </w:p>
    <w:p w:rsidR="00E423A3" w:rsidRPr="00BE39CB" w:rsidRDefault="00E423A3" w:rsidP="00E423A3">
      <w:pPr>
        <w:pStyle w:val="10"/>
        <w:ind w:left="0"/>
        <w:rPr>
          <w:sz w:val="24"/>
        </w:rPr>
      </w:pPr>
    </w:p>
    <w:sectPr w:rsidR="00E423A3" w:rsidRPr="00BE39CB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5F" w:rsidRDefault="0098225F" w:rsidP="00EE2E39">
      <w:pPr>
        <w:spacing w:after="0" w:line="240" w:lineRule="auto"/>
      </w:pPr>
      <w:r>
        <w:separator/>
      </w:r>
    </w:p>
  </w:endnote>
  <w:endnote w:type="continuationSeparator" w:id="0">
    <w:p w:rsidR="0098225F" w:rsidRDefault="0098225F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5F" w:rsidRDefault="0098225F" w:rsidP="00EE2E39">
      <w:pPr>
        <w:spacing w:after="0" w:line="240" w:lineRule="auto"/>
      </w:pPr>
      <w:r>
        <w:separator/>
      </w:r>
    </w:p>
  </w:footnote>
  <w:footnote w:type="continuationSeparator" w:id="0">
    <w:p w:rsidR="0098225F" w:rsidRDefault="0098225F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BD2" w:rsidRDefault="00242BD2" w:rsidP="00242BD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</w:p>
  <w:p w:rsidR="00E62A5F" w:rsidRDefault="00E62A5F" w:rsidP="00242B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8E0576" w:rsidRDefault="008E0576" w:rsidP="00242B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2CB0A87" wp14:editId="025FBB4F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E0576" w:rsidRDefault="008E0576" w:rsidP="00242B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242BD2" w:rsidRDefault="00242BD2" w:rsidP="00242B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42BD2" w:rsidRDefault="00242BD2" w:rsidP="00242BD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42BD2" w:rsidRDefault="00242BD2" w:rsidP="00242BD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42BD2" w:rsidRDefault="00242BD2" w:rsidP="00242BD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</w:t>
    </w:r>
    <w:r w:rsidR="008E0576">
      <w:rPr>
        <w:rFonts w:ascii="Times New Roman" w:eastAsia="Times New Roman" w:hAnsi="Times New Roman" w:cs="Times New Roman"/>
        <w:b/>
        <w:sz w:val="24"/>
        <w:lang w:val="uk-UA"/>
      </w:rPr>
      <w:t xml:space="preserve">шоста 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42BD2" w:rsidRDefault="00242BD2" w:rsidP="00242B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242BD2" w:rsidRDefault="00AD0144" w:rsidP="00242B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П Р О Е К Т    </w:t>
    </w:r>
    <w:r w:rsidR="00242BD2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 w:rsidR="00242BD2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 w:rsidR="00242BD2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42BD2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3000"/>
    <w:multiLevelType w:val="hybridMultilevel"/>
    <w:tmpl w:val="66BA83E8"/>
    <w:lvl w:ilvl="0" w:tplc="5E86BD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9259C"/>
    <w:rsid w:val="000976E8"/>
    <w:rsid w:val="000B5AB9"/>
    <w:rsid w:val="00134019"/>
    <w:rsid w:val="001443E2"/>
    <w:rsid w:val="0016503D"/>
    <w:rsid w:val="001722A4"/>
    <w:rsid w:val="00190A34"/>
    <w:rsid w:val="00192B43"/>
    <w:rsid w:val="001E35F5"/>
    <w:rsid w:val="002053EB"/>
    <w:rsid w:val="00242BD2"/>
    <w:rsid w:val="00256BB8"/>
    <w:rsid w:val="002B702F"/>
    <w:rsid w:val="00304F64"/>
    <w:rsid w:val="00326BEF"/>
    <w:rsid w:val="00350978"/>
    <w:rsid w:val="00357676"/>
    <w:rsid w:val="003711B3"/>
    <w:rsid w:val="003C3392"/>
    <w:rsid w:val="003E6353"/>
    <w:rsid w:val="0040114A"/>
    <w:rsid w:val="00411EDE"/>
    <w:rsid w:val="004521F2"/>
    <w:rsid w:val="004A2609"/>
    <w:rsid w:val="00511019"/>
    <w:rsid w:val="00544D44"/>
    <w:rsid w:val="00585241"/>
    <w:rsid w:val="005918EA"/>
    <w:rsid w:val="005A5985"/>
    <w:rsid w:val="005C6319"/>
    <w:rsid w:val="005C76DA"/>
    <w:rsid w:val="006204BE"/>
    <w:rsid w:val="00627701"/>
    <w:rsid w:val="00637C11"/>
    <w:rsid w:val="00645E7B"/>
    <w:rsid w:val="00700105"/>
    <w:rsid w:val="0070388E"/>
    <w:rsid w:val="00726274"/>
    <w:rsid w:val="00730C48"/>
    <w:rsid w:val="0075767D"/>
    <w:rsid w:val="007C6009"/>
    <w:rsid w:val="007E02B4"/>
    <w:rsid w:val="007E0909"/>
    <w:rsid w:val="007F375D"/>
    <w:rsid w:val="007F5350"/>
    <w:rsid w:val="00816242"/>
    <w:rsid w:val="00850FF9"/>
    <w:rsid w:val="00853C2D"/>
    <w:rsid w:val="00854A44"/>
    <w:rsid w:val="00862294"/>
    <w:rsid w:val="00867FE0"/>
    <w:rsid w:val="00884577"/>
    <w:rsid w:val="008E0576"/>
    <w:rsid w:val="00925529"/>
    <w:rsid w:val="00934916"/>
    <w:rsid w:val="00957D50"/>
    <w:rsid w:val="00964C39"/>
    <w:rsid w:val="0098225F"/>
    <w:rsid w:val="009D124B"/>
    <w:rsid w:val="009D3410"/>
    <w:rsid w:val="00A11113"/>
    <w:rsid w:val="00A16280"/>
    <w:rsid w:val="00AD0144"/>
    <w:rsid w:val="00B04DDD"/>
    <w:rsid w:val="00B11F33"/>
    <w:rsid w:val="00B14C59"/>
    <w:rsid w:val="00B53698"/>
    <w:rsid w:val="00B85512"/>
    <w:rsid w:val="00BE39CB"/>
    <w:rsid w:val="00C30989"/>
    <w:rsid w:val="00C857BE"/>
    <w:rsid w:val="00CD5BA9"/>
    <w:rsid w:val="00D47806"/>
    <w:rsid w:val="00D94064"/>
    <w:rsid w:val="00DC5D51"/>
    <w:rsid w:val="00DF1ADC"/>
    <w:rsid w:val="00E2346D"/>
    <w:rsid w:val="00E31FCD"/>
    <w:rsid w:val="00E37C96"/>
    <w:rsid w:val="00E423A3"/>
    <w:rsid w:val="00E50342"/>
    <w:rsid w:val="00E54C21"/>
    <w:rsid w:val="00E61C53"/>
    <w:rsid w:val="00E62A5F"/>
    <w:rsid w:val="00EA4FAB"/>
    <w:rsid w:val="00EE2E39"/>
    <w:rsid w:val="00EE6601"/>
    <w:rsid w:val="00F406A7"/>
    <w:rsid w:val="00F70298"/>
    <w:rsid w:val="00F972BF"/>
    <w:rsid w:val="00FD4AA7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99"/>
    <w:qFormat/>
    <w:rsid w:val="008E0576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paragraph" w:styleId="ae">
    <w:name w:val="No Spacing"/>
    <w:uiPriority w:val="99"/>
    <w:qFormat/>
    <w:rsid w:val="00816242"/>
    <w:pPr>
      <w:spacing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99"/>
    <w:qFormat/>
    <w:rsid w:val="008E0576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paragraph" w:styleId="ae">
    <w:name w:val="No Spacing"/>
    <w:uiPriority w:val="99"/>
    <w:qFormat/>
    <w:rsid w:val="00816242"/>
    <w:pPr>
      <w:spacing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2021-11-29T13:25:00Z</cp:lastPrinted>
  <dcterms:created xsi:type="dcterms:W3CDTF">2022-01-21T10:03:00Z</dcterms:created>
  <dcterms:modified xsi:type="dcterms:W3CDTF">2022-01-24T17:38:00Z</dcterms:modified>
</cp:coreProperties>
</file>