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240B66"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240B66">
        <w:rPr>
          <w:rFonts w:ascii="Times New Roman" w:eastAsia="Times New Roman" w:hAnsi="Times New Roman" w:cs="Times New Roman"/>
          <w:b/>
          <w:sz w:val="24"/>
          <w:szCs w:val="24"/>
          <w:lang w:val="uk-UA"/>
        </w:rPr>
        <w:t>621</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C86C8F">
        <w:rPr>
          <w:rFonts w:ascii="Times New Roman" w:eastAsia="Times New Roman" w:hAnsi="Times New Roman" w:cs="Times New Roman"/>
          <w:color w:val="000000"/>
          <w:sz w:val="24"/>
          <w:szCs w:val="24"/>
          <w:lang w:val="uk-UA" w:eastAsia="uk-UA"/>
        </w:rPr>
        <w:t>Ткаченко Інни Леонідівни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C86C8F">
        <w:rPr>
          <w:rFonts w:ascii="Times New Roman" w:eastAsia="Times New Roman" w:hAnsi="Times New Roman" w:cs="Times New Roman"/>
          <w:color w:val="000000"/>
          <w:sz w:val="24"/>
          <w:szCs w:val="24"/>
          <w:lang w:val="uk-UA" w:eastAsia="uk-UA"/>
        </w:rPr>
        <w:t>Ткаченко Інні Леонідівні</w:t>
      </w:r>
      <w:r w:rsidR="00294463">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w:t>
      </w:r>
      <w:r w:rsidR="009E0F98">
        <w:rPr>
          <w:rFonts w:ascii="Times New Roman" w:eastAsia="Times New Roman" w:hAnsi="Times New Roman" w:cs="Times New Roman"/>
          <w:color w:val="000000"/>
          <w:sz w:val="24"/>
          <w:szCs w:val="24"/>
          <w:lang w:val="uk-UA" w:eastAsia="uk-UA"/>
        </w:rPr>
        <w:t>1</w:t>
      </w:r>
      <w:r w:rsidR="002A13F6">
        <w:rPr>
          <w:rFonts w:ascii="Times New Roman" w:eastAsia="Times New Roman" w:hAnsi="Times New Roman" w:cs="Times New Roman"/>
          <w:color w:val="000000"/>
          <w:sz w:val="24"/>
          <w:szCs w:val="24"/>
          <w:lang w:val="uk-UA" w:eastAsia="uk-UA"/>
        </w:rPr>
        <w:t>7</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C86C8F">
        <w:rPr>
          <w:rFonts w:ascii="Times New Roman" w:eastAsia="Times New Roman" w:hAnsi="Times New Roman" w:cs="Times New Roman"/>
          <w:color w:val="000000"/>
          <w:sz w:val="24"/>
          <w:szCs w:val="24"/>
          <w:lang w:val="uk-UA" w:eastAsia="uk-UA"/>
        </w:rPr>
        <w:t>Ткаченко Інну Леонідівну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240B66" w:rsidP="00240B66">
      <w:pPr>
        <w:pStyle w:val="10"/>
        <w:tabs>
          <w:tab w:val="left" w:pos="576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F3E" w:rsidRDefault="008E5F3E" w:rsidP="00EE2E39">
      <w:pPr>
        <w:spacing w:after="0" w:line="240" w:lineRule="auto"/>
      </w:pPr>
      <w:r>
        <w:separator/>
      </w:r>
    </w:p>
  </w:endnote>
  <w:endnote w:type="continuationSeparator" w:id="0">
    <w:p w:rsidR="008E5F3E" w:rsidRDefault="008E5F3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F3E" w:rsidRDefault="008E5F3E" w:rsidP="00EE2E39">
      <w:pPr>
        <w:spacing w:after="0" w:line="240" w:lineRule="auto"/>
      </w:pPr>
      <w:r>
        <w:separator/>
      </w:r>
    </w:p>
  </w:footnote>
  <w:footnote w:type="continuationSeparator" w:id="0">
    <w:p w:rsidR="008E5F3E" w:rsidRDefault="008E5F3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31520"/>
    <w:rsid w:val="00037366"/>
    <w:rsid w:val="00042548"/>
    <w:rsid w:val="0005063B"/>
    <w:rsid w:val="00053338"/>
    <w:rsid w:val="0009259C"/>
    <w:rsid w:val="00117E8A"/>
    <w:rsid w:val="00134019"/>
    <w:rsid w:val="001443E2"/>
    <w:rsid w:val="0016503D"/>
    <w:rsid w:val="001722A4"/>
    <w:rsid w:val="001E35F5"/>
    <w:rsid w:val="001F0B2D"/>
    <w:rsid w:val="00203D9B"/>
    <w:rsid w:val="002053EB"/>
    <w:rsid w:val="00240B66"/>
    <w:rsid w:val="00294463"/>
    <w:rsid w:val="002A13F6"/>
    <w:rsid w:val="002A3C8F"/>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734E"/>
    <w:rsid w:val="0071223F"/>
    <w:rsid w:val="007162E9"/>
    <w:rsid w:val="0073676E"/>
    <w:rsid w:val="00774A40"/>
    <w:rsid w:val="0079452E"/>
    <w:rsid w:val="007A57F7"/>
    <w:rsid w:val="007C6009"/>
    <w:rsid w:val="007E02B4"/>
    <w:rsid w:val="0081406E"/>
    <w:rsid w:val="00822326"/>
    <w:rsid w:val="00850FF9"/>
    <w:rsid w:val="00862294"/>
    <w:rsid w:val="008E5F3E"/>
    <w:rsid w:val="00925529"/>
    <w:rsid w:val="00965E46"/>
    <w:rsid w:val="00984B11"/>
    <w:rsid w:val="009B2E59"/>
    <w:rsid w:val="009E0F98"/>
    <w:rsid w:val="009E206C"/>
    <w:rsid w:val="00A04437"/>
    <w:rsid w:val="00A11113"/>
    <w:rsid w:val="00A16280"/>
    <w:rsid w:val="00A2550F"/>
    <w:rsid w:val="00A55EDB"/>
    <w:rsid w:val="00A659B3"/>
    <w:rsid w:val="00AB6CAE"/>
    <w:rsid w:val="00B04DDD"/>
    <w:rsid w:val="00B11F33"/>
    <w:rsid w:val="00B14C59"/>
    <w:rsid w:val="00B85C2A"/>
    <w:rsid w:val="00B900AB"/>
    <w:rsid w:val="00B9624A"/>
    <w:rsid w:val="00C273BE"/>
    <w:rsid w:val="00C51798"/>
    <w:rsid w:val="00C53DF5"/>
    <w:rsid w:val="00C857BE"/>
    <w:rsid w:val="00C8618D"/>
    <w:rsid w:val="00C86C8F"/>
    <w:rsid w:val="00CC6920"/>
    <w:rsid w:val="00CC748B"/>
    <w:rsid w:val="00CD5BA9"/>
    <w:rsid w:val="00D92A73"/>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2021-10-28T12:30:00Z</cp:lastPrinted>
  <dcterms:created xsi:type="dcterms:W3CDTF">2021-01-12T14:13:00Z</dcterms:created>
  <dcterms:modified xsi:type="dcterms:W3CDTF">2021-10-28T12:30:00Z</dcterms:modified>
</cp:coreProperties>
</file>