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2E1" w:rsidRDefault="00D542E1" w:rsidP="00D542E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bookmarkStart w:id="0" w:name="_GoBack"/>
      <w:bookmarkEnd w:id="0"/>
    </w:p>
    <w:p w:rsidR="00D542E1" w:rsidRPr="00862294" w:rsidRDefault="00D542E1" w:rsidP="00D542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552450" cy="713740"/>
            <wp:effectExtent l="19050" t="0" r="0" b="0"/>
            <wp:docPr id="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37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2E1" w:rsidRPr="00134019" w:rsidRDefault="00D542E1" w:rsidP="00D542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У К Р А Ї Н А</w:t>
      </w:r>
    </w:p>
    <w:p w:rsidR="00D542E1" w:rsidRPr="00134019" w:rsidRDefault="00D542E1" w:rsidP="00D542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СЕРГІЇВСЬКА СЕЛИЩНА РАДА</w:t>
      </w:r>
    </w:p>
    <w:p w:rsidR="00D542E1" w:rsidRPr="00134019" w:rsidRDefault="00D542E1" w:rsidP="00D542E1">
      <w:pPr>
        <w:pStyle w:val="1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БІЛГОРОД-ДНІСТРОВСЬКОГО РАЙОНУ ОДЕСЬКОЇ ОБЛАСТІ</w:t>
      </w:r>
    </w:p>
    <w:p w:rsidR="00D542E1" w:rsidRPr="00850FF9" w:rsidRDefault="00D542E1" w:rsidP="00D542E1">
      <w:pPr>
        <w:pStyle w:val="a4"/>
        <w:rPr>
          <w:rFonts w:cs="Times New Roman"/>
          <w:sz w:val="28"/>
          <w:szCs w:val="28"/>
          <w:lang w:val="uk-UA"/>
        </w:rPr>
      </w:pPr>
    </w:p>
    <w:p w:rsidR="00D542E1" w:rsidRPr="00507C61" w:rsidRDefault="00D542E1" w:rsidP="00D542E1">
      <w:pPr>
        <w:tabs>
          <w:tab w:val="left" w:pos="90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Сьома</w:t>
      </w:r>
      <w:r w:rsidRPr="00507C61">
        <w:rPr>
          <w:rFonts w:ascii="Times New Roman" w:hAnsi="Times New Roman" w:cs="Times New Roman"/>
          <w:b/>
          <w:bCs/>
        </w:rPr>
        <w:t xml:space="preserve"> </w:t>
      </w:r>
      <w:r w:rsidR="00732615">
        <w:rPr>
          <w:rFonts w:ascii="Times New Roman" w:hAnsi="Times New Roman" w:cs="Times New Roman"/>
          <w:b/>
          <w:bCs/>
          <w:lang w:val="uk-UA"/>
        </w:rPr>
        <w:t xml:space="preserve">чергова </w:t>
      </w:r>
      <w:proofErr w:type="spellStart"/>
      <w:r w:rsidRPr="00507C61">
        <w:rPr>
          <w:rFonts w:ascii="Times New Roman" w:hAnsi="Times New Roman" w:cs="Times New Roman"/>
          <w:b/>
          <w:bCs/>
        </w:rPr>
        <w:t>сесія</w:t>
      </w:r>
      <w:proofErr w:type="spellEnd"/>
      <w:r w:rsidRPr="00507C61">
        <w:rPr>
          <w:rFonts w:ascii="Times New Roman" w:hAnsi="Times New Roman" w:cs="Times New Roman"/>
          <w:b/>
          <w:bCs/>
        </w:rPr>
        <w:t xml:space="preserve">, VIIІ </w:t>
      </w:r>
      <w:proofErr w:type="spellStart"/>
      <w:r w:rsidRPr="00507C61">
        <w:rPr>
          <w:rFonts w:ascii="Times New Roman" w:hAnsi="Times New Roman" w:cs="Times New Roman"/>
          <w:b/>
          <w:bCs/>
        </w:rPr>
        <w:t>скликання</w:t>
      </w:r>
      <w:proofErr w:type="spellEnd"/>
    </w:p>
    <w:p w:rsidR="00D542E1" w:rsidRPr="00507C61" w:rsidRDefault="00D542E1" w:rsidP="00D542E1">
      <w:pPr>
        <w:tabs>
          <w:tab w:val="left" w:pos="900"/>
        </w:tabs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507C61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proofErr w:type="gramStart"/>
      <w:r w:rsidRPr="00507C61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 w:rsidRPr="00507C61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D542E1" w:rsidRPr="004203C9" w:rsidRDefault="00D542E1" w:rsidP="00D542E1">
      <w:pPr>
        <w:spacing w:line="360" w:lineRule="auto"/>
        <w:jc w:val="both"/>
        <w:rPr>
          <w:rFonts w:ascii="Times New Roman" w:hAnsi="Times New Roman" w:cs="Times New Roman"/>
          <w:lang w:val="uk-UA"/>
        </w:rPr>
      </w:pPr>
      <w:proofErr w:type="spellStart"/>
      <w:r w:rsidRPr="004203C9">
        <w:rPr>
          <w:rFonts w:ascii="Times New Roman" w:hAnsi="Times New Roman" w:cs="Times New Roman"/>
        </w:rPr>
        <w:t>від</w:t>
      </w:r>
      <w:proofErr w:type="spellEnd"/>
      <w:r w:rsidRPr="004203C9">
        <w:rPr>
          <w:rFonts w:ascii="Times New Roman" w:hAnsi="Times New Roman" w:cs="Times New Roman"/>
          <w:bCs/>
        </w:rPr>
        <w:t xml:space="preserve"> </w:t>
      </w:r>
      <w:r w:rsidR="004203C9" w:rsidRPr="004203C9">
        <w:rPr>
          <w:rFonts w:ascii="Times New Roman" w:hAnsi="Times New Roman" w:cs="Times New Roman"/>
          <w:bCs/>
          <w:lang w:val="uk-UA"/>
        </w:rPr>
        <w:t xml:space="preserve"> 11.02.2021 </w:t>
      </w:r>
      <w:r w:rsidRPr="004203C9">
        <w:rPr>
          <w:rFonts w:ascii="Times New Roman" w:hAnsi="Times New Roman" w:cs="Times New Roman"/>
        </w:rPr>
        <w:t xml:space="preserve">р.           </w:t>
      </w:r>
      <w:r w:rsidR="004203C9" w:rsidRPr="004203C9">
        <w:rPr>
          <w:rFonts w:ascii="Times New Roman" w:hAnsi="Times New Roman" w:cs="Times New Roman"/>
          <w:lang w:val="uk-UA"/>
        </w:rPr>
        <w:t xml:space="preserve">             </w:t>
      </w:r>
      <w:r w:rsidRPr="004203C9">
        <w:rPr>
          <w:rFonts w:ascii="Times New Roman" w:hAnsi="Times New Roman" w:cs="Times New Roman"/>
        </w:rPr>
        <w:t xml:space="preserve">                        смт. Сергіївка                              </w:t>
      </w:r>
      <w:r w:rsidR="004203C9" w:rsidRPr="004203C9">
        <w:rPr>
          <w:rFonts w:ascii="Times New Roman" w:hAnsi="Times New Roman" w:cs="Times New Roman"/>
          <w:lang w:val="uk-UA"/>
        </w:rPr>
        <w:t xml:space="preserve">    </w:t>
      </w:r>
      <w:r w:rsidRPr="004203C9">
        <w:rPr>
          <w:rFonts w:ascii="Times New Roman" w:hAnsi="Times New Roman" w:cs="Times New Roman"/>
        </w:rPr>
        <w:t xml:space="preserve">        </w:t>
      </w:r>
      <w:r w:rsidR="004203C9" w:rsidRPr="004203C9">
        <w:rPr>
          <w:rFonts w:ascii="Times New Roman" w:hAnsi="Times New Roman" w:cs="Times New Roman"/>
        </w:rPr>
        <w:t xml:space="preserve">           №</w:t>
      </w:r>
      <w:r w:rsidR="004203C9" w:rsidRPr="004203C9">
        <w:rPr>
          <w:rFonts w:ascii="Times New Roman" w:hAnsi="Times New Roman" w:cs="Times New Roman"/>
          <w:lang w:val="uk-UA"/>
        </w:rPr>
        <w:t xml:space="preserve"> 111</w:t>
      </w:r>
    </w:p>
    <w:p w:rsidR="00D542E1" w:rsidRPr="004203C9" w:rsidRDefault="00D542E1" w:rsidP="004203C9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F40B1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Програми </w:t>
      </w:r>
      <w:r w:rsidR="00091BB2" w:rsidRPr="00F40B1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розвитку </w:t>
      </w:r>
      <w:r w:rsidR="004203C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91BB2" w:rsidRPr="00F40B1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закладів культури, </w:t>
      </w:r>
      <w:r w:rsidRPr="00F40B1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проведення</w:t>
      </w:r>
      <w:r w:rsidR="004203C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F40B1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культурно-мистецьких заходів та відзначення</w:t>
      </w:r>
      <w:r w:rsidR="004203C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F40B1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державних і національних свят в Сергіївській</w:t>
      </w:r>
      <w:r w:rsidR="00F40B19" w:rsidRPr="00F40B1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F40B1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селищній </w:t>
      </w:r>
      <w:r w:rsidR="00091BB2" w:rsidRPr="00F40B1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раді </w:t>
      </w:r>
      <w:r w:rsidR="00F40B19" w:rsidRPr="00F40B1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Білгород-Дністровського району</w:t>
      </w:r>
      <w:r w:rsidR="004203C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40B19" w:rsidRPr="00F40B1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Одеської області </w:t>
      </w:r>
      <w:r w:rsidR="00091BB2" w:rsidRPr="00F40B1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на 2021-2023</w:t>
      </w:r>
      <w:r w:rsidRPr="00F40B1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роки</w:t>
      </w:r>
    </w:p>
    <w:p w:rsidR="00D542E1" w:rsidRPr="00F40B19" w:rsidRDefault="00D542E1" w:rsidP="00420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D542E1" w:rsidRPr="00F40B19" w:rsidRDefault="00D542E1" w:rsidP="00D54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F40B19">
        <w:rPr>
          <w:rFonts w:ascii="Times New Roman" w:hAnsi="Times New Roman" w:cs="Times New Roman"/>
          <w:sz w:val="24"/>
          <w:szCs w:val="24"/>
          <w:lang w:val="uk-UA"/>
        </w:rPr>
        <w:t>Керуючись статтею</w:t>
      </w:r>
      <w:r w:rsidR="004203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40B19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Україні»,</w:t>
      </w:r>
      <w:r w:rsidR="004203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03C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Законом України  «Про культуру» </w:t>
      </w:r>
      <w:r w:rsidRPr="00F40B1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з метою задоволення духовних і естетичних потреб мешканців та гостей громади, створення максимально сприятливих умов для творчого росту особистості, популяризації національних звичаїв та обрядів, відзначення знаменних і пам’ятних дат,  Сергіївська селищна </w:t>
      </w:r>
      <w:r w:rsidRPr="00F40B19">
        <w:rPr>
          <w:rFonts w:ascii="Times New Roman" w:hAnsi="Times New Roman" w:cs="Times New Roman"/>
          <w:sz w:val="24"/>
          <w:szCs w:val="24"/>
          <w:lang w:val="uk-UA"/>
        </w:rPr>
        <w:t xml:space="preserve"> рада </w:t>
      </w:r>
    </w:p>
    <w:p w:rsidR="00D542E1" w:rsidRPr="00F40B19" w:rsidRDefault="00D542E1" w:rsidP="00D542E1">
      <w:pPr>
        <w:pStyle w:val="a3"/>
        <w:jc w:val="both"/>
        <w:rPr>
          <w:color w:val="000000"/>
          <w:lang w:val="uk-UA"/>
        </w:rPr>
      </w:pPr>
    </w:p>
    <w:p w:rsidR="00D542E1" w:rsidRPr="00F40B19" w:rsidRDefault="00D542E1" w:rsidP="00D542E1">
      <w:pPr>
        <w:pStyle w:val="a3"/>
        <w:jc w:val="both"/>
        <w:rPr>
          <w:b/>
          <w:color w:val="000000"/>
          <w:lang w:val="uk-UA"/>
        </w:rPr>
      </w:pPr>
      <w:r w:rsidRPr="00F40B19">
        <w:rPr>
          <w:b/>
          <w:color w:val="000000"/>
          <w:lang w:val="uk-UA"/>
        </w:rPr>
        <w:t>ВИРІШИЛА:</w:t>
      </w:r>
    </w:p>
    <w:p w:rsidR="00D542E1" w:rsidRPr="00F40B19" w:rsidRDefault="00D542E1" w:rsidP="00D542E1">
      <w:pPr>
        <w:pStyle w:val="a3"/>
        <w:jc w:val="both"/>
        <w:rPr>
          <w:b/>
          <w:color w:val="000000"/>
          <w:lang w:val="uk-UA"/>
        </w:rPr>
      </w:pPr>
    </w:p>
    <w:p w:rsidR="00D542E1" w:rsidRPr="00F40B19" w:rsidRDefault="00D542E1" w:rsidP="00D54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F40B1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1. Затвердити Програму</w:t>
      </w:r>
      <w:r w:rsidR="00F91105" w:rsidRPr="00F40B1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розвитку закладів культури, </w:t>
      </w:r>
      <w:r w:rsidRPr="00F40B1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проведення культурно-мистецьких заходів та відзначення державних і національних свят в </w:t>
      </w:r>
      <w:r w:rsidRPr="00F40B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Сергіївській</w:t>
      </w:r>
      <w:r w:rsidRPr="00F40B1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r w:rsidRPr="00F40B1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селищній</w:t>
      </w:r>
      <w:r w:rsidR="00091BB2" w:rsidRPr="00F40B1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раді  на 2021-2023</w:t>
      </w:r>
      <w:r w:rsidR="004203C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роки (додаток 1)</w:t>
      </w:r>
      <w:r w:rsidRPr="00F40B1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D542E1" w:rsidRPr="00F40B19" w:rsidRDefault="00D542E1" w:rsidP="00D54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8B2EF0" w:rsidRPr="00F40B19" w:rsidRDefault="00D542E1" w:rsidP="00D542E1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40B1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2. Відділу  фінансів </w:t>
      </w:r>
      <w:r w:rsidRPr="00F40B1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Сергіївської  селищної  </w:t>
      </w:r>
      <w:r w:rsidRPr="00F40B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40B19">
        <w:rPr>
          <w:rFonts w:ascii="Times New Roman" w:hAnsi="Times New Roman" w:cs="Times New Roman"/>
          <w:color w:val="000000"/>
          <w:sz w:val="24"/>
          <w:szCs w:val="24"/>
          <w:lang w:val="uk-UA"/>
        </w:rPr>
        <w:t>ради при ф</w:t>
      </w:r>
      <w:r w:rsidR="00091BB2" w:rsidRPr="00F40B19">
        <w:rPr>
          <w:rFonts w:ascii="Times New Roman" w:hAnsi="Times New Roman" w:cs="Times New Roman"/>
          <w:color w:val="000000"/>
          <w:sz w:val="24"/>
          <w:szCs w:val="24"/>
          <w:lang w:val="uk-UA"/>
        </w:rPr>
        <w:t>ормуванні бюджету на 2021 - 2023</w:t>
      </w:r>
      <w:r w:rsidRPr="00F40B1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роки забезпечити фінансування заходів Програми </w:t>
      </w:r>
      <w:r w:rsidR="00F91105" w:rsidRPr="00F40B1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розвитку закладів культури</w:t>
      </w:r>
      <w:r w:rsidR="00F91105" w:rsidRPr="00F40B1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Pr="00F40B1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проведення культурно-мистецьких заходів та відзначення державних </w:t>
      </w:r>
      <w:r w:rsidR="00F40B19">
        <w:rPr>
          <w:rFonts w:ascii="Times New Roman" w:hAnsi="Times New Roman" w:cs="Times New Roman"/>
          <w:color w:val="000000"/>
          <w:sz w:val="24"/>
          <w:szCs w:val="24"/>
          <w:lang w:val="uk-UA"/>
        </w:rPr>
        <w:t>і національних свят в Сергіївській селищній</w:t>
      </w:r>
      <w:r w:rsidRPr="00F40B1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раді, в межах наявних фінансових ресурсів бюджету</w:t>
      </w:r>
      <w:r w:rsidR="00F40B19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D542E1" w:rsidRPr="00F40B19" w:rsidRDefault="00D542E1" w:rsidP="00D542E1">
      <w:pPr>
        <w:pStyle w:val="a8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40B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Контроль за виконанням цього рішення покласти на постійну </w:t>
      </w:r>
      <w:r w:rsidRPr="00F40B19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комісію з питань </w:t>
      </w:r>
      <w:r w:rsidRPr="00F40B19">
        <w:rPr>
          <w:rFonts w:ascii="Times New Roman" w:hAnsi="Times New Roman" w:cs="Times New Roman"/>
          <w:sz w:val="24"/>
          <w:szCs w:val="24"/>
          <w:lang w:val="uk-UA"/>
        </w:rPr>
        <w:t>планування, фінансів, бюджету, інвестиційної політики, міжнародних відносин, інформаційних технологій, культури, освіти, сім’ї, молоді та  спорту.</w:t>
      </w:r>
    </w:p>
    <w:p w:rsidR="00D542E1" w:rsidRPr="00D542E1" w:rsidRDefault="00D542E1" w:rsidP="00D542E1">
      <w:pPr>
        <w:pStyle w:val="a8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40B19" w:rsidRDefault="00D542E1" w:rsidP="00D542E1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uk-UA" w:eastAsia="uk-UA"/>
        </w:rPr>
      </w:pPr>
      <w:r>
        <w:rPr>
          <w:rFonts w:ascii="Times New Roman" w:hAnsi="Times New Roman"/>
          <w:sz w:val="24"/>
          <w:szCs w:val="28"/>
          <w:lang w:val="uk-UA" w:eastAsia="uk-UA"/>
        </w:rPr>
        <w:t xml:space="preserve">                                                                            </w:t>
      </w:r>
    </w:p>
    <w:p w:rsidR="00F40B19" w:rsidRDefault="00F40B19" w:rsidP="00D542E1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uk-UA" w:eastAsia="uk-UA"/>
        </w:rPr>
      </w:pPr>
    </w:p>
    <w:p w:rsidR="00F40B19" w:rsidRDefault="00F40B19" w:rsidP="004203C9">
      <w:pPr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C41C3" w:rsidRDefault="007C41C3" w:rsidP="007C41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0"/>
          <w:lang w:val="uk-UA"/>
        </w:rPr>
      </w:pPr>
    </w:p>
    <w:p w:rsidR="007C41C3" w:rsidRDefault="004203C9" w:rsidP="004203C9">
      <w:pPr>
        <w:tabs>
          <w:tab w:val="left" w:pos="613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0"/>
          <w:lang w:val="uk-UA"/>
        </w:rPr>
        <w:t>Селищний голова</w:t>
      </w:r>
      <w:r>
        <w:rPr>
          <w:rFonts w:ascii="Times New Roman" w:eastAsia="Calibri" w:hAnsi="Times New Roman" w:cs="Times New Roman"/>
          <w:b/>
          <w:sz w:val="24"/>
          <w:szCs w:val="20"/>
          <w:lang w:val="uk-UA"/>
        </w:rPr>
        <w:tab/>
        <w:t>Анатолій ЧЕРЕДНИЧЕНКО</w:t>
      </w:r>
    </w:p>
    <w:p w:rsidR="007C41C3" w:rsidRDefault="007C41C3" w:rsidP="00F40B19">
      <w:pPr>
        <w:spacing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C41C3" w:rsidRDefault="007C41C3" w:rsidP="00F40B19">
      <w:pPr>
        <w:spacing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C41C3" w:rsidRDefault="007C41C3" w:rsidP="00F40B19">
      <w:pPr>
        <w:spacing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03C9" w:rsidRDefault="004203C9" w:rsidP="00F40B19">
      <w:pPr>
        <w:spacing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03C9" w:rsidRDefault="004203C9" w:rsidP="00F40B19">
      <w:pPr>
        <w:spacing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1 до рішення </w:t>
      </w:r>
    </w:p>
    <w:p w:rsidR="004203C9" w:rsidRDefault="004203C9" w:rsidP="00F40B19">
      <w:pPr>
        <w:spacing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Сергіївської селищної ради</w:t>
      </w:r>
    </w:p>
    <w:p w:rsidR="004203C9" w:rsidRDefault="004203C9" w:rsidP="00F40B19">
      <w:pPr>
        <w:spacing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11.02.2021 р. № 111</w:t>
      </w:r>
    </w:p>
    <w:p w:rsidR="004203C9" w:rsidRDefault="004203C9" w:rsidP="00F40B19">
      <w:pPr>
        <w:spacing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91BB2" w:rsidRPr="000A24B7" w:rsidRDefault="00091BB2" w:rsidP="00091BB2">
      <w:pPr>
        <w:pStyle w:val="a3"/>
        <w:ind w:left="4956"/>
        <w:rPr>
          <w:sz w:val="28"/>
          <w:szCs w:val="28"/>
          <w:lang w:val="uk-UA"/>
        </w:rPr>
      </w:pPr>
    </w:p>
    <w:p w:rsidR="00091BB2" w:rsidRPr="004D3E14" w:rsidRDefault="00091BB2" w:rsidP="00091B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8"/>
          <w:lang w:val="uk-UA" w:eastAsia="en-US"/>
        </w:rPr>
      </w:pPr>
      <w:bookmarkStart w:id="1" w:name="_Hlk56587462"/>
      <w:r w:rsidRPr="004D3E14">
        <w:rPr>
          <w:rFonts w:ascii="Times New Roman" w:eastAsia="Calibri" w:hAnsi="Times New Roman" w:cs="Times New Roman"/>
          <w:b/>
          <w:sz w:val="32"/>
          <w:szCs w:val="28"/>
          <w:lang w:val="uk-UA" w:eastAsia="en-US"/>
        </w:rPr>
        <w:t>ПРОГРАМА</w:t>
      </w:r>
    </w:p>
    <w:p w:rsidR="00091BB2" w:rsidRPr="00091BB2" w:rsidRDefault="00091BB2" w:rsidP="00091B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091BB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розвитку закладів культури,  проведення культурно-мистецьких заходів </w:t>
      </w:r>
      <w:r w:rsidRPr="00091BB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та відзначення державних і національних свят  </w:t>
      </w:r>
      <w:r w:rsidRPr="00091BB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в Сергіївській селищній раді Білгород-Дністровського району Одеської області </w:t>
      </w:r>
      <w:r w:rsidRPr="00091B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на 2021-2023 роки  </w:t>
      </w:r>
      <w:bookmarkEnd w:id="1"/>
    </w:p>
    <w:p w:rsidR="00091BB2" w:rsidRPr="000A24B7" w:rsidRDefault="00091BB2" w:rsidP="00091BB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091BB2" w:rsidRPr="000A24B7" w:rsidRDefault="00091BB2" w:rsidP="00091BB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091BB2" w:rsidRPr="000A24B7" w:rsidRDefault="00091BB2" w:rsidP="00091B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en-US"/>
        </w:rPr>
      </w:pPr>
      <w:r w:rsidRPr="000A24B7">
        <w:rPr>
          <w:rFonts w:ascii="Times New Roman" w:eastAsia="Calibri" w:hAnsi="Times New Roman" w:cs="Times New Roman"/>
          <w:b/>
          <w:bCs/>
          <w:sz w:val="28"/>
          <w:szCs w:val="28"/>
          <w:lang w:val="uk-UA" w:eastAsia="en-US"/>
        </w:rPr>
        <w:t>І. Загальні положення</w:t>
      </w:r>
    </w:p>
    <w:p w:rsidR="00091BB2" w:rsidRPr="000A24B7" w:rsidRDefault="00091BB2" w:rsidP="00091B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en-US"/>
        </w:rPr>
      </w:pPr>
    </w:p>
    <w:p w:rsidR="00091BB2" w:rsidRPr="000A24B7" w:rsidRDefault="00091BB2" w:rsidP="00091BB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</w:pPr>
      <w:r w:rsidRPr="000A24B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Програма </w:t>
      </w:r>
      <w:r w:rsidRPr="0053151F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розвитку 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закладів культури,</w:t>
      </w:r>
      <w:r w:rsidRPr="0053151F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проведення культурно-мистецьких заходів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0A24B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та відзначення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0A24B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державних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 національних свят</w:t>
      </w:r>
      <w:r w:rsidRPr="0053151F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в Сергіївській селищній раді Білгород-Дністровського району Одеської області на 2021-2023 роки </w:t>
      </w:r>
      <w:r w:rsidRPr="000A24B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( далі – Програма) являє со</w:t>
      </w:r>
      <w:r w:rsidRPr="000A24B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softHyphen/>
        <w:t xml:space="preserve">бою документ, що визначає стратегію розвитку галузі культури 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Сергіївської</w:t>
      </w:r>
      <w:r w:rsidRPr="000A24B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громади на 2021-202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3</w:t>
      </w:r>
      <w:r w:rsidRPr="000A24B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роки, </w:t>
      </w:r>
      <w:r w:rsidRPr="000A24B7">
        <w:rPr>
          <w:rFonts w:ascii="Times New Roman" w:hAnsi="Times New Roman" w:cs="Times New Roman"/>
          <w:sz w:val="28"/>
          <w:szCs w:val="28"/>
          <w:lang w:val="uk-UA"/>
        </w:rPr>
        <w:t xml:space="preserve">розроблена відповідно до Конституції України, Бюджетного кодексу України, законів України «Про культуру», </w:t>
      </w:r>
      <w:r w:rsidRPr="00BC0C48">
        <w:rPr>
          <w:rStyle w:val="fontstyle01"/>
          <w:rFonts w:ascii="Times New Roman" w:hAnsi="Times New Roman" w:cs="Times New Roman"/>
          <w:color w:val="1D1B11" w:themeColor="background2" w:themeShade="1A"/>
          <w:lang w:val="uk-UA"/>
        </w:rPr>
        <w:t>«Про бібліотеки і бібліотечну справу»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A24B7">
        <w:rPr>
          <w:rFonts w:ascii="Times New Roman" w:hAnsi="Times New Roman" w:cs="Times New Roman"/>
          <w:sz w:val="28"/>
          <w:szCs w:val="28"/>
          <w:lang w:val="uk-UA"/>
        </w:rPr>
        <w:t xml:space="preserve">«Про місцеве самоврядування в Україні», актів Президента України, Кабінету Міністрів України, Верховної Ради України щодо відзначення державних свят та інших подій держави </w:t>
      </w: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 w:bidi="uk-UA"/>
        </w:rPr>
        <w:t xml:space="preserve">і передбачає вдосконалення реалізації державної політики у сфері культури, збереження та подальший розвиток культурного потенціалу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Сергіївської селищної ради Білгород-Дністровського району Одеської області</w:t>
      </w: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 w:bidi="uk-UA"/>
        </w:rPr>
        <w:t>, розвиток її культурних традицій, збереження історичних цінностей, забезпечення доступності закладів культури для всіх верств населення, створення максимально сприятливих умов для творчого формування особистості, розкриття її здібностей, задоволення духовних і естетичних потреб,організацію змістовного дозвілля, масового відпочинку та  підвищення якості надання населенню культурних послуг.</w:t>
      </w:r>
    </w:p>
    <w:p w:rsidR="00091BB2" w:rsidRPr="000A24B7" w:rsidRDefault="00091BB2" w:rsidP="00091B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</w:pPr>
      <w:r w:rsidRPr="000A24B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Сфера культури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Сергіївської селищної ради Білгород-Дністровського району Одеської області</w:t>
      </w:r>
      <w:r w:rsidRPr="000A24B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– цілісна система відтворення багатого та різноманітного творчого, інтелектуального, духовного потенціалу регіону.  Складовою цієї системи є </w:t>
      </w:r>
      <w:r w:rsidRPr="000A24B7">
        <w:rPr>
          <w:rFonts w:ascii="Times New Roman" w:hAnsi="Times New Roman" w:cs="Times New Roman"/>
          <w:spacing w:val="-8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pacing w:val="-8"/>
          <w:sz w:val="28"/>
          <w:szCs w:val="28"/>
          <w:lang w:val="uk-UA"/>
        </w:rPr>
        <w:t>1</w:t>
      </w:r>
      <w:r w:rsidRPr="000A24B7">
        <w:rPr>
          <w:rFonts w:ascii="Times New Roman" w:hAnsi="Times New Roman" w:cs="Times New Roman"/>
          <w:sz w:val="28"/>
          <w:szCs w:val="28"/>
          <w:lang w:val="uk-UA"/>
        </w:rPr>
        <w:t xml:space="preserve"> закладів культури, а саме: комунальн</w:t>
      </w:r>
      <w:r>
        <w:rPr>
          <w:rFonts w:ascii="Times New Roman" w:hAnsi="Times New Roman" w:cs="Times New Roman"/>
          <w:sz w:val="28"/>
          <w:szCs w:val="28"/>
          <w:lang w:val="uk-UA"/>
        </w:rPr>
        <w:t>а установа</w:t>
      </w:r>
      <w:r w:rsidRPr="000A24B7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Центр культури та дозвілля</w:t>
      </w:r>
      <w:r w:rsidRPr="000A24B7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Сергіївської селищної ради Білгород-Дністровського району Одеської області </w:t>
      </w:r>
      <w:r w:rsidRPr="000A24B7">
        <w:rPr>
          <w:rFonts w:ascii="Times New Roman" w:hAnsi="Times New Roman" w:cs="Times New Roman"/>
          <w:sz w:val="28"/>
          <w:szCs w:val="28"/>
          <w:lang w:val="uk-UA"/>
        </w:rPr>
        <w:t xml:space="preserve">та її 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0A24B7">
        <w:rPr>
          <w:rFonts w:ascii="Times New Roman" w:hAnsi="Times New Roman" w:cs="Times New Roman"/>
          <w:sz w:val="28"/>
          <w:szCs w:val="28"/>
          <w:lang w:val="uk-UA"/>
        </w:rPr>
        <w:t xml:space="preserve"> філій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1BB2" w:rsidRPr="000A24B7" w:rsidRDefault="00091BB2" w:rsidP="00091BB2">
      <w:pPr>
        <w:pStyle w:val="a3"/>
        <w:ind w:firstLine="567"/>
        <w:jc w:val="both"/>
        <w:rPr>
          <w:sz w:val="28"/>
          <w:szCs w:val="28"/>
          <w:lang w:val="uk-UA" w:bidi="uk-UA"/>
        </w:rPr>
      </w:pPr>
      <w:r w:rsidRPr="000A24B7">
        <w:rPr>
          <w:sz w:val="28"/>
          <w:szCs w:val="28"/>
          <w:lang w:val="uk-UA" w:bidi="uk-UA"/>
        </w:rPr>
        <w:t>Аналіз соціокультурної ситуації свідчить, що, не зважаючи на складнощі сьогодення  певною мірою забезпечується підтримка професійного і аматорського мистецтва, художньої творчості.</w:t>
      </w:r>
      <w:r w:rsidRPr="000A24B7">
        <w:rPr>
          <w:sz w:val="28"/>
          <w:szCs w:val="28"/>
          <w:lang w:val="uk-UA"/>
        </w:rPr>
        <w:t xml:space="preserve"> Мережа закладів культури громади не тільки  збережена, утримується в належному стані,а й  розвивається. </w:t>
      </w:r>
    </w:p>
    <w:p w:rsidR="00091BB2" w:rsidRPr="000A24B7" w:rsidRDefault="00091BB2" w:rsidP="00091B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val="uk-UA" w:bidi="uk-UA"/>
        </w:rPr>
      </w:pPr>
      <w:r w:rsidRPr="000A24B7">
        <w:rPr>
          <w:rFonts w:ascii="Times New Roman" w:eastAsia="Times New Roman" w:hAnsi="Times New Roman" w:cs="Times New Roman"/>
          <w:spacing w:val="-8"/>
          <w:sz w:val="28"/>
          <w:szCs w:val="28"/>
          <w:lang w:val="uk-UA" w:bidi="uk-UA"/>
        </w:rPr>
        <w:t xml:space="preserve">Та для більш якісного  забезпечення населення культурними послугами на сучасному рівні, заклади культури  потребують подальшого розвитку і </w:t>
      </w:r>
      <w:r w:rsidRPr="000A24B7">
        <w:rPr>
          <w:rFonts w:ascii="Times New Roman" w:eastAsia="Times New Roman" w:hAnsi="Times New Roman" w:cs="Times New Roman"/>
          <w:spacing w:val="-8"/>
          <w:sz w:val="28"/>
          <w:szCs w:val="28"/>
          <w:lang w:val="uk-UA" w:bidi="uk-UA"/>
        </w:rPr>
        <w:lastRenderedPageBreak/>
        <w:t xml:space="preserve">модернізації, реалізації комплексу заходів, спрямованих на підвищення ролі народної культури і професійного мистецтва. Крім того, сучасні умови вимагають впровадження новітніх технологічних процесів, </w:t>
      </w: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впровадження інноваційних масових форм роботи, (як, наприклад, фестивальний туризм),</w:t>
      </w:r>
      <w:r w:rsidRPr="000A24B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збереження і нарощування  інтелектуального та творчого потенціалу, підвищення інноваційної активності місцевої громади.</w:t>
      </w:r>
      <w:r w:rsidRPr="000A24B7">
        <w:rPr>
          <w:rFonts w:ascii="Times New Roman" w:eastAsia="Times New Roman" w:hAnsi="Times New Roman" w:cs="Times New Roman"/>
          <w:spacing w:val="-8"/>
          <w:sz w:val="28"/>
          <w:szCs w:val="28"/>
          <w:lang w:val="uk-UA" w:bidi="uk-UA"/>
        </w:rPr>
        <w:t xml:space="preserve"> Ця необхідність і зумовлює </w:t>
      </w:r>
      <w:r w:rsidRPr="000A24B7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прийняття  Програми</w:t>
      </w:r>
      <w:r w:rsidRPr="000A24B7">
        <w:rPr>
          <w:rFonts w:ascii="Times New Roman" w:eastAsia="Times New Roman" w:hAnsi="Times New Roman" w:cs="Times New Roman"/>
          <w:spacing w:val="-8"/>
          <w:sz w:val="28"/>
          <w:szCs w:val="28"/>
          <w:lang w:val="uk-UA" w:bidi="uk-UA"/>
        </w:rPr>
        <w:t>.</w:t>
      </w:r>
    </w:p>
    <w:p w:rsidR="00091BB2" w:rsidRPr="000A24B7" w:rsidRDefault="00091BB2" w:rsidP="00091B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val="uk-UA" w:bidi="uk-UA"/>
        </w:rPr>
      </w:pPr>
    </w:p>
    <w:p w:rsidR="00091BB2" w:rsidRPr="000A24B7" w:rsidRDefault="00091BB2" w:rsidP="00091B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val="uk-UA" w:bidi="uk-UA"/>
        </w:rPr>
      </w:pPr>
    </w:p>
    <w:p w:rsidR="00091BB2" w:rsidRPr="000A24B7" w:rsidRDefault="00091BB2" w:rsidP="00091B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val="uk-UA" w:bidi="uk-UA"/>
        </w:rPr>
      </w:pPr>
    </w:p>
    <w:p w:rsidR="00091BB2" w:rsidRPr="000A24B7" w:rsidRDefault="00091BB2" w:rsidP="00091B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en-US"/>
        </w:rPr>
      </w:pPr>
      <w:r w:rsidRPr="000A24B7">
        <w:rPr>
          <w:rFonts w:ascii="Times New Roman" w:eastAsia="Calibri" w:hAnsi="Times New Roman" w:cs="Times New Roman"/>
          <w:b/>
          <w:bCs/>
          <w:sz w:val="28"/>
          <w:szCs w:val="28"/>
          <w:lang w:val="uk-UA" w:eastAsia="en-US"/>
        </w:rPr>
        <w:t>ІІ. Мета та  основні завдання Програми</w:t>
      </w:r>
    </w:p>
    <w:p w:rsidR="00091BB2" w:rsidRPr="000A24B7" w:rsidRDefault="00091BB2" w:rsidP="00091B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en-US"/>
        </w:rPr>
      </w:pPr>
    </w:p>
    <w:p w:rsidR="00091BB2" w:rsidRPr="000A24B7" w:rsidRDefault="00091BB2" w:rsidP="00091BB2">
      <w:pPr>
        <w:pStyle w:val="20"/>
        <w:shd w:val="clear" w:color="auto" w:fill="auto"/>
        <w:spacing w:before="0" w:after="0" w:line="240" w:lineRule="auto"/>
        <w:ind w:firstLine="600"/>
        <w:jc w:val="both"/>
        <w:rPr>
          <w:lang w:val="uk-UA"/>
        </w:rPr>
      </w:pPr>
      <w:r w:rsidRPr="000A24B7">
        <w:rPr>
          <w:rFonts w:eastAsia="Calibri"/>
          <w:lang w:val="uk-UA" w:eastAsia="en-US"/>
        </w:rPr>
        <w:t>Метою</w:t>
      </w:r>
      <w:r>
        <w:rPr>
          <w:rFonts w:eastAsia="Calibri"/>
          <w:lang w:val="uk-UA" w:eastAsia="en-US"/>
        </w:rPr>
        <w:t xml:space="preserve"> </w:t>
      </w:r>
      <w:r w:rsidRPr="000A24B7">
        <w:rPr>
          <w:rFonts w:eastAsia="Calibri"/>
          <w:lang w:val="uk-UA" w:eastAsia="en-US"/>
        </w:rPr>
        <w:t xml:space="preserve">Програми є  реалізація державної політики у сфері культури і мистецтва, </w:t>
      </w:r>
      <w:r w:rsidRPr="000A24B7">
        <w:rPr>
          <w:color w:val="000000"/>
          <w:lang w:val="uk-UA" w:eastAsia="uk-UA" w:bidi="uk-UA"/>
        </w:rPr>
        <w:t xml:space="preserve">підтримка різноманіття творчої діяльності, сприяння вільному творчому, інтелектуальному, духовному розвитку дитячого та дорослого населення </w:t>
      </w:r>
      <w:r>
        <w:rPr>
          <w:rFonts w:eastAsia="Calibri"/>
          <w:lang w:val="uk-UA" w:eastAsia="en-US"/>
        </w:rPr>
        <w:t>Сергіївської селищної ради Білгород-Дністровського району Одеської області</w:t>
      </w:r>
      <w:r w:rsidRPr="000A24B7">
        <w:rPr>
          <w:color w:val="000000"/>
          <w:lang w:val="uk-UA" w:eastAsia="uk-UA" w:bidi="uk-UA"/>
        </w:rPr>
        <w:t xml:space="preserve">, створення </w:t>
      </w:r>
      <w:r w:rsidRPr="000A24B7">
        <w:rPr>
          <w:rFonts w:eastAsia="Calibri"/>
          <w:lang w:val="uk-UA" w:eastAsia="en-US"/>
        </w:rPr>
        <w:t xml:space="preserve">сприятливих соціальних, економічних, фінансових та організаційних умов для </w:t>
      </w:r>
      <w:r w:rsidRPr="000A24B7">
        <w:rPr>
          <w:color w:val="000000"/>
          <w:lang w:val="uk-UA" w:eastAsia="uk-UA" w:bidi="uk-UA"/>
        </w:rPr>
        <w:t xml:space="preserve"> здійснення заходів, поданих у Програмі.</w:t>
      </w:r>
    </w:p>
    <w:p w:rsidR="00091BB2" w:rsidRPr="000A24B7" w:rsidRDefault="00091BB2" w:rsidP="00091B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Основними завданнями  Програми є:</w:t>
      </w:r>
    </w:p>
    <w:p w:rsidR="00091BB2" w:rsidRPr="000A24B7" w:rsidRDefault="00091BB2" w:rsidP="00091B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-забезпечення конституційного права мешканців громади на задоволення культурних потреб, підвищення рівня народної та професійної творчості, сприяння зростанню духовного, культурного та мистецького потенціалу;</w:t>
      </w:r>
    </w:p>
    <w:p w:rsidR="00091BB2" w:rsidRPr="000A24B7" w:rsidRDefault="00091BB2" w:rsidP="00091B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- створення організаційних, фінансових і матеріально-технічних умов для відзначення свят державного, регіонального, місцевого значення, пам’ятних дат та історичних подій, підтримка різноманітних культурних фестивальних </w:t>
      </w:r>
      <w:proofErr w:type="spellStart"/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проєктів</w:t>
      </w:r>
      <w:proofErr w:type="spellEnd"/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організація та проведення змістовного дозвілля мешканців громади шляхом проведення культурно-мистецьких, інформаційно-просвітницьких  заходів (перелік заходів та обсяг фінансування додається); </w:t>
      </w:r>
    </w:p>
    <w:p w:rsidR="00091BB2" w:rsidRPr="000A24B7" w:rsidRDefault="00091BB2" w:rsidP="00091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- </w:t>
      </w:r>
      <w:r w:rsidRPr="000A24B7">
        <w:rPr>
          <w:rFonts w:ascii="Times New Roman" w:hAnsi="Times New Roman" w:cs="Times New Roman"/>
          <w:sz w:val="28"/>
          <w:szCs w:val="28"/>
          <w:lang w:val="uk-UA"/>
        </w:rPr>
        <w:t xml:space="preserve"> збереження історико-культурної спадщини; </w:t>
      </w:r>
    </w:p>
    <w:p w:rsidR="00091BB2" w:rsidRPr="000A24B7" w:rsidRDefault="00091BB2" w:rsidP="00091B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A24B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створення сприятливих умов для розвитку культурних і творчих ініціатив з урахуванням місцевих особливостей;</w:t>
      </w:r>
    </w:p>
    <w:p w:rsidR="00091BB2" w:rsidRPr="000A24B7" w:rsidRDefault="00091BB2" w:rsidP="00091BB2">
      <w:pPr>
        <w:pStyle w:val="a8"/>
        <w:numPr>
          <w:ilvl w:val="0"/>
          <w:numId w:val="3"/>
        </w:numPr>
        <w:tabs>
          <w:tab w:val="left" w:pos="993"/>
          <w:tab w:val="center" w:pos="4677"/>
          <w:tab w:val="right" w:pos="935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D1104"/>
          <w:sz w:val="28"/>
          <w:szCs w:val="28"/>
          <w:lang w:val="uk-UA"/>
        </w:rPr>
      </w:pPr>
      <w:r w:rsidRPr="000A24B7">
        <w:rPr>
          <w:rFonts w:ascii="Times New Roman" w:eastAsia="Times New Roman" w:hAnsi="Times New Roman" w:cs="Times New Roman"/>
          <w:color w:val="0D1104"/>
          <w:sz w:val="28"/>
          <w:szCs w:val="28"/>
          <w:lang w:val="uk-UA"/>
        </w:rPr>
        <w:t xml:space="preserve">сприяння реалізації творчого потенціалу населення в інтересах самореалізації, створення умов для  творчої діяльності </w:t>
      </w: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аматорських колективів, творчих особистостей;</w:t>
      </w:r>
    </w:p>
    <w:p w:rsidR="00091BB2" w:rsidRPr="000A24B7" w:rsidRDefault="00091BB2" w:rsidP="00091B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 створення умов для розвитку мистецької освіти;</w:t>
      </w:r>
    </w:p>
    <w:p w:rsidR="00091BB2" w:rsidRPr="000A24B7" w:rsidRDefault="00091BB2" w:rsidP="00091B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 популяризація культурно-освітніх заходів щодо формування патріотичних почуттів, виховання любові до сво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єї</w:t>
      </w: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рідної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Б</w:t>
      </w: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атьківщини, вшанування ветеранів війни та праці;</w:t>
      </w:r>
    </w:p>
    <w:p w:rsidR="00091BB2" w:rsidRPr="000A24B7" w:rsidRDefault="00091BB2" w:rsidP="00091B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 відродження народних звичаїв та національних традицій, підвищення рівня духовності мешканців громади;</w:t>
      </w:r>
    </w:p>
    <w:p w:rsidR="00091BB2" w:rsidRPr="000A24B7" w:rsidRDefault="00091BB2" w:rsidP="00091B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 w:rsidRPr="000A24B7">
        <w:rPr>
          <w:rFonts w:ascii="Times New Roman" w:hAnsi="Times New Roman" w:cs="Times New Roman"/>
          <w:sz w:val="28"/>
          <w:szCs w:val="28"/>
          <w:lang w:val="uk-UA"/>
        </w:rPr>
        <w:t xml:space="preserve">  залучення ЗМІ з метою поширення інформації  про проведені заходи;</w:t>
      </w:r>
    </w:p>
    <w:p w:rsidR="00091BB2" w:rsidRDefault="00091BB2" w:rsidP="00091B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 збереження та розвиток культурної інфраструктури, удосконалення методів роботи та зміцнення матеріально – т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ехнічної бази закладів культури.</w:t>
      </w:r>
    </w:p>
    <w:p w:rsidR="00091BB2" w:rsidRPr="000A24B7" w:rsidRDefault="00091BB2" w:rsidP="00091B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en-US"/>
        </w:rPr>
      </w:pPr>
    </w:p>
    <w:p w:rsidR="006A6241" w:rsidRDefault="006A6241" w:rsidP="00091BB2">
      <w:pPr>
        <w:pStyle w:val="30"/>
        <w:shd w:val="clear" w:color="auto" w:fill="auto"/>
        <w:tabs>
          <w:tab w:val="left" w:pos="3027"/>
        </w:tabs>
        <w:spacing w:after="0" w:line="240" w:lineRule="auto"/>
        <w:jc w:val="center"/>
        <w:rPr>
          <w:rFonts w:eastAsia="Calibri"/>
          <w:lang w:val="uk-UA" w:eastAsia="en-US"/>
        </w:rPr>
      </w:pPr>
    </w:p>
    <w:p w:rsidR="00091BB2" w:rsidRPr="000A24B7" w:rsidRDefault="00091BB2" w:rsidP="00091BB2">
      <w:pPr>
        <w:pStyle w:val="30"/>
        <w:shd w:val="clear" w:color="auto" w:fill="auto"/>
        <w:tabs>
          <w:tab w:val="left" w:pos="3027"/>
        </w:tabs>
        <w:spacing w:after="0" w:line="240" w:lineRule="auto"/>
        <w:jc w:val="center"/>
        <w:rPr>
          <w:color w:val="000000"/>
          <w:lang w:val="uk-UA" w:eastAsia="uk-UA" w:bidi="uk-UA"/>
        </w:rPr>
      </w:pPr>
      <w:r w:rsidRPr="000A24B7">
        <w:rPr>
          <w:rFonts w:eastAsia="Calibri"/>
          <w:lang w:val="uk-UA" w:eastAsia="en-US"/>
        </w:rPr>
        <w:lastRenderedPageBreak/>
        <w:t>ІІІ.</w:t>
      </w:r>
      <w:r w:rsidR="00F539F2">
        <w:rPr>
          <w:rFonts w:eastAsia="Calibri"/>
          <w:lang w:val="uk-UA" w:eastAsia="en-US"/>
        </w:rPr>
        <w:t xml:space="preserve"> </w:t>
      </w:r>
      <w:r w:rsidRPr="000A24B7">
        <w:rPr>
          <w:color w:val="000000"/>
          <w:lang w:val="uk-UA" w:eastAsia="uk-UA" w:bidi="uk-UA"/>
        </w:rPr>
        <w:t>Основні заходи Програми</w:t>
      </w:r>
    </w:p>
    <w:p w:rsidR="00091BB2" w:rsidRPr="000A24B7" w:rsidRDefault="00091BB2" w:rsidP="00091BB2">
      <w:pPr>
        <w:pStyle w:val="30"/>
        <w:shd w:val="clear" w:color="auto" w:fill="auto"/>
        <w:tabs>
          <w:tab w:val="left" w:pos="3027"/>
        </w:tabs>
        <w:spacing w:after="0" w:line="240" w:lineRule="auto"/>
        <w:rPr>
          <w:lang w:val="uk-UA"/>
        </w:rPr>
      </w:pPr>
    </w:p>
    <w:p w:rsidR="00091BB2" w:rsidRPr="000A24B7" w:rsidRDefault="00091BB2" w:rsidP="00091BB2">
      <w:pPr>
        <w:pStyle w:val="20"/>
        <w:shd w:val="clear" w:color="auto" w:fill="auto"/>
        <w:tabs>
          <w:tab w:val="left" w:pos="387"/>
        </w:tabs>
        <w:spacing w:before="0" w:after="0" w:line="240" w:lineRule="auto"/>
        <w:ind w:firstLine="386"/>
        <w:jc w:val="both"/>
        <w:rPr>
          <w:color w:val="000000"/>
          <w:lang w:val="uk-UA" w:eastAsia="uk-UA" w:bidi="uk-UA"/>
        </w:rPr>
      </w:pPr>
      <w:r w:rsidRPr="000A24B7">
        <w:rPr>
          <w:color w:val="000000"/>
          <w:lang w:val="uk-UA" w:eastAsia="uk-UA" w:bidi="uk-UA"/>
        </w:rPr>
        <w:t>Основними заходами Програми є:</w:t>
      </w:r>
    </w:p>
    <w:p w:rsidR="00091BB2" w:rsidRPr="000A24B7" w:rsidRDefault="00091BB2" w:rsidP="00091BB2">
      <w:pPr>
        <w:pStyle w:val="20"/>
        <w:shd w:val="clear" w:color="auto" w:fill="auto"/>
        <w:tabs>
          <w:tab w:val="left" w:pos="387"/>
        </w:tabs>
        <w:spacing w:before="0" w:after="0" w:line="240" w:lineRule="auto"/>
        <w:ind w:firstLine="709"/>
        <w:jc w:val="both"/>
        <w:rPr>
          <w:lang w:val="uk-UA"/>
        </w:rPr>
      </w:pPr>
      <w:r w:rsidRPr="000A24B7">
        <w:rPr>
          <w:color w:val="000000"/>
          <w:lang w:val="uk-UA" w:eastAsia="uk-UA" w:bidi="uk-UA"/>
        </w:rPr>
        <w:t>- організація та проведення  культурно-мистецьких,</w:t>
      </w:r>
      <w:r>
        <w:rPr>
          <w:color w:val="000000"/>
          <w:lang w:val="uk-UA" w:eastAsia="uk-UA" w:bidi="uk-UA"/>
        </w:rPr>
        <w:t xml:space="preserve"> </w:t>
      </w:r>
      <w:r w:rsidRPr="000A24B7">
        <w:rPr>
          <w:bCs/>
          <w:lang w:val="uk-UA"/>
        </w:rPr>
        <w:t xml:space="preserve">державних </w:t>
      </w:r>
      <w:r>
        <w:rPr>
          <w:bCs/>
          <w:lang w:val="uk-UA"/>
        </w:rPr>
        <w:t xml:space="preserve">і національних свят,  </w:t>
      </w:r>
      <w:r w:rsidRPr="000A24B7">
        <w:rPr>
          <w:color w:val="000000"/>
          <w:lang w:val="uk-UA" w:eastAsia="uk-UA" w:bidi="uk-UA"/>
        </w:rPr>
        <w:t xml:space="preserve">інформаційно-освітніх </w:t>
      </w:r>
      <w:r w:rsidRPr="000A24B7">
        <w:rPr>
          <w:lang w:val="uk-UA"/>
        </w:rPr>
        <w:t>заходів, фестивалів, ювілейних дат, тощо;</w:t>
      </w:r>
    </w:p>
    <w:p w:rsidR="00091BB2" w:rsidRPr="000A24B7" w:rsidRDefault="00091BB2" w:rsidP="00091BB2">
      <w:pPr>
        <w:pStyle w:val="20"/>
        <w:shd w:val="clear" w:color="auto" w:fill="auto"/>
        <w:tabs>
          <w:tab w:val="left" w:pos="387"/>
        </w:tabs>
        <w:spacing w:before="0" w:after="0" w:line="240" w:lineRule="auto"/>
        <w:ind w:firstLine="709"/>
        <w:jc w:val="both"/>
        <w:rPr>
          <w:color w:val="000000"/>
          <w:lang w:val="uk-UA" w:eastAsia="uk-UA" w:bidi="uk-UA"/>
        </w:rPr>
      </w:pPr>
      <w:r w:rsidRPr="000A24B7">
        <w:rPr>
          <w:lang w:val="uk-UA"/>
        </w:rPr>
        <w:t>- з</w:t>
      </w:r>
      <w:r w:rsidRPr="000A24B7">
        <w:rPr>
          <w:color w:val="000000"/>
          <w:lang w:val="uk-UA" w:eastAsia="uk-UA" w:bidi="uk-UA"/>
        </w:rPr>
        <w:t xml:space="preserve">алучення різних верств населення громади до роботи у колективах художньої самодіяльності; </w:t>
      </w:r>
    </w:p>
    <w:p w:rsidR="00091BB2" w:rsidRPr="000A24B7" w:rsidRDefault="00091BB2" w:rsidP="00091BB2">
      <w:pPr>
        <w:pStyle w:val="20"/>
        <w:shd w:val="clear" w:color="auto" w:fill="auto"/>
        <w:tabs>
          <w:tab w:val="left" w:pos="387"/>
        </w:tabs>
        <w:spacing w:before="0" w:after="0" w:line="240" w:lineRule="auto"/>
        <w:ind w:firstLine="709"/>
        <w:jc w:val="both"/>
        <w:rPr>
          <w:lang w:val="uk-UA"/>
        </w:rPr>
      </w:pPr>
      <w:r w:rsidRPr="000A24B7">
        <w:rPr>
          <w:color w:val="000000"/>
          <w:lang w:val="uk-UA" w:eastAsia="uk-UA" w:bidi="uk-UA"/>
        </w:rPr>
        <w:t xml:space="preserve">- </w:t>
      </w:r>
      <w:r w:rsidRPr="000A24B7">
        <w:rPr>
          <w:lang w:val="uk-UA"/>
        </w:rPr>
        <w:t>з</w:t>
      </w:r>
      <w:r w:rsidRPr="000A24B7">
        <w:rPr>
          <w:color w:val="000000"/>
          <w:lang w:val="uk-UA" w:eastAsia="uk-UA" w:bidi="uk-UA"/>
        </w:rPr>
        <w:t>абезпечення стабільної роботи аматорських колективів художньої самодіяльності,  сприяння створенню нових колективів народної творчості;</w:t>
      </w:r>
    </w:p>
    <w:p w:rsidR="00091BB2" w:rsidRPr="000A24B7" w:rsidRDefault="00091BB2" w:rsidP="00091BB2">
      <w:pPr>
        <w:pStyle w:val="20"/>
        <w:shd w:val="clear" w:color="auto" w:fill="auto"/>
        <w:tabs>
          <w:tab w:val="left" w:pos="387"/>
        </w:tabs>
        <w:spacing w:before="0" w:after="0" w:line="240" w:lineRule="auto"/>
        <w:ind w:firstLine="709"/>
        <w:jc w:val="both"/>
        <w:rPr>
          <w:lang w:val="uk-UA"/>
        </w:rPr>
      </w:pPr>
      <w:r w:rsidRPr="000A24B7">
        <w:rPr>
          <w:color w:val="000000"/>
          <w:lang w:val="uk-UA" w:eastAsia="uk-UA" w:bidi="uk-UA"/>
        </w:rPr>
        <w:t>- удосконалення творчої майстерності виконавців-аматорів, забезпечення участі художніх колективів у  фестивалях, оглядах художньої самодіяльності, концертних конкурсних програмах та інших культурно-мистецьких заходах, що проходять у районі, області та на міжрайонному рівні;</w:t>
      </w:r>
    </w:p>
    <w:p w:rsidR="00091BB2" w:rsidRPr="000A24B7" w:rsidRDefault="00091BB2" w:rsidP="00091BB2">
      <w:pPr>
        <w:pStyle w:val="20"/>
        <w:shd w:val="clear" w:color="auto" w:fill="auto"/>
        <w:tabs>
          <w:tab w:val="left" w:pos="387"/>
        </w:tabs>
        <w:spacing w:before="0" w:after="0" w:line="240" w:lineRule="auto"/>
        <w:ind w:firstLine="709"/>
        <w:jc w:val="both"/>
        <w:rPr>
          <w:lang w:val="uk-UA"/>
        </w:rPr>
      </w:pPr>
      <w:r w:rsidRPr="000A24B7">
        <w:rPr>
          <w:color w:val="000000"/>
          <w:lang w:val="uk-UA" w:eastAsia="uk-UA" w:bidi="uk-UA"/>
        </w:rPr>
        <w:t xml:space="preserve">- </w:t>
      </w:r>
      <w:r w:rsidRPr="000A24B7">
        <w:rPr>
          <w:lang w:val="uk-UA"/>
        </w:rPr>
        <w:t>п</w:t>
      </w:r>
      <w:r w:rsidRPr="000A24B7">
        <w:rPr>
          <w:color w:val="000000"/>
          <w:lang w:val="uk-UA" w:eastAsia="uk-UA" w:bidi="uk-UA"/>
        </w:rPr>
        <w:t>опуляризація літературної та музичної спадщини серед мешканців громади шляхом проведення культурно-масових заходів;</w:t>
      </w:r>
    </w:p>
    <w:p w:rsidR="00091BB2" w:rsidRPr="000A24B7" w:rsidRDefault="00091BB2" w:rsidP="00091BB2">
      <w:pPr>
        <w:pStyle w:val="20"/>
        <w:shd w:val="clear" w:color="auto" w:fill="auto"/>
        <w:tabs>
          <w:tab w:val="left" w:pos="387"/>
        </w:tabs>
        <w:spacing w:before="0" w:after="0" w:line="240" w:lineRule="auto"/>
        <w:ind w:firstLine="709"/>
        <w:jc w:val="both"/>
        <w:rPr>
          <w:color w:val="000000"/>
          <w:lang w:val="uk-UA" w:eastAsia="uk-UA" w:bidi="uk-UA"/>
        </w:rPr>
      </w:pPr>
      <w:r w:rsidRPr="000A24B7">
        <w:rPr>
          <w:lang w:val="uk-UA"/>
        </w:rPr>
        <w:t xml:space="preserve">- </w:t>
      </w:r>
      <w:r w:rsidRPr="000A24B7">
        <w:rPr>
          <w:color w:val="000000"/>
          <w:lang w:val="uk-UA" w:eastAsia="uk-UA" w:bidi="uk-UA"/>
        </w:rPr>
        <w:t>передавання молоді кращих традиційних надбань, виховання інтересу до народної творчості, її жанрової різноманітності через залучення її до проведення  масових  заходів;</w:t>
      </w:r>
    </w:p>
    <w:p w:rsidR="00091BB2" w:rsidRPr="000A24B7" w:rsidRDefault="00091BB2" w:rsidP="00091BB2">
      <w:pPr>
        <w:pStyle w:val="20"/>
        <w:shd w:val="clear" w:color="auto" w:fill="auto"/>
        <w:tabs>
          <w:tab w:val="left" w:pos="387"/>
        </w:tabs>
        <w:spacing w:before="0" w:after="0" w:line="240" w:lineRule="auto"/>
        <w:ind w:firstLine="709"/>
        <w:jc w:val="both"/>
        <w:rPr>
          <w:lang w:val="uk-UA"/>
        </w:rPr>
      </w:pPr>
      <w:r w:rsidRPr="000A24B7">
        <w:rPr>
          <w:color w:val="000000"/>
          <w:lang w:val="uk-UA" w:eastAsia="uk-UA" w:bidi="uk-UA"/>
        </w:rPr>
        <w:t xml:space="preserve">- організація заходів етнографічного спрямування щодо популяризації народних обрядів (вечорниці, Свято Миколая, </w:t>
      </w:r>
      <w:proofErr w:type="spellStart"/>
      <w:r w:rsidRPr="000A24B7">
        <w:rPr>
          <w:color w:val="000000"/>
          <w:lang w:val="uk-UA" w:eastAsia="uk-UA" w:bidi="uk-UA"/>
        </w:rPr>
        <w:t>новорічно</w:t>
      </w:r>
      <w:proofErr w:type="spellEnd"/>
      <w:r w:rsidRPr="000A24B7">
        <w:rPr>
          <w:color w:val="000000"/>
          <w:lang w:val="uk-UA" w:eastAsia="uk-UA" w:bidi="uk-UA"/>
        </w:rPr>
        <w:t>- різдвяні свята, тощо), з залученням підростаючого покоління;</w:t>
      </w:r>
    </w:p>
    <w:p w:rsidR="00091BB2" w:rsidRPr="000A24B7" w:rsidRDefault="00091BB2" w:rsidP="00091BB2">
      <w:pPr>
        <w:pStyle w:val="20"/>
        <w:shd w:val="clear" w:color="auto" w:fill="auto"/>
        <w:tabs>
          <w:tab w:val="left" w:pos="387"/>
        </w:tabs>
        <w:spacing w:before="0" w:after="0" w:line="240" w:lineRule="auto"/>
        <w:ind w:firstLine="709"/>
        <w:jc w:val="both"/>
        <w:rPr>
          <w:lang w:val="uk-UA"/>
        </w:rPr>
      </w:pPr>
      <w:r w:rsidRPr="000A24B7">
        <w:rPr>
          <w:lang w:val="uk-UA"/>
        </w:rPr>
        <w:t>- о</w:t>
      </w:r>
      <w:r w:rsidRPr="000A24B7">
        <w:rPr>
          <w:color w:val="000000"/>
          <w:lang w:val="uk-UA" w:eastAsia="uk-UA" w:bidi="uk-UA"/>
        </w:rPr>
        <w:t>рганізація мистецьких заходів для юних учасників художньої самодіяльності з метою реалізації їх творчого потенціалу;</w:t>
      </w:r>
    </w:p>
    <w:p w:rsidR="00091BB2" w:rsidRPr="000A24B7" w:rsidRDefault="00091BB2" w:rsidP="00091BB2">
      <w:pPr>
        <w:pStyle w:val="20"/>
        <w:shd w:val="clear" w:color="auto" w:fill="auto"/>
        <w:tabs>
          <w:tab w:val="left" w:pos="387"/>
        </w:tabs>
        <w:spacing w:before="0" w:after="0" w:line="240" w:lineRule="auto"/>
        <w:ind w:firstLine="709"/>
        <w:jc w:val="both"/>
        <w:rPr>
          <w:lang w:val="uk-UA"/>
        </w:rPr>
      </w:pPr>
      <w:r w:rsidRPr="000A24B7">
        <w:rPr>
          <w:color w:val="000000"/>
          <w:lang w:val="uk-UA" w:eastAsia="uk-UA" w:bidi="uk-UA"/>
        </w:rPr>
        <w:t>- виявлення серед молоді  активних творчих особистостей та залучення їх до суспільно-культурного життя громади;</w:t>
      </w:r>
    </w:p>
    <w:p w:rsidR="00091BB2" w:rsidRPr="000A24B7" w:rsidRDefault="00091BB2" w:rsidP="00091BB2">
      <w:pPr>
        <w:pStyle w:val="20"/>
        <w:shd w:val="clear" w:color="auto" w:fill="auto"/>
        <w:tabs>
          <w:tab w:val="left" w:pos="387"/>
        </w:tabs>
        <w:spacing w:before="0" w:after="0" w:line="240" w:lineRule="auto"/>
        <w:ind w:firstLine="709"/>
        <w:jc w:val="both"/>
        <w:rPr>
          <w:lang w:val="uk-UA"/>
        </w:rPr>
      </w:pPr>
      <w:r w:rsidRPr="000A24B7">
        <w:rPr>
          <w:lang w:val="uk-UA"/>
        </w:rPr>
        <w:t>-о</w:t>
      </w:r>
      <w:r w:rsidRPr="000A24B7">
        <w:rPr>
          <w:color w:val="000000"/>
          <w:lang w:val="uk-UA" w:eastAsia="uk-UA" w:bidi="uk-UA"/>
        </w:rPr>
        <w:t>рганізація та проведення  культурно-мистецьких заходів з залученням громадських організацій: концертні програми, жанрові свята, театралізовані видовища, народні гуляння, вітальні програми, літературно-музичні вечори, тематичні вечори, конкурсні програми тощо;</w:t>
      </w:r>
    </w:p>
    <w:p w:rsidR="00091BB2" w:rsidRPr="000A24B7" w:rsidRDefault="00091BB2" w:rsidP="00091BB2">
      <w:pPr>
        <w:pStyle w:val="20"/>
        <w:shd w:val="clear" w:color="auto" w:fill="auto"/>
        <w:tabs>
          <w:tab w:val="left" w:pos="387"/>
        </w:tabs>
        <w:spacing w:before="0" w:after="0" w:line="240" w:lineRule="auto"/>
        <w:ind w:firstLine="709"/>
        <w:jc w:val="both"/>
        <w:rPr>
          <w:lang w:val="uk-UA"/>
        </w:rPr>
      </w:pPr>
      <w:r w:rsidRPr="000A24B7">
        <w:rPr>
          <w:lang w:val="uk-UA"/>
        </w:rPr>
        <w:t>- с</w:t>
      </w:r>
      <w:r w:rsidRPr="000A24B7">
        <w:rPr>
          <w:color w:val="000000"/>
          <w:lang w:val="uk-UA" w:eastAsia="uk-UA" w:bidi="uk-UA"/>
        </w:rPr>
        <w:t>прияння роботі творчих спілок, культурно-мистецьких товариств, асоціацій, інших громадських організацій, які діють у сфері культури та  організації співпраці в проведенні заходів;</w:t>
      </w:r>
    </w:p>
    <w:p w:rsidR="00091BB2" w:rsidRPr="000A24B7" w:rsidRDefault="00091BB2" w:rsidP="00091BB2">
      <w:pPr>
        <w:pStyle w:val="20"/>
        <w:shd w:val="clear" w:color="auto" w:fill="auto"/>
        <w:tabs>
          <w:tab w:val="left" w:pos="387"/>
        </w:tabs>
        <w:spacing w:before="0" w:after="0" w:line="240" w:lineRule="auto"/>
        <w:ind w:firstLine="709"/>
        <w:jc w:val="both"/>
        <w:rPr>
          <w:lang w:val="uk-UA"/>
        </w:rPr>
      </w:pPr>
      <w:r w:rsidRPr="000A24B7">
        <w:rPr>
          <w:color w:val="000000"/>
          <w:lang w:val="uk-UA" w:eastAsia="uk-UA" w:bidi="uk-UA"/>
        </w:rPr>
        <w:t>- виявлення серед жителів громади активних творчих особистостей та залучення до участі у культурно- мистецьких заходах;</w:t>
      </w:r>
    </w:p>
    <w:p w:rsidR="00091BB2" w:rsidRPr="000A24B7" w:rsidRDefault="00091BB2" w:rsidP="00091BB2">
      <w:pPr>
        <w:pStyle w:val="20"/>
        <w:shd w:val="clear" w:color="auto" w:fill="auto"/>
        <w:tabs>
          <w:tab w:val="left" w:pos="387"/>
        </w:tabs>
        <w:spacing w:before="0" w:after="0" w:line="240" w:lineRule="auto"/>
        <w:ind w:firstLine="709"/>
        <w:jc w:val="both"/>
        <w:rPr>
          <w:lang w:val="uk-UA"/>
        </w:rPr>
      </w:pPr>
      <w:r w:rsidRPr="000A24B7">
        <w:rPr>
          <w:lang w:val="uk-UA"/>
        </w:rPr>
        <w:t>- в</w:t>
      </w:r>
      <w:r w:rsidRPr="000A24B7">
        <w:rPr>
          <w:color w:val="000000"/>
          <w:lang w:val="uk-UA" w:eastAsia="uk-UA" w:bidi="uk-UA"/>
        </w:rPr>
        <w:t>ідзначення державних</w:t>
      </w:r>
      <w:r w:rsidR="00F539F2">
        <w:rPr>
          <w:color w:val="000000"/>
          <w:lang w:val="uk-UA" w:eastAsia="uk-UA" w:bidi="uk-UA"/>
        </w:rPr>
        <w:t>, національних</w:t>
      </w:r>
      <w:r w:rsidRPr="000A24B7">
        <w:rPr>
          <w:color w:val="000000"/>
          <w:lang w:val="uk-UA" w:eastAsia="uk-UA" w:bidi="uk-UA"/>
        </w:rPr>
        <w:t xml:space="preserve"> та місцевих свят, визначних подій держави та громади;</w:t>
      </w:r>
    </w:p>
    <w:p w:rsidR="00091BB2" w:rsidRPr="000A24B7" w:rsidRDefault="00091BB2" w:rsidP="00091BB2">
      <w:pPr>
        <w:pStyle w:val="20"/>
        <w:shd w:val="clear" w:color="auto" w:fill="auto"/>
        <w:tabs>
          <w:tab w:val="left" w:pos="387"/>
        </w:tabs>
        <w:spacing w:before="0" w:after="0" w:line="240" w:lineRule="auto"/>
        <w:ind w:firstLine="709"/>
        <w:jc w:val="both"/>
        <w:rPr>
          <w:lang w:val="uk-UA"/>
        </w:rPr>
      </w:pPr>
      <w:r w:rsidRPr="000A24B7">
        <w:rPr>
          <w:lang w:val="uk-UA"/>
        </w:rPr>
        <w:t>- о</w:t>
      </w:r>
      <w:r w:rsidRPr="000A24B7">
        <w:rPr>
          <w:color w:val="000000"/>
          <w:lang w:val="uk-UA" w:eastAsia="uk-UA" w:bidi="uk-UA"/>
        </w:rPr>
        <w:t>рганізація зустрічей делегацій, відкриття тематичних виставок, ярмарків, конференцій, круглих столів, тощо;</w:t>
      </w:r>
    </w:p>
    <w:p w:rsidR="00091BB2" w:rsidRPr="000A24B7" w:rsidRDefault="00091BB2" w:rsidP="00091BB2">
      <w:pPr>
        <w:pStyle w:val="20"/>
        <w:shd w:val="clear" w:color="auto" w:fill="auto"/>
        <w:tabs>
          <w:tab w:val="left" w:pos="387"/>
        </w:tabs>
        <w:spacing w:before="0" w:after="0" w:line="240" w:lineRule="auto"/>
        <w:ind w:firstLine="709"/>
        <w:jc w:val="both"/>
        <w:rPr>
          <w:lang w:val="uk-UA"/>
        </w:rPr>
      </w:pPr>
      <w:r w:rsidRPr="000A24B7">
        <w:rPr>
          <w:lang w:val="uk-UA"/>
        </w:rPr>
        <w:t>- п</w:t>
      </w:r>
      <w:r w:rsidRPr="000A24B7">
        <w:rPr>
          <w:color w:val="000000"/>
          <w:lang w:val="uk-UA" w:eastAsia="uk-UA" w:bidi="uk-UA"/>
        </w:rPr>
        <w:t>ридбання подарунків, сувенірів, нагрудних знаків, іншої продукції з використанням місцевої символіки для урочистих заходів та представницьких цілей;</w:t>
      </w:r>
    </w:p>
    <w:p w:rsidR="00091BB2" w:rsidRPr="000A24B7" w:rsidRDefault="00091BB2" w:rsidP="00091BB2">
      <w:pPr>
        <w:pStyle w:val="20"/>
        <w:shd w:val="clear" w:color="auto" w:fill="auto"/>
        <w:tabs>
          <w:tab w:val="left" w:pos="387"/>
        </w:tabs>
        <w:spacing w:before="0" w:after="0" w:line="240" w:lineRule="auto"/>
        <w:ind w:firstLine="709"/>
        <w:jc w:val="both"/>
        <w:rPr>
          <w:lang w:val="uk-UA"/>
        </w:rPr>
      </w:pPr>
      <w:r w:rsidRPr="000A24B7">
        <w:rPr>
          <w:lang w:val="uk-UA"/>
        </w:rPr>
        <w:t>- п</w:t>
      </w:r>
      <w:r w:rsidRPr="000A24B7">
        <w:rPr>
          <w:color w:val="000000"/>
          <w:lang w:val="uk-UA" w:eastAsia="uk-UA" w:bidi="uk-UA"/>
        </w:rPr>
        <w:t>ридбання квіткової продукції;</w:t>
      </w:r>
    </w:p>
    <w:p w:rsidR="00091BB2" w:rsidRDefault="00091BB2" w:rsidP="00091BB2">
      <w:pPr>
        <w:pStyle w:val="20"/>
        <w:shd w:val="clear" w:color="auto" w:fill="auto"/>
        <w:tabs>
          <w:tab w:val="left" w:pos="387"/>
        </w:tabs>
        <w:spacing w:before="0" w:after="0" w:line="240" w:lineRule="auto"/>
        <w:ind w:firstLine="709"/>
        <w:jc w:val="both"/>
        <w:rPr>
          <w:color w:val="000000"/>
          <w:lang w:val="uk-UA" w:eastAsia="uk-UA" w:bidi="uk-UA"/>
        </w:rPr>
      </w:pPr>
      <w:r w:rsidRPr="000A24B7">
        <w:rPr>
          <w:lang w:val="uk-UA"/>
        </w:rPr>
        <w:t xml:space="preserve">- </w:t>
      </w:r>
      <w:r>
        <w:rPr>
          <w:lang w:val="uk-UA"/>
        </w:rPr>
        <w:t xml:space="preserve">придбання та </w:t>
      </w:r>
      <w:r w:rsidRPr="000A24B7">
        <w:rPr>
          <w:lang w:val="uk-UA"/>
        </w:rPr>
        <w:t>в</w:t>
      </w:r>
      <w:r w:rsidRPr="000A24B7">
        <w:rPr>
          <w:color w:val="000000"/>
          <w:lang w:val="uk-UA" w:eastAsia="uk-UA" w:bidi="uk-UA"/>
        </w:rPr>
        <w:t>иготовлення друкованої продукції</w:t>
      </w:r>
      <w:r>
        <w:rPr>
          <w:color w:val="000000"/>
          <w:lang w:val="uk-UA" w:eastAsia="uk-UA" w:bidi="uk-UA"/>
        </w:rPr>
        <w:t>;</w:t>
      </w:r>
    </w:p>
    <w:p w:rsidR="00091BB2" w:rsidRDefault="00091BB2" w:rsidP="00091BB2">
      <w:pPr>
        <w:pStyle w:val="20"/>
        <w:shd w:val="clear" w:color="auto" w:fill="auto"/>
        <w:tabs>
          <w:tab w:val="left" w:pos="387"/>
        </w:tabs>
        <w:spacing w:before="0" w:after="0" w:line="240" w:lineRule="auto"/>
        <w:ind w:firstLine="709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- оновлення матеріально-технічної бази закладів культури;</w:t>
      </w:r>
    </w:p>
    <w:p w:rsidR="00091BB2" w:rsidRPr="000A24B7" w:rsidRDefault="00091BB2" w:rsidP="00091BB2">
      <w:pPr>
        <w:pStyle w:val="20"/>
        <w:shd w:val="clear" w:color="auto" w:fill="auto"/>
        <w:tabs>
          <w:tab w:val="left" w:pos="387"/>
        </w:tabs>
        <w:spacing w:before="0" w:after="0" w:line="240" w:lineRule="auto"/>
        <w:ind w:firstLine="709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- оновлення бібліотечних фондів закладів культури;</w:t>
      </w:r>
    </w:p>
    <w:p w:rsidR="00091BB2" w:rsidRPr="000A24B7" w:rsidRDefault="00091BB2" w:rsidP="00091BB2">
      <w:pPr>
        <w:pStyle w:val="20"/>
        <w:shd w:val="clear" w:color="auto" w:fill="auto"/>
        <w:tabs>
          <w:tab w:val="left" w:pos="387"/>
        </w:tabs>
        <w:spacing w:before="0" w:after="0" w:line="240" w:lineRule="auto"/>
        <w:ind w:firstLine="709"/>
        <w:jc w:val="both"/>
        <w:rPr>
          <w:color w:val="000000"/>
          <w:lang w:val="uk-UA" w:eastAsia="uk-UA" w:bidi="uk-UA"/>
        </w:rPr>
      </w:pPr>
      <w:r w:rsidRPr="000A24B7">
        <w:rPr>
          <w:color w:val="000000"/>
          <w:lang w:val="uk-UA" w:eastAsia="uk-UA" w:bidi="uk-UA"/>
        </w:rPr>
        <w:lastRenderedPageBreak/>
        <w:t>- обслуговування заходів транспортними засобами, тощо.</w:t>
      </w:r>
    </w:p>
    <w:p w:rsidR="00091BB2" w:rsidRPr="000A24B7" w:rsidRDefault="00091BB2" w:rsidP="00091BB2">
      <w:pPr>
        <w:pStyle w:val="20"/>
        <w:shd w:val="clear" w:color="auto" w:fill="auto"/>
        <w:tabs>
          <w:tab w:val="left" w:pos="387"/>
        </w:tabs>
        <w:spacing w:before="0" w:after="0" w:line="240" w:lineRule="auto"/>
        <w:ind w:firstLine="709"/>
        <w:jc w:val="both"/>
        <w:rPr>
          <w:lang w:val="uk-UA"/>
        </w:rPr>
      </w:pPr>
    </w:p>
    <w:p w:rsidR="00091BB2" w:rsidRPr="000A24B7" w:rsidRDefault="00091BB2" w:rsidP="00091BB2">
      <w:pPr>
        <w:pStyle w:val="30"/>
        <w:shd w:val="clear" w:color="auto" w:fill="auto"/>
        <w:tabs>
          <w:tab w:val="left" w:pos="987"/>
        </w:tabs>
        <w:spacing w:after="0" w:line="240" w:lineRule="auto"/>
        <w:jc w:val="center"/>
        <w:rPr>
          <w:color w:val="000000"/>
          <w:lang w:val="uk-UA" w:eastAsia="uk-UA" w:bidi="uk-UA"/>
        </w:rPr>
      </w:pPr>
      <w:r w:rsidRPr="000A24B7">
        <w:rPr>
          <w:color w:val="000000"/>
          <w:lang w:val="uk-UA" w:eastAsia="uk-UA" w:bidi="uk-UA"/>
        </w:rPr>
        <w:t>ІV.  Очікувані результати виконання Програми</w:t>
      </w:r>
    </w:p>
    <w:p w:rsidR="00091BB2" w:rsidRPr="000A24B7" w:rsidRDefault="00091BB2" w:rsidP="00091BB2">
      <w:pPr>
        <w:pStyle w:val="30"/>
        <w:shd w:val="clear" w:color="auto" w:fill="auto"/>
        <w:tabs>
          <w:tab w:val="left" w:pos="987"/>
        </w:tabs>
        <w:spacing w:after="0" w:line="240" w:lineRule="auto"/>
        <w:jc w:val="center"/>
        <w:rPr>
          <w:lang w:val="uk-UA"/>
        </w:rPr>
      </w:pPr>
    </w:p>
    <w:p w:rsidR="00091BB2" w:rsidRPr="000A24B7" w:rsidRDefault="00091BB2" w:rsidP="00091BB2">
      <w:pPr>
        <w:pStyle w:val="20"/>
        <w:shd w:val="clear" w:color="auto" w:fill="auto"/>
        <w:spacing w:before="0" w:after="0" w:line="240" w:lineRule="auto"/>
        <w:ind w:firstLine="0"/>
        <w:jc w:val="both"/>
        <w:rPr>
          <w:lang w:val="uk-UA"/>
        </w:rPr>
      </w:pPr>
      <w:r w:rsidRPr="000A24B7">
        <w:rPr>
          <w:lang w:val="uk-UA"/>
        </w:rPr>
        <w:t>Внаслідок реалізації Програми очікується:</w:t>
      </w:r>
    </w:p>
    <w:p w:rsidR="00091BB2" w:rsidRPr="000A24B7" w:rsidRDefault="00091BB2" w:rsidP="00091BB2">
      <w:pPr>
        <w:pStyle w:val="20"/>
        <w:shd w:val="clear" w:color="auto" w:fill="auto"/>
        <w:spacing w:before="0" w:after="0" w:line="240" w:lineRule="auto"/>
        <w:ind w:firstLine="0"/>
        <w:jc w:val="both"/>
        <w:rPr>
          <w:lang w:val="uk-UA"/>
        </w:rPr>
      </w:pPr>
      <w:r w:rsidRPr="000A24B7">
        <w:rPr>
          <w:lang w:val="uk-UA"/>
        </w:rPr>
        <w:t xml:space="preserve">- </w:t>
      </w:r>
      <w:r w:rsidRPr="000A24B7">
        <w:rPr>
          <w:color w:val="000000"/>
          <w:lang w:val="uk-UA" w:eastAsia="uk-UA" w:bidi="uk-UA"/>
        </w:rPr>
        <w:t>підвищення ролі культури та духовності у суспільному житті громади;</w:t>
      </w:r>
    </w:p>
    <w:p w:rsidR="00091BB2" w:rsidRPr="000A24B7" w:rsidRDefault="00091BB2" w:rsidP="00091BB2">
      <w:pPr>
        <w:pStyle w:val="20"/>
        <w:shd w:val="clear" w:color="auto" w:fill="auto"/>
        <w:spacing w:before="0" w:after="0" w:line="240" w:lineRule="auto"/>
        <w:ind w:firstLine="0"/>
        <w:jc w:val="both"/>
        <w:rPr>
          <w:lang w:val="uk-UA"/>
        </w:rPr>
      </w:pPr>
      <w:r w:rsidRPr="000A24B7">
        <w:rPr>
          <w:color w:val="000000"/>
          <w:lang w:val="uk-UA" w:eastAsia="uk-UA" w:bidi="uk-UA"/>
        </w:rPr>
        <w:t>- залучення ширшого кола громадськості до відзначення державних, міжнародних, загально-територіальних, професійних свят, ювілейних та пам’ятних дат, підвищення їх значення в  національно - патріотичному вихованні громадян, суспільно-політичному становленні підростаючого покоління;</w:t>
      </w:r>
    </w:p>
    <w:p w:rsidR="00091BB2" w:rsidRPr="000A24B7" w:rsidRDefault="00091BB2" w:rsidP="00091BB2">
      <w:pPr>
        <w:pStyle w:val="20"/>
        <w:shd w:val="clear" w:color="auto" w:fill="auto"/>
        <w:spacing w:before="0" w:after="0" w:line="240" w:lineRule="auto"/>
        <w:ind w:firstLine="0"/>
        <w:jc w:val="both"/>
        <w:rPr>
          <w:lang w:val="uk-UA"/>
        </w:rPr>
      </w:pPr>
      <w:r w:rsidRPr="000A24B7">
        <w:rPr>
          <w:color w:val="000000"/>
          <w:lang w:val="uk-UA" w:eastAsia="uk-UA" w:bidi="uk-UA"/>
        </w:rPr>
        <w:t>- створення ефективно діючої мережі надання оптимальних умов розвитку і реалізації творчої ініціативи населення громади, задоволення його культурних та духовних потреб;</w:t>
      </w:r>
    </w:p>
    <w:p w:rsidR="00091BB2" w:rsidRPr="000A24B7" w:rsidRDefault="00091BB2" w:rsidP="00091BB2">
      <w:pPr>
        <w:pStyle w:val="20"/>
        <w:shd w:val="clear" w:color="auto" w:fill="auto"/>
        <w:spacing w:before="0" w:after="0" w:line="240" w:lineRule="auto"/>
        <w:ind w:firstLine="0"/>
        <w:jc w:val="both"/>
        <w:rPr>
          <w:lang w:val="uk-UA"/>
        </w:rPr>
      </w:pPr>
      <w:r w:rsidRPr="000A24B7">
        <w:rPr>
          <w:color w:val="000000"/>
          <w:lang w:val="uk-UA" w:eastAsia="uk-UA" w:bidi="uk-UA"/>
        </w:rPr>
        <w:t>- виявлення творчих особистостей з числа мешканців громади та підвищення соціальної творчої активності громадян громади;</w:t>
      </w:r>
    </w:p>
    <w:p w:rsidR="00091BB2" w:rsidRPr="000A24B7" w:rsidRDefault="00091BB2" w:rsidP="00091BB2">
      <w:pPr>
        <w:pStyle w:val="20"/>
        <w:shd w:val="clear" w:color="auto" w:fill="auto"/>
        <w:spacing w:before="0" w:after="0" w:line="240" w:lineRule="auto"/>
        <w:ind w:firstLine="0"/>
        <w:jc w:val="both"/>
        <w:rPr>
          <w:lang w:val="uk-UA"/>
        </w:rPr>
      </w:pPr>
      <w:r w:rsidRPr="000A24B7">
        <w:rPr>
          <w:color w:val="000000"/>
          <w:lang w:val="uk-UA" w:eastAsia="uk-UA" w:bidi="uk-UA"/>
        </w:rPr>
        <w:t>- покращення стану матеріально-технічної бази закладів культури, що створить сприятливі умови для розвитку аматорського мистецтва;</w:t>
      </w:r>
    </w:p>
    <w:p w:rsidR="00091BB2" w:rsidRPr="000A24B7" w:rsidRDefault="00091BB2" w:rsidP="00091BB2">
      <w:pPr>
        <w:pStyle w:val="20"/>
        <w:shd w:val="clear" w:color="auto" w:fill="auto"/>
        <w:spacing w:before="0" w:after="0" w:line="240" w:lineRule="auto"/>
        <w:ind w:firstLine="0"/>
        <w:jc w:val="both"/>
        <w:rPr>
          <w:lang w:val="uk-UA"/>
        </w:rPr>
      </w:pPr>
      <w:r w:rsidRPr="000A24B7">
        <w:rPr>
          <w:color w:val="000000"/>
          <w:lang w:val="uk-UA" w:eastAsia="uk-UA" w:bidi="uk-UA"/>
        </w:rPr>
        <w:t>- створення сучасного культурно-креативного простору для інтелектуального саморозвитку, творчого вдосконалення, проведення творчо-пізнавального дозвілля населення громади та гостей;</w:t>
      </w:r>
    </w:p>
    <w:p w:rsidR="00091BB2" w:rsidRPr="000A24B7" w:rsidRDefault="00091BB2" w:rsidP="00091BB2">
      <w:pPr>
        <w:pStyle w:val="20"/>
        <w:shd w:val="clear" w:color="auto" w:fill="auto"/>
        <w:spacing w:before="0" w:after="0" w:line="240" w:lineRule="auto"/>
        <w:ind w:firstLine="0"/>
        <w:jc w:val="both"/>
        <w:rPr>
          <w:lang w:val="uk-UA"/>
        </w:rPr>
      </w:pPr>
      <w:r w:rsidRPr="000A24B7">
        <w:rPr>
          <w:color w:val="000000"/>
          <w:lang w:val="uk-UA" w:eastAsia="uk-UA" w:bidi="uk-UA"/>
        </w:rPr>
        <w:t>- підвищення ролі закладів культури у формуванні позитивного іміджу</w:t>
      </w:r>
      <w:r>
        <w:rPr>
          <w:color w:val="000000"/>
          <w:lang w:val="uk-UA" w:eastAsia="uk-UA" w:bidi="uk-UA"/>
        </w:rPr>
        <w:t xml:space="preserve"> </w:t>
      </w:r>
      <w:r>
        <w:rPr>
          <w:rFonts w:eastAsia="Calibri"/>
          <w:lang w:val="uk-UA" w:eastAsia="en-US"/>
        </w:rPr>
        <w:t>Сергіївської селищної ради Білгород-Дністровського району Одеської області</w:t>
      </w:r>
      <w:r w:rsidRPr="000A24B7">
        <w:rPr>
          <w:color w:val="000000"/>
          <w:lang w:val="uk-UA" w:eastAsia="uk-UA" w:bidi="uk-UA"/>
        </w:rPr>
        <w:t>;</w:t>
      </w:r>
    </w:p>
    <w:p w:rsidR="00091BB2" w:rsidRPr="000A24B7" w:rsidRDefault="00091BB2" w:rsidP="00091BB2">
      <w:pPr>
        <w:pStyle w:val="20"/>
        <w:shd w:val="clear" w:color="auto" w:fill="auto"/>
        <w:spacing w:before="0" w:after="0" w:line="240" w:lineRule="auto"/>
        <w:ind w:firstLine="0"/>
        <w:jc w:val="both"/>
        <w:rPr>
          <w:color w:val="000000"/>
          <w:lang w:val="uk-UA" w:eastAsia="uk-UA" w:bidi="uk-UA"/>
        </w:rPr>
      </w:pPr>
      <w:r w:rsidRPr="000A24B7">
        <w:rPr>
          <w:color w:val="000000"/>
          <w:lang w:val="uk-UA" w:eastAsia="uk-UA" w:bidi="uk-UA"/>
        </w:rPr>
        <w:t xml:space="preserve">- позиціонування </w:t>
      </w:r>
      <w:r>
        <w:rPr>
          <w:rFonts w:eastAsia="Calibri"/>
          <w:lang w:val="uk-UA" w:eastAsia="en-US"/>
        </w:rPr>
        <w:t>Сергіївської селищної ради Білгород-Дністровського району Одеської області</w:t>
      </w:r>
      <w:r w:rsidRPr="000A24B7">
        <w:rPr>
          <w:color w:val="000000"/>
          <w:lang w:val="uk-UA" w:eastAsia="uk-UA" w:bidi="uk-UA"/>
        </w:rPr>
        <w:t>, як  культурно-мистецького центру.</w:t>
      </w:r>
    </w:p>
    <w:p w:rsidR="00091BB2" w:rsidRPr="000A24B7" w:rsidRDefault="00091BB2" w:rsidP="00091BB2">
      <w:pPr>
        <w:pStyle w:val="20"/>
        <w:shd w:val="clear" w:color="auto" w:fill="auto"/>
        <w:spacing w:before="0" w:after="0" w:line="240" w:lineRule="auto"/>
        <w:ind w:firstLine="709"/>
        <w:jc w:val="both"/>
        <w:rPr>
          <w:lang w:val="uk-UA"/>
        </w:rPr>
      </w:pPr>
    </w:p>
    <w:p w:rsidR="00091BB2" w:rsidRPr="000A24B7" w:rsidRDefault="00091BB2" w:rsidP="00091B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en-US"/>
        </w:rPr>
      </w:pPr>
    </w:p>
    <w:p w:rsidR="00091BB2" w:rsidRPr="000A24B7" w:rsidRDefault="00091BB2" w:rsidP="00091B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en-US"/>
        </w:rPr>
      </w:pPr>
      <w:r w:rsidRPr="000A24B7">
        <w:rPr>
          <w:rFonts w:ascii="Times New Roman" w:eastAsia="Calibri" w:hAnsi="Times New Roman" w:cs="Times New Roman"/>
          <w:b/>
          <w:bCs/>
          <w:sz w:val="28"/>
          <w:szCs w:val="28"/>
          <w:lang w:val="uk-UA" w:eastAsia="en-US"/>
        </w:rPr>
        <w:t>V. Фінансування Програми</w:t>
      </w:r>
    </w:p>
    <w:p w:rsidR="00091BB2" w:rsidRPr="000A24B7" w:rsidRDefault="00091BB2" w:rsidP="00091B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en-US"/>
        </w:rPr>
      </w:pPr>
    </w:p>
    <w:p w:rsidR="00091BB2" w:rsidRPr="000A24B7" w:rsidRDefault="00091BB2" w:rsidP="00091B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Фінансування заходів Програми здійснюватиметься за рахунок коштів місцевого бюджету та  інших джерел фінансування, не заборонених законодавством.</w:t>
      </w:r>
    </w:p>
    <w:p w:rsidR="00091BB2" w:rsidRPr="00F539F2" w:rsidRDefault="00091BB2" w:rsidP="00F539F2">
      <w:pPr>
        <w:pStyle w:val="a8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Розпорядником коштів з виконання заходів Програми визначити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відділ</w:t>
      </w: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освіти, культури, молоді та спорту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Сергіївської селищної ради Білгород-Дністровського району Одеської області </w:t>
      </w: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за погодженням  постійної комісії з</w:t>
      </w:r>
      <w:r w:rsidR="00F539F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="00F539F2" w:rsidRPr="00D542E1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питань </w:t>
      </w:r>
      <w:r w:rsidR="00F539F2" w:rsidRPr="00D542E1">
        <w:rPr>
          <w:rFonts w:ascii="Times New Roman" w:hAnsi="Times New Roman" w:cs="Times New Roman"/>
          <w:sz w:val="28"/>
          <w:szCs w:val="28"/>
          <w:lang w:val="uk-UA"/>
        </w:rPr>
        <w:t>планування, фінансів, бюджету, інвестиційної політики, міжнародних відносин, інформаційних технологій, культури, освіти, сім’ї, молоді та  спорту</w:t>
      </w:r>
      <w:r w:rsidR="00F539F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1BB2" w:rsidRPr="000A24B7" w:rsidRDefault="00091BB2" w:rsidP="00091B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Обсяги фінансування та перелік заходів може змінюватись протягом терміну виконання програми, виходячи з наявного обсягу фінансових ресурсів та потреб ситуації.</w:t>
      </w:r>
    </w:p>
    <w:p w:rsidR="00091BB2" w:rsidRPr="000A24B7" w:rsidRDefault="00091BB2" w:rsidP="00091B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Загальний обсяг фінансування Програми, відповідно до переліку масових заходів на 2021 - 202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3</w:t>
      </w: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роки, передбачається окремим кошторисом  (додається)</w:t>
      </w:r>
    </w:p>
    <w:p w:rsidR="00091BB2" w:rsidRPr="000A24B7" w:rsidRDefault="00091BB2" w:rsidP="00091BB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091BB2" w:rsidRPr="000A24B7" w:rsidRDefault="00091BB2" w:rsidP="00091BB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</w:pPr>
      <w:r w:rsidRPr="000A24B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>VI.  Управління Програмою та контроль за її виконанням</w:t>
      </w:r>
    </w:p>
    <w:p w:rsidR="00091BB2" w:rsidRPr="000A24B7" w:rsidRDefault="00091BB2" w:rsidP="00091BB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</w:pPr>
    </w:p>
    <w:p w:rsidR="00091BB2" w:rsidRPr="000A24B7" w:rsidRDefault="00091BB2" w:rsidP="00091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24B7"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Координація та організація виконання Програми покладається на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bookmarkStart w:id="2" w:name="_Hlk56602135"/>
      <w:r w:rsidR="00F539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A24B7">
        <w:rPr>
          <w:rFonts w:ascii="Times New Roman" w:hAnsi="Times New Roman" w:cs="Times New Roman"/>
          <w:sz w:val="28"/>
          <w:szCs w:val="28"/>
          <w:lang w:val="uk-UA"/>
        </w:rPr>
        <w:t xml:space="preserve">освіти, культури, молоді та спорту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Сергіївської селищної ради Білгород-Дністровського району Одеської області</w:t>
      </w:r>
      <w:r w:rsidRPr="000A24B7">
        <w:rPr>
          <w:rFonts w:ascii="Times New Roman" w:hAnsi="Times New Roman" w:cs="Times New Roman"/>
          <w:sz w:val="28"/>
          <w:szCs w:val="28"/>
          <w:lang w:val="uk-UA"/>
        </w:rPr>
        <w:t>, як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0A24B7">
        <w:rPr>
          <w:rFonts w:ascii="Times New Roman" w:hAnsi="Times New Roman" w:cs="Times New Roman"/>
          <w:sz w:val="28"/>
          <w:szCs w:val="28"/>
          <w:lang w:val="uk-UA"/>
        </w:rPr>
        <w:t xml:space="preserve"> контролює роботу щодо виконання заходів Програми в підвідомчих закладах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bookmarkEnd w:id="2"/>
    <w:p w:rsidR="00091BB2" w:rsidRPr="000A24B7" w:rsidRDefault="00091BB2" w:rsidP="00091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24B7">
        <w:rPr>
          <w:rFonts w:ascii="Times New Roman" w:hAnsi="Times New Roman" w:cs="Times New Roman"/>
          <w:sz w:val="28"/>
          <w:szCs w:val="28"/>
          <w:lang w:val="uk-UA"/>
        </w:rPr>
        <w:t xml:space="preserve"> Утворення організаційного комітету, план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A24B7">
        <w:rPr>
          <w:rFonts w:ascii="Times New Roman" w:hAnsi="Times New Roman" w:cs="Times New Roman"/>
          <w:sz w:val="28"/>
          <w:szCs w:val="28"/>
          <w:lang w:val="uk-UA"/>
        </w:rPr>
        <w:t>, кошторис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A24B7">
        <w:rPr>
          <w:rFonts w:ascii="Times New Roman" w:hAnsi="Times New Roman" w:cs="Times New Roman"/>
          <w:sz w:val="28"/>
          <w:szCs w:val="28"/>
          <w:lang w:val="uk-UA"/>
        </w:rPr>
        <w:t xml:space="preserve"> витрат, пов’язаних з організацією та проведенням кожного святкового заходу, затверджуються  розпорядженням с</w:t>
      </w:r>
      <w:r>
        <w:rPr>
          <w:rFonts w:ascii="Times New Roman" w:hAnsi="Times New Roman" w:cs="Times New Roman"/>
          <w:sz w:val="28"/>
          <w:szCs w:val="28"/>
          <w:lang w:val="uk-UA"/>
        </w:rPr>
        <w:t>елищного</w:t>
      </w:r>
      <w:r w:rsidRPr="000A24B7">
        <w:rPr>
          <w:rFonts w:ascii="Times New Roman" w:hAnsi="Times New Roman" w:cs="Times New Roman"/>
          <w:sz w:val="28"/>
          <w:szCs w:val="28"/>
          <w:lang w:val="uk-UA"/>
        </w:rPr>
        <w:t xml:space="preserve"> голови або рішенням виконкому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Сергіївської селищної ради Білгород-Дністровського району Одеської області</w:t>
      </w:r>
      <w:r w:rsidRPr="000A24B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1BB2" w:rsidRPr="000A24B7" w:rsidRDefault="00091BB2" w:rsidP="00091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24B7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Pr="000A24B7">
        <w:rPr>
          <w:rFonts w:ascii="Times New Roman" w:hAnsi="Times New Roman" w:cs="Times New Roman"/>
          <w:sz w:val="28"/>
          <w:szCs w:val="28"/>
          <w:lang w:val="uk-UA"/>
        </w:rPr>
        <w:t xml:space="preserve"> освіти, культури, молоді та спорту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Сергіївської селищної ради Білгород-Дністровського району Одеської області</w:t>
      </w:r>
      <w:r w:rsidRPr="000A24B7">
        <w:rPr>
          <w:rFonts w:ascii="Times New Roman" w:hAnsi="Times New Roman" w:cs="Times New Roman"/>
          <w:sz w:val="28"/>
          <w:szCs w:val="28"/>
          <w:lang w:val="uk-UA"/>
        </w:rPr>
        <w:t xml:space="preserve">1 раз на рік інформує виконком та сесію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селищної</w:t>
      </w:r>
      <w:r w:rsidRPr="000A24B7">
        <w:rPr>
          <w:rFonts w:ascii="Times New Roman" w:hAnsi="Times New Roman" w:cs="Times New Roman"/>
          <w:sz w:val="28"/>
          <w:szCs w:val="28"/>
          <w:lang w:val="uk-UA"/>
        </w:rPr>
        <w:t xml:space="preserve"> ради про хід виконання заходів Програми.</w:t>
      </w:r>
    </w:p>
    <w:p w:rsidR="00091BB2" w:rsidRPr="000A24B7" w:rsidRDefault="00091BB2" w:rsidP="00091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24B7">
        <w:rPr>
          <w:rFonts w:ascii="Times New Roman" w:hAnsi="Times New Roman" w:cs="Times New Roman"/>
          <w:sz w:val="28"/>
          <w:szCs w:val="28"/>
          <w:lang w:val="uk-UA"/>
        </w:rPr>
        <w:t>Внесення змін та доповнень до Програми здійснюється згідно з рішенням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A24B7">
        <w:rPr>
          <w:rFonts w:ascii="Times New Roman" w:hAnsi="Times New Roman" w:cs="Times New Roman"/>
          <w:sz w:val="28"/>
          <w:szCs w:val="28"/>
          <w:lang w:val="uk-UA"/>
        </w:rPr>
        <w:t xml:space="preserve"> виконкому та рішенням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A24B7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Сергіївської селищної ради Білгород-Дністровського району Одеської області</w:t>
      </w:r>
      <w:r w:rsidRPr="000A24B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1BB2" w:rsidRPr="000A24B7" w:rsidRDefault="00091BB2" w:rsidP="00091B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1BB2" w:rsidRPr="000A24B7" w:rsidRDefault="00091BB2" w:rsidP="0009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91BB2" w:rsidRPr="000A24B7" w:rsidRDefault="00091BB2" w:rsidP="0009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91BB2" w:rsidRPr="000A24B7" w:rsidRDefault="00091BB2" w:rsidP="0009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91BB2" w:rsidRPr="00432620" w:rsidRDefault="00432620" w:rsidP="00432620">
      <w:pPr>
        <w:tabs>
          <w:tab w:val="left" w:pos="62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32620">
        <w:rPr>
          <w:rFonts w:ascii="Times New Roman" w:eastAsia="Times New Roman" w:hAnsi="Times New Roman" w:cs="Times New Roman"/>
          <w:sz w:val="28"/>
          <w:szCs w:val="28"/>
          <w:lang w:val="uk-UA"/>
        </w:rPr>
        <w:t>Секретар ради</w:t>
      </w:r>
      <w:r w:rsidRPr="00432620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proofErr w:type="spellStart"/>
      <w:r w:rsidRPr="00432620">
        <w:rPr>
          <w:rFonts w:ascii="Times New Roman" w:eastAsia="Times New Roman" w:hAnsi="Times New Roman" w:cs="Times New Roman"/>
          <w:sz w:val="28"/>
          <w:szCs w:val="28"/>
          <w:lang w:val="uk-UA"/>
        </w:rPr>
        <w:t>Т.Л.Драмарецька</w:t>
      </w:r>
      <w:proofErr w:type="spellEnd"/>
    </w:p>
    <w:p w:rsidR="00091BB2" w:rsidRPr="000A24B7" w:rsidRDefault="00091BB2" w:rsidP="0009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91BB2" w:rsidRPr="000A24B7" w:rsidRDefault="00091BB2" w:rsidP="0009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91BB2" w:rsidRPr="000A24B7" w:rsidRDefault="00091BB2" w:rsidP="0009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91BB2" w:rsidRPr="000A24B7" w:rsidRDefault="00091BB2" w:rsidP="0009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91BB2" w:rsidRPr="000A24B7" w:rsidRDefault="00091BB2" w:rsidP="0009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91BB2" w:rsidRPr="000A24B7" w:rsidRDefault="00091BB2" w:rsidP="0009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91BB2" w:rsidRPr="000A24B7" w:rsidRDefault="00091BB2" w:rsidP="0009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91BB2" w:rsidRPr="000A24B7" w:rsidRDefault="00091BB2" w:rsidP="0009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91BB2" w:rsidRPr="000A24B7" w:rsidRDefault="00091BB2" w:rsidP="0009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91BB2" w:rsidRPr="000A24B7" w:rsidRDefault="00091BB2" w:rsidP="0009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91BB2" w:rsidRPr="000A24B7" w:rsidRDefault="00091BB2" w:rsidP="0009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91BB2" w:rsidRPr="000A24B7" w:rsidRDefault="00091BB2" w:rsidP="00091B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91BB2" w:rsidRDefault="00091BB2" w:rsidP="0009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91BB2" w:rsidRDefault="00091BB2" w:rsidP="0009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91BB2" w:rsidRPr="000A24B7" w:rsidRDefault="00091BB2" w:rsidP="0009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91BB2" w:rsidRDefault="00091BB2" w:rsidP="00091BB2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91BB2" w:rsidRDefault="00091BB2" w:rsidP="00091BB2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91BB2" w:rsidRDefault="00091BB2" w:rsidP="00091BB2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91BB2" w:rsidRDefault="00091BB2" w:rsidP="00091BB2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91BB2" w:rsidRDefault="00091BB2" w:rsidP="00091BB2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91BB2" w:rsidRDefault="00091BB2" w:rsidP="00091BB2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91BB2" w:rsidRDefault="00091BB2" w:rsidP="00091BB2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91BB2" w:rsidRDefault="00091BB2" w:rsidP="00091BB2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539F2" w:rsidRDefault="00F539F2" w:rsidP="00091BB2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539F2" w:rsidRDefault="00F539F2" w:rsidP="00091BB2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539F2" w:rsidRDefault="00F539F2" w:rsidP="00091BB2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91BB2" w:rsidRDefault="00091BB2" w:rsidP="00091B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91BB2" w:rsidRDefault="00091BB2" w:rsidP="00091BB2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91BB2" w:rsidRPr="004F4B10" w:rsidRDefault="00091BB2" w:rsidP="004F4B10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15A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№</w:t>
      </w:r>
      <w:r w:rsidRPr="00015A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 до Програми </w:t>
      </w:r>
    </w:p>
    <w:p w:rsidR="00091BB2" w:rsidRPr="000A24B7" w:rsidRDefault="00091BB2" w:rsidP="0009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A24B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Паспорт</w:t>
      </w:r>
    </w:p>
    <w:p w:rsidR="00091BB2" w:rsidRPr="00091BB2" w:rsidRDefault="00091BB2" w:rsidP="00091B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091BB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Програми розвитку закладів культури,  проведення культурно-мистецьких заходів </w:t>
      </w:r>
      <w:r w:rsidRPr="00091BB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та відзначення державних і національних свят  </w:t>
      </w:r>
      <w:r w:rsidRPr="00091BB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в Сергіївській селищній раді Білгород-Дністровського району Одеської області на 2021-2023 роки  </w:t>
      </w:r>
    </w:p>
    <w:tbl>
      <w:tblPr>
        <w:tblW w:w="495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000" w:firstRow="0" w:lastRow="0" w:firstColumn="0" w:lastColumn="0" w:noHBand="0" w:noVBand="0"/>
      </w:tblPr>
      <w:tblGrid>
        <w:gridCol w:w="500"/>
        <w:gridCol w:w="3685"/>
        <w:gridCol w:w="5223"/>
      </w:tblGrid>
      <w:tr w:rsidR="00091BB2" w:rsidRPr="000A24B7" w:rsidTr="00F91105">
        <w:trPr>
          <w:tblCellSpacing w:w="22" w:type="dxa"/>
        </w:trPr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A24B7" w:rsidRDefault="00091BB2" w:rsidP="007F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A24B7" w:rsidRDefault="00091BB2" w:rsidP="007F3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Назва Програми</w:t>
            </w:r>
          </w:p>
        </w:tc>
        <w:tc>
          <w:tcPr>
            <w:tcW w:w="2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91BB2" w:rsidRDefault="00091BB2" w:rsidP="007F377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0A2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  <w:r w:rsidRPr="00091BB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Програма розвитку закладів культури,  проведення культурно-мистецьких заходів  та </w:t>
            </w:r>
            <w:r w:rsidRPr="00091BB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відзначення державних і національних свят  </w:t>
            </w:r>
          </w:p>
          <w:p w:rsidR="00091BB2" w:rsidRPr="000A24B7" w:rsidRDefault="00091BB2" w:rsidP="007F3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91BB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в Сергіївській селищній раді Білгород-Дністровського району Одеської області </w:t>
            </w:r>
            <w:r w:rsidRPr="00091B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 2021-2023 роки</w:t>
            </w:r>
            <w:r w:rsidRPr="000A2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</w:tr>
      <w:tr w:rsidR="00091BB2" w:rsidRPr="000A24B7" w:rsidTr="00F91105">
        <w:trPr>
          <w:tblCellSpacing w:w="22" w:type="dxa"/>
        </w:trPr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A24B7" w:rsidRDefault="00091BB2" w:rsidP="007F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A24B7" w:rsidRDefault="00091BB2" w:rsidP="007F3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Ініціатор розробки Програми</w:t>
            </w:r>
          </w:p>
        </w:tc>
        <w:tc>
          <w:tcPr>
            <w:tcW w:w="2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A24B7" w:rsidRDefault="00091BB2" w:rsidP="007F3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Відділ освіти, культури, молоді та спорту Сергіївської селищної</w:t>
            </w: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рад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и</w:t>
            </w:r>
            <w:r w:rsidR="00F91105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Білгород-Дністровського району Одеської області</w:t>
            </w:r>
          </w:p>
        </w:tc>
      </w:tr>
      <w:tr w:rsidR="00091BB2" w:rsidRPr="00091BB2" w:rsidTr="00F91105">
        <w:trPr>
          <w:tblCellSpacing w:w="22" w:type="dxa"/>
        </w:trPr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A24B7" w:rsidRDefault="00091BB2" w:rsidP="007F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A24B7" w:rsidRDefault="00091BB2" w:rsidP="007F3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2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A24B7" w:rsidRDefault="00091BB2" w:rsidP="007F3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D1104"/>
                <w:sz w:val="28"/>
                <w:szCs w:val="28"/>
                <w:lang w:val="uk-UA"/>
              </w:rPr>
              <w:t>Відділ</w:t>
            </w:r>
            <w:r w:rsidRPr="000A24B7">
              <w:rPr>
                <w:rFonts w:ascii="Times New Roman" w:eastAsia="Times New Roman" w:hAnsi="Times New Roman" w:cs="Times New Roman"/>
                <w:color w:val="0D1104"/>
                <w:sz w:val="28"/>
                <w:szCs w:val="28"/>
                <w:lang w:val="uk-UA"/>
              </w:rPr>
              <w:t xml:space="preserve"> освіти, культури, молоді та спорту</w:t>
            </w:r>
            <w:r w:rsidR="00F91105">
              <w:rPr>
                <w:rFonts w:ascii="Times New Roman" w:eastAsia="Times New Roman" w:hAnsi="Times New Roman" w:cs="Times New Roman"/>
                <w:color w:val="0D1104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Сергіївської селищної ради</w:t>
            </w:r>
            <w:r w:rsidR="00F91105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Білгород-Дністровського району Одеської області</w:t>
            </w:r>
          </w:p>
        </w:tc>
      </w:tr>
      <w:tr w:rsidR="00091BB2" w:rsidRPr="0053151F" w:rsidTr="00F91105">
        <w:trPr>
          <w:tblCellSpacing w:w="22" w:type="dxa"/>
        </w:trPr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A24B7" w:rsidRDefault="00091BB2" w:rsidP="007F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A24B7" w:rsidRDefault="00091BB2" w:rsidP="007F3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2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A24B7" w:rsidRDefault="00091BB2" w:rsidP="007F3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Виконком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Сергіївської селищної ради</w:t>
            </w:r>
            <w:r w:rsidR="00F91105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Білгород-Дністровського району Одеської області</w:t>
            </w:r>
          </w:p>
          <w:p w:rsidR="00091BB2" w:rsidRDefault="00091BB2" w:rsidP="007F377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Відділ</w:t>
            </w:r>
            <w:r w:rsidRPr="000A2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освіти, культури, молоді та спорту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Сергіївської селищної ради</w:t>
            </w:r>
            <w:r w:rsidR="00F91105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Білгород-Дністровського району Одеської області</w:t>
            </w:r>
          </w:p>
          <w:p w:rsidR="00091BB2" w:rsidRPr="000A24B7" w:rsidRDefault="00091BB2" w:rsidP="007F3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091BB2" w:rsidRPr="0053151F" w:rsidTr="00F91105">
        <w:trPr>
          <w:tblCellSpacing w:w="22" w:type="dxa"/>
        </w:trPr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A24B7" w:rsidRDefault="00091BB2" w:rsidP="007F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A24B7" w:rsidRDefault="00091BB2" w:rsidP="007F3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2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A24B7" w:rsidRDefault="00091BB2" w:rsidP="007F3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Комунальна установа «Центр культури та дозвілля»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Сергіївської селищної ради</w:t>
            </w:r>
            <w:r w:rsidR="00F91105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Білгород-Дністро</w:t>
            </w:r>
            <w:r w:rsidR="00F40B19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вського району Одеської області, заклади культури</w:t>
            </w:r>
          </w:p>
        </w:tc>
      </w:tr>
      <w:tr w:rsidR="00091BB2" w:rsidRPr="000A24B7" w:rsidTr="00F91105">
        <w:trPr>
          <w:tblCellSpacing w:w="22" w:type="dxa"/>
        </w:trPr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A24B7" w:rsidRDefault="00091BB2" w:rsidP="007F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1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A24B7" w:rsidRDefault="00091BB2" w:rsidP="007F3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2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A24B7" w:rsidRDefault="00091BB2" w:rsidP="007F3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2021 - 202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Pr="000A2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091BB2" w:rsidRPr="000A24B7" w:rsidTr="00F91105">
        <w:trPr>
          <w:tblCellSpacing w:w="22" w:type="dxa"/>
        </w:trPr>
        <w:tc>
          <w:tcPr>
            <w:tcW w:w="23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A24B7" w:rsidRDefault="00091BB2" w:rsidP="007F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1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A24B7" w:rsidRDefault="00091BB2" w:rsidP="007F3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усього (грн.)</w:t>
            </w:r>
          </w:p>
        </w:tc>
        <w:tc>
          <w:tcPr>
            <w:tcW w:w="2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A24B7" w:rsidRDefault="00091BB2" w:rsidP="007F3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2 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84</w:t>
            </w:r>
            <w:r w:rsidRPr="000A24B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1 000 грн.</w:t>
            </w:r>
          </w:p>
        </w:tc>
      </w:tr>
      <w:tr w:rsidR="00091BB2" w:rsidRPr="000A24B7" w:rsidTr="00F91105">
        <w:trPr>
          <w:tblCellSpacing w:w="22" w:type="dxa"/>
        </w:trPr>
        <w:tc>
          <w:tcPr>
            <w:tcW w:w="231" w:type="pct"/>
            <w:vMerge/>
            <w:tcBorders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A24B7" w:rsidRDefault="00091BB2" w:rsidP="007F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A24B7" w:rsidRDefault="00091BB2" w:rsidP="007F3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2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A24B7" w:rsidRDefault="00091BB2" w:rsidP="007F3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947 0</w:t>
            </w: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00 грн.</w:t>
            </w:r>
          </w:p>
        </w:tc>
      </w:tr>
      <w:tr w:rsidR="00091BB2" w:rsidRPr="000A24B7" w:rsidTr="00F91105">
        <w:trPr>
          <w:trHeight w:val="415"/>
          <w:tblCellSpacing w:w="22" w:type="dxa"/>
        </w:trPr>
        <w:tc>
          <w:tcPr>
            <w:tcW w:w="231" w:type="pct"/>
            <w:vMerge/>
            <w:tcBorders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A24B7" w:rsidRDefault="00091BB2" w:rsidP="007F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A24B7" w:rsidRDefault="00091BB2" w:rsidP="007F3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2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346CF4" w:rsidRDefault="00091BB2" w:rsidP="007F3771">
            <w:pPr>
              <w:rPr>
                <w:rFonts w:ascii="Times New Roman" w:hAnsi="Times New Roman" w:cs="Times New Roman"/>
              </w:rPr>
            </w:pPr>
            <w:r w:rsidRPr="00346CF4">
              <w:rPr>
                <w:rFonts w:ascii="Times New Roman" w:eastAsia="Times New Roman" w:hAnsi="Times New Roman" w:cs="Times New Roman"/>
                <w:sz w:val="28"/>
              </w:rPr>
              <w:t>947 000 грн.</w:t>
            </w:r>
          </w:p>
        </w:tc>
      </w:tr>
      <w:tr w:rsidR="00091BB2" w:rsidRPr="000A24B7" w:rsidTr="00F91105">
        <w:trPr>
          <w:tblCellSpacing w:w="22" w:type="dxa"/>
        </w:trPr>
        <w:tc>
          <w:tcPr>
            <w:tcW w:w="231" w:type="pct"/>
            <w:vMerge/>
            <w:tcBorders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A24B7" w:rsidRDefault="00091BB2" w:rsidP="007F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A24B7" w:rsidRDefault="00091BB2" w:rsidP="007F3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2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A24B7" w:rsidRDefault="00091BB2" w:rsidP="007F3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947 000</w:t>
            </w: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грн.</w:t>
            </w:r>
          </w:p>
        </w:tc>
      </w:tr>
      <w:tr w:rsidR="00091BB2" w:rsidRPr="000A24B7" w:rsidTr="00F91105">
        <w:trPr>
          <w:tblCellSpacing w:w="22" w:type="dxa"/>
        </w:trPr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A24B7" w:rsidRDefault="00091BB2" w:rsidP="007F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1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A24B7" w:rsidRDefault="00091BB2" w:rsidP="007F3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Основні джерела фінансування Програми</w:t>
            </w:r>
          </w:p>
        </w:tc>
        <w:tc>
          <w:tcPr>
            <w:tcW w:w="2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91BB2" w:rsidRPr="000A24B7" w:rsidRDefault="00091BB2" w:rsidP="007F3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Кошти  місцевого бюджету </w:t>
            </w:r>
          </w:p>
        </w:tc>
      </w:tr>
    </w:tbl>
    <w:p w:rsidR="00091BB2" w:rsidRPr="000A24B7" w:rsidRDefault="00091BB2" w:rsidP="00091B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91BB2" w:rsidRPr="00015A32" w:rsidRDefault="00091BB2" w:rsidP="00091BB2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Додаток №</w:t>
      </w:r>
      <w:r w:rsidR="004F4B1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015A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Програми </w:t>
      </w:r>
    </w:p>
    <w:p w:rsidR="00091BB2" w:rsidRDefault="00091BB2" w:rsidP="00091BB2">
      <w:pPr>
        <w:tabs>
          <w:tab w:val="left" w:pos="5289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091BB2" w:rsidRPr="000A24B7" w:rsidRDefault="00091BB2" w:rsidP="00091BB2">
      <w:pPr>
        <w:tabs>
          <w:tab w:val="left" w:pos="5289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091BB2" w:rsidRPr="00346CF4" w:rsidRDefault="00091BB2" w:rsidP="00091BB2">
      <w:pPr>
        <w:tabs>
          <w:tab w:val="left" w:pos="528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346CF4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КОШТОРИС</w:t>
      </w:r>
    </w:p>
    <w:p w:rsidR="00091BB2" w:rsidRPr="000A24B7" w:rsidRDefault="00091BB2" w:rsidP="00091BB2">
      <w:pPr>
        <w:tabs>
          <w:tab w:val="left" w:pos="528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витрат на   реалізацію  </w:t>
      </w:r>
    </w:p>
    <w:p w:rsidR="00091BB2" w:rsidRPr="000A24B7" w:rsidRDefault="00091BB2" w:rsidP="00091BB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Програми </w:t>
      </w:r>
      <w:r w:rsidR="00F91105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розвитку закладів культури, </w:t>
      </w: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проведення культурно-мистецьких заходів </w:t>
      </w:r>
      <w:r w:rsidR="00F91105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та </w:t>
      </w:r>
      <w:r w:rsidR="00F91105" w:rsidRPr="00091BB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відзначення державних і національних свят  </w:t>
      </w: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Сергіївській селищній</w:t>
      </w: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раді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Білгород-Дністровського району Одеської області </w:t>
      </w:r>
      <w:r w:rsidRPr="000A24B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 2021-202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</w:t>
      </w:r>
      <w:r w:rsidRPr="000A24B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роки  </w:t>
      </w:r>
    </w:p>
    <w:p w:rsidR="00091BB2" w:rsidRDefault="00091BB2" w:rsidP="00091BB2">
      <w:pPr>
        <w:tabs>
          <w:tab w:val="left" w:pos="528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tbl>
      <w:tblPr>
        <w:tblStyle w:val="a9"/>
        <w:tblpPr w:leftFromText="180" w:rightFromText="180" w:vertAnchor="text" w:horzAnchor="margin" w:tblpY="15"/>
        <w:tblW w:w="0" w:type="auto"/>
        <w:tblLook w:val="04A0" w:firstRow="1" w:lastRow="0" w:firstColumn="1" w:lastColumn="0" w:noHBand="0" w:noVBand="1"/>
      </w:tblPr>
      <w:tblGrid>
        <w:gridCol w:w="5211"/>
        <w:gridCol w:w="1560"/>
        <w:gridCol w:w="1417"/>
        <w:gridCol w:w="1382"/>
      </w:tblGrid>
      <w:tr w:rsidR="00091BB2" w:rsidTr="007F3771">
        <w:tc>
          <w:tcPr>
            <w:tcW w:w="5211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Назва заходів</w:t>
            </w:r>
          </w:p>
        </w:tc>
        <w:tc>
          <w:tcPr>
            <w:tcW w:w="1560" w:type="dxa"/>
          </w:tcPr>
          <w:p w:rsidR="00091BB2" w:rsidRPr="00346CF4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346CF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2021</w:t>
            </w:r>
          </w:p>
        </w:tc>
        <w:tc>
          <w:tcPr>
            <w:tcW w:w="1417" w:type="dxa"/>
          </w:tcPr>
          <w:p w:rsidR="00091BB2" w:rsidRPr="00346CF4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346CF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2022</w:t>
            </w:r>
          </w:p>
        </w:tc>
        <w:tc>
          <w:tcPr>
            <w:tcW w:w="1382" w:type="dxa"/>
          </w:tcPr>
          <w:p w:rsidR="00091BB2" w:rsidRPr="00346CF4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346CF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2023</w:t>
            </w:r>
          </w:p>
        </w:tc>
      </w:tr>
      <w:tr w:rsidR="00091BB2" w:rsidTr="007F3771">
        <w:tc>
          <w:tcPr>
            <w:tcW w:w="5211" w:type="dxa"/>
          </w:tcPr>
          <w:p w:rsidR="00091BB2" w:rsidRPr="000A24B7" w:rsidRDefault="00091BB2" w:rsidP="007F3771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День Святого Миколая,</w:t>
            </w:r>
          </w:p>
          <w:p w:rsidR="00091BB2" w:rsidRDefault="00091BB2" w:rsidP="007F3771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Новорічні та Різдвяні свята</w:t>
            </w:r>
          </w:p>
        </w:tc>
        <w:tc>
          <w:tcPr>
            <w:tcW w:w="1560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270000</w:t>
            </w:r>
          </w:p>
        </w:tc>
        <w:tc>
          <w:tcPr>
            <w:tcW w:w="1417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270000</w:t>
            </w:r>
          </w:p>
        </w:tc>
        <w:tc>
          <w:tcPr>
            <w:tcW w:w="1382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270000</w:t>
            </w:r>
          </w:p>
        </w:tc>
      </w:tr>
      <w:tr w:rsidR="00091BB2" w:rsidTr="007F3771">
        <w:tc>
          <w:tcPr>
            <w:tcW w:w="5211" w:type="dxa"/>
          </w:tcPr>
          <w:p w:rsidR="00091BB2" w:rsidRDefault="00091BB2" w:rsidP="007F3771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День вшанування учасників бойових дій на території інших держав</w:t>
            </w: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(15 лютого)</w:t>
            </w:r>
          </w:p>
        </w:tc>
        <w:tc>
          <w:tcPr>
            <w:tcW w:w="1560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35000</w:t>
            </w:r>
          </w:p>
        </w:tc>
        <w:tc>
          <w:tcPr>
            <w:tcW w:w="1417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35000</w:t>
            </w:r>
          </w:p>
        </w:tc>
        <w:tc>
          <w:tcPr>
            <w:tcW w:w="1382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35000</w:t>
            </w:r>
          </w:p>
        </w:tc>
      </w:tr>
      <w:tr w:rsidR="00091BB2" w:rsidTr="007F3771">
        <w:tc>
          <w:tcPr>
            <w:tcW w:w="5211" w:type="dxa"/>
          </w:tcPr>
          <w:p w:rsidR="00091BB2" w:rsidRDefault="00091BB2" w:rsidP="007F3771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Обрядово-етнографічні свята ("Масляна", Івана Купала, тощо)</w:t>
            </w:r>
          </w:p>
        </w:tc>
        <w:tc>
          <w:tcPr>
            <w:tcW w:w="1560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25000</w:t>
            </w:r>
          </w:p>
        </w:tc>
        <w:tc>
          <w:tcPr>
            <w:tcW w:w="1417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25000</w:t>
            </w:r>
          </w:p>
        </w:tc>
        <w:tc>
          <w:tcPr>
            <w:tcW w:w="1382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25000</w:t>
            </w:r>
          </w:p>
        </w:tc>
      </w:tr>
      <w:tr w:rsidR="00091BB2" w:rsidTr="007F3771">
        <w:tc>
          <w:tcPr>
            <w:tcW w:w="5211" w:type="dxa"/>
          </w:tcPr>
          <w:p w:rsidR="00091BB2" w:rsidRDefault="00091BB2" w:rsidP="007F3771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Міжнародний день прав жінок і миру (8 березня)</w:t>
            </w:r>
          </w:p>
        </w:tc>
        <w:tc>
          <w:tcPr>
            <w:tcW w:w="1560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15000</w:t>
            </w:r>
          </w:p>
        </w:tc>
        <w:tc>
          <w:tcPr>
            <w:tcW w:w="1417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15000</w:t>
            </w:r>
          </w:p>
        </w:tc>
        <w:tc>
          <w:tcPr>
            <w:tcW w:w="1382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15000</w:t>
            </w:r>
          </w:p>
        </w:tc>
      </w:tr>
      <w:tr w:rsidR="00091BB2" w:rsidTr="007F3771">
        <w:tc>
          <w:tcPr>
            <w:tcW w:w="5211" w:type="dxa"/>
          </w:tcPr>
          <w:p w:rsidR="00091BB2" w:rsidRPr="000A24B7" w:rsidRDefault="00091BB2" w:rsidP="007F3771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Конкурс-виставка домашніх тварин (квітень)</w:t>
            </w:r>
          </w:p>
        </w:tc>
        <w:tc>
          <w:tcPr>
            <w:tcW w:w="1560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15000</w:t>
            </w:r>
          </w:p>
        </w:tc>
        <w:tc>
          <w:tcPr>
            <w:tcW w:w="1417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15000</w:t>
            </w:r>
          </w:p>
        </w:tc>
        <w:tc>
          <w:tcPr>
            <w:tcW w:w="1382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15000</w:t>
            </w:r>
          </w:p>
        </w:tc>
      </w:tr>
      <w:tr w:rsidR="00091BB2" w:rsidTr="007F3771">
        <w:tc>
          <w:tcPr>
            <w:tcW w:w="5211" w:type="dxa"/>
          </w:tcPr>
          <w:p w:rsidR="00091BB2" w:rsidRDefault="00091BB2" w:rsidP="007F3771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День Перемоги над нацизмом у Другій світовій війні (9 травня)</w:t>
            </w:r>
          </w:p>
        </w:tc>
        <w:tc>
          <w:tcPr>
            <w:tcW w:w="1560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50000</w:t>
            </w:r>
          </w:p>
        </w:tc>
        <w:tc>
          <w:tcPr>
            <w:tcW w:w="1417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50000</w:t>
            </w:r>
          </w:p>
        </w:tc>
        <w:tc>
          <w:tcPr>
            <w:tcW w:w="1382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50000</w:t>
            </w:r>
          </w:p>
        </w:tc>
      </w:tr>
      <w:tr w:rsidR="00091BB2" w:rsidTr="007F3771">
        <w:tc>
          <w:tcPr>
            <w:tcW w:w="5211" w:type="dxa"/>
          </w:tcPr>
          <w:p w:rsidR="00091BB2" w:rsidRPr="000A24B7" w:rsidRDefault="00091BB2" w:rsidP="007F3771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Міжнародний день захисту дітей (1 червня)</w:t>
            </w:r>
          </w:p>
        </w:tc>
        <w:tc>
          <w:tcPr>
            <w:tcW w:w="1560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20000</w:t>
            </w:r>
          </w:p>
        </w:tc>
        <w:tc>
          <w:tcPr>
            <w:tcW w:w="1417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20000</w:t>
            </w:r>
          </w:p>
        </w:tc>
        <w:tc>
          <w:tcPr>
            <w:tcW w:w="1382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20000</w:t>
            </w:r>
          </w:p>
        </w:tc>
      </w:tr>
      <w:tr w:rsidR="00091BB2" w:rsidTr="007F3771">
        <w:tc>
          <w:tcPr>
            <w:tcW w:w="5211" w:type="dxa"/>
          </w:tcPr>
          <w:p w:rsidR="00091BB2" w:rsidRDefault="00091BB2" w:rsidP="007F3771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День скорботи (22 червня)</w:t>
            </w:r>
          </w:p>
        </w:tc>
        <w:tc>
          <w:tcPr>
            <w:tcW w:w="1560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4000</w:t>
            </w:r>
          </w:p>
        </w:tc>
        <w:tc>
          <w:tcPr>
            <w:tcW w:w="1417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4000</w:t>
            </w:r>
          </w:p>
        </w:tc>
        <w:tc>
          <w:tcPr>
            <w:tcW w:w="1382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4000</w:t>
            </w:r>
          </w:p>
        </w:tc>
      </w:tr>
      <w:tr w:rsidR="00091BB2" w:rsidTr="007F3771">
        <w:tc>
          <w:tcPr>
            <w:tcW w:w="5211" w:type="dxa"/>
          </w:tcPr>
          <w:p w:rsidR="00091BB2" w:rsidRDefault="00091BB2" w:rsidP="007F3771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День Конституції України (28 червня)</w:t>
            </w:r>
          </w:p>
        </w:tc>
        <w:tc>
          <w:tcPr>
            <w:tcW w:w="1560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4000</w:t>
            </w:r>
          </w:p>
        </w:tc>
        <w:tc>
          <w:tcPr>
            <w:tcW w:w="1417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4000</w:t>
            </w:r>
          </w:p>
        </w:tc>
        <w:tc>
          <w:tcPr>
            <w:tcW w:w="1382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4000</w:t>
            </w:r>
          </w:p>
        </w:tc>
      </w:tr>
      <w:tr w:rsidR="00091BB2" w:rsidTr="007F3771">
        <w:tc>
          <w:tcPr>
            <w:tcW w:w="5211" w:type="dxa"/>
          </w:tcPr>
          <w:p w:rsidR="00091BB2" w:rsidRDefault="00091BB2" w:rsidP="007F3771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День курорту (липень-серпень)</w:t>
            </w:r>
          </w:p>
        </w:tc>
        <w:tc>
          <w:tcPr>
            <w:tcW w:w="1560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100000</w:t>
            </w:r>
          </w:p>
        </w:tc>
        <w:tc>
          <w:tcPr>
            <w:tcW w:w="1417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100000</w:t>
            </w:r>
          </w:p>
        </w:tc>
        <w:tc>
          <w:tcPr>
            <w:tcW w:w="1382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100000</w:t>
            </w:r>
          </w:p>
        </w:tc>
      </w:tr>
      <w:tr w:rsidR="00091BB2" w:rsidTr="007F3771">
        <w:tc>
          <w:tcPr>
            <w:tcW w:w="5211" w:type="dxa"/>
          </w:tcPr>
          <w:p w:rsidR="00091BB2" w:rsidRDefault="00091BB2" w:rsidP="007F3771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День державного Прапор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у</w:t>
            </w: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, День визволення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краю</w:t>
            </w: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 День незалежності України (2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- 24 серпня)</w:t>
            </w:r>
          </w:p>
        </w:tc>
        <w:tc>
          <w:tcPr>
            <w:tcW w:w="1560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15000</w:t>
            </w:r>
          </w:p>
        </w:tc>
        <w:tc>
          <w:tcPr>
            <w:tcW w:w="1417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15000</w:t>
            </w:r>
          </w:p>
        </w:tc>
        <w:tc>
          <w:tcPr>
            <w:tcW w:w="1382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15000</w:t>
            </w:r>
          </w:p>
        </w:tc>
      </w:tr>
      <w:tr w:rsidR="00091BB2" w:rsidTr="007F3771">
        <w:tc>
          <w:tcPr>
            <w:tcW w:w="5211" w:type="dxa"/>
          </w:tcPr>
          <w:p w:rsidR="00091BB2" w:rsidRDefault="00091BB2" w:rsidP="007F3771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Дні сіл (серпень-листопад)</w:t>
            </w:r>
          </w:p>
        </w:tc>
        <w:tc>
          <w:tcPr>
            <w:tcW w:w="1560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50000</w:t>
            </w:r>
          </w:p>
        </w:tc>
        <w:tc>
          <w:tcPr>
            <w:tcW w:w="1417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50000</w:t>
            </w:r>
          </w:p>
        </w:tc>
        <w:tc>
          <w:tcPr>
            <w:tcW w:w="1382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50000</w:t>
            </w:r>
          </w:p>
        </w:tc>
      </w:tr>
      <w:tr w:rsidR="00091BB2" w:rsidTr="007F3771">
        <w:tc>
          <w:tcPr>
            <w:tcW w:w="5211" w:type="dxa"/>
          </w:tcPr>
          <w:p w:rsidR="00091BB2" w:rsidRDefault="00091BB2" w:rsidP="007F3771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День  людей похилого віку (01 жовтня)</w:t>
            </w:r>
          </w:p>
        </w:tc>
        <w:tc>
          <w:tcPr>
            <w:tcW w:w="1560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4000</w:t>
            </w:r>
          </w:p>
        </w:tc>
        <w:tc>
          <w:tcPr>
            <w:tcW w:w="1417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4000</w:t>
            </w:r>
          </w:p>
        </w:tc>
        <w:tc>
          <w:tcPr>
            <w:tcW w:w="1382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4000</w:t>
            </w:r>
          </w:p>
        </w:tc>
      </w:tr>
      <w:tr w:rsidR="00F91105" w:rsidTr="007F3771">
        <w:tc>
          <w:tcPr>
            <w:tcW w:w="5211" w:type="dxa"/>
          </w:tcPr>
          <w:p w:rsidR="00F91105" w:rsidRPr="000A24B7" w:rsidRDefault="00F91105" w:rsidP="007F3771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День зах</w:t>
            </w:r>
            <w:r w:rsidR="00F40B1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исника України, Свято Покрова, Д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ень козацтва</w:t>
            </w:r>
            <w:r w:rsidR="00F40B1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(14 жовтень)</w:t>
            </w:r>
          </w:p>
        </w:tc>
        <w:tc>
          <w:tcPr>
            <w:tcW w:w="1560" w:type="dxa"/>
          </w:tcPr>
          <w:p w:rsidR="00F91105" w:rsidRDefault="00F91105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F91105" w:rsidRDefault="00F91105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82" w:type="dxa"/>
          </w:tcPr>
          <w:p w:rsidR="00F91105" w:rsidRDefault="00F91105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91BB2" w:rsidTr="007F3771">
        <w:tc>
          <w:tcPr>
            <w:tcW w:w="5211" w:type="dxa"/>
          </w:tcPr>
          <w:p w:rsidR="00091BB2" w:rsidRDefault="00091BB2" w:rsidP="007F3771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A24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День працівників сільського господарства, День виноградаря і винороба  </w:t>
            </w: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(листопад)</w:t>
            </w:r>
          </w:p>
        </w:tc>
        <w:tc>
          <w:tcPr>
            <w:tcW w:w="1560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5000</w:t>
            </w:r>
          </w:p>
        </w:tc>
        <w:tc>
          <w:tcPr>
            <w:tcW w:w="1417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5000</w:t>
            </w:r>
          </w:p>
        </w:tc>
        <w:tc>
          <w:tcPr>
            <w:tcW w:w="1382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5000</w:t>
            </w:r>
          </w:p>
        </w:tc>
      </w:tr>
      <w:tr w:rsidR="00091BB2" w:rsidTr="007F3771">
        <w:tc>
          <w:tcPr>
            <w:tcW w:w="5211" w:type="dxa"/>
          </w:tcPr>
          <w:p w:rsidR="00091BB2" w:rsidRDefault="00091BB2" w:rsidP="007F3771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Міжнародний день інвалідів (03 грудня)</w:t>
            </w:r>
          </w:p>
        </w:tc>
        <w:tc>
          <w:tcPr>
            <w:tcW w:w="1560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30000</w:t>
            </w:r>
          </w:p>
        </w:tc>
        <w:tc>
          <w:tcPr>
            <w:tcW w:w="1417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30000</w:t>
            </w:r>
          </w:p>
        </w:tc>
        <w:tc>
          <w:tcPr>
            <w:tcW w:w="1382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30000</w:t>
            </w:r>
          </w:p>
        </w:tc>
      </w:tr>
      <w:tr w:rsidR="00091BB2" w:rsidTr="007F3771">
        <w:tc>
          <w:tcPr>
            <w:tcW w:w="5211" w:type="dxa"/>
          </w:tcPr>
          <w:p w:rsidR="00091BB2" w:rsidRDefault="00091BB2" w:rsidP="007F3771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A24B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Проведення культурно-мистецьких заходів за планом роботи  </w:t>
            </w:r>
          </w:p>
        </w:tc>
        <w:tc>
          <w:tcPr>
            <w:tcW w:w="1560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10000</w:t>
            </w:r>
          </w:p>
        </w:tc>
        <w:tc>
          <w:tcPr>
            <w:tcW w:w="1417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10000</w:t>
            </w:r>
          </w:p>
        </w:tc>
        <w:tc>
          <w:tcPr>
            <w:tcW w:w="1382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10000</w:t>
            </w:r>
          </w:p>
        </w:tc>
      </w:tr>
      <w:tr w:rsidR="00091BB2" w:rsidTr="007F3771">
        <w:tc>
          <w:tcPr>
            <w:tcW w:w="5211" w:type="dxa"/>
          </w:tcPr>
          <w:p w:rsidR="00091BB2" w:rsidRPr="000A24B7" w:rsidRDefault="00091BB2" w:rsidP="007F3771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Привітання з професійними святами та ювілейними датами</w:t>
            </w:r>
          </w:p>
        </w:tc>
        <w:tc>
          <w:tcPr>
            <w:tcW w:w="1560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20000</w:t>
            </w:r>
          </w:p>
        </w:tc>
        <w:tc>
          <w:tcPr>
            <w:tcW w:w="1417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20000</w:t>
            </w:r>
          </w:p>
        </w:tc>
        <w:tc>
          <w:tcPr>
            <w:tcW w:w="1382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20000</w:t>
            </w:r>
          </w:p>
        </w:tc>
      </w:tr>
      <w:tr w:rsidR="00091BB2" w:rsidTr="007F3771">
        <w:tc>
          <w:tcPr>
            <w:tcW w:w="5211" w:type="dxa"/>
          </w:tcPr>
          <w:p w:rsidR="00091BB2" w:rsidRDefault="00091BB2" w:rsidP="007F3771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Оновлення бібліотечного фонду</w:t>
            </w:r>
          </w:p>
        </w:tc>
        <w:tc>
          <w:tcPr>
            <w:tcW w:w="1560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45000</w:t>
            </w:r>
          </w:p>
        </w:tc>
        <w:tc>
          <w:tcPr>
            <w:tcW w:w="1417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45000</w:t>
            </w:r>
          </w:p>
        </w:tc>
        <w:tc>
          <w:tcPr>
            <w:tcW w:w="1382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45000</w:t>
            </w:r>
          </w:p>
        </w:tc>
      </w:tr>
      <w:tr w:rsidR="00091BB2" w:rsidTr="007F3771">
        <w:tc>
          <w:tcPr>
            <w:tcW w:w="5211" w:type="dxa"/>
          </w:tcPr>
          <w:p w:rsidR="00091BB2" w:rsidRDefault="00091BB2" w:rsidP="007F3771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Оновлення матеріально-технічної бази</w:t>
            </w:r>
          </w:p>
        </w:tc>
        <w:tc>
          <w:tcPr>
            <w:tcW w:w="1560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50000</w:t>
            </w:r>
          </w:p>
        </w:tc>
        <w:tc>
          <w:tcPr>
            <w:tcW w:w="1417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50000</w:t>
            </w:r>
          </w:p>
        </w:tc>
        <w:tc>
          <w:tcPr>
            <w:tcW w:w="1382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50000</w:t>
            </w:r>
          </w:p>
        </w:tc>
      </w:tr>
      <w:tr w:rsidR="00091BB2" w:rsidTr="007F3771">
        <w:tc>
          <w:tcPr>
            <w:tcW w:w="5211" w:type="dxa"/>
          </w:tcPr>
          <w:p w:rsidR="00091BB2" w:rsidRDefault="00091BB2" w:rsidP="007F3771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Поточний ремонт закладів культури</w:t>
            </w:r>
          </w:p>
        </w:tc>
        <w:tc>
          <w:tcPr>
            <w:tcW w:w="1560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150000</w:t>
            </w:r>
          </w:p>
        </w:tc>
        <w:tc>
          <w:tcPr>
            <w:tcW w:w="1417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150000</w:t>
            </w:r>
          </w:p>
        </w:tc>
        <w:tc>
          <w:tcPr>
            <w:tcW w:w="1382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150000</w:t>
            </w:r>
          </w:p>
        </w:tc>
      </w:tr>
      <w:tr w:rsidR="00091BB2" w:rsidTr="007F3771">
        <w:tc>
          <w:tcPr>
            <w:tcW w:w="5211" w:type="dxa"/>
          </w:tcPr>
          <w:p w:rsidR="00091BB2" w:rsidRDefault="00091BB2" w:rsidP="007F3771">
            <w:pPr>
              <w:tabs>
                <w:tab w:val="left" w:pos="5289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Транспортні послуги</w:t>
            </w:r>
          </w:p>
        </w:tc>
        <w:tc>
          <w:tcPr>
            <w:tcW w:w="1560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30000</w:t>
            </w:r>
          </w:p>
        </w:tc>
        <w:tc>
          <w:tcPr>
            <w:tcW w:w="1417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30000</w:t>
            </w:r>
          </w:p>
        </w:tc>
        <w:tc>
          <w:tcPr>
            <w:tcW w:w="1382" w:type="dxa"/>
          </w:tcPr>
          <w:p w:rsidR="00091BB2" w:rsidRDefault="00091BB2" w:rsidP="007F3771">
            <w:pPr>
              <w:tabs>
                <w:tab w:val="left" w:pos="528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30000</w:t>
            </w:r>
          </w:p>
        </w:tc>
      </w:tr>
      <w:tr w:rsidR="00091BB2" w:rsidTr="007F3771">
        <w:tc>
          <w:tcPr>
            <w:tcW w:w="5211" w:type="dxa"/>
          </w:tcPr>
          <w:p w:rsidR="00091BB2" w:rsidRPr="00346CF4" w:rsidRDefault="00091BB2" w:rsidP="007F3771">
            <w:pPr>
              <w:tabs>
                <w:tab w:val="left" w:pos="5289"/>
              </w:tabs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346CF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560" w:type="dxa"/>
          </w:tcPr>
          <w:p w:rsidR="00091BB2" w:rsidRPr="00346CF4" w:rsidRDefault="00091BB2" w:rsidP="007F3771">
            <w:pPr>
              <w:tabs>
                <w:tab w:val="left" w:pos="5289"/>
              </w:tabs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346CF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947000</w:t>
            </w:r>
          </w:p>
        </w:tc>
        <w:tc>
          <w:tcPr>
            <w:tcW w:w="1417" w:type="dxa"/>
          </w:tcPr>
          <w:p w:rsidR="00091BB2" w:rsidRPr="00346CF4" w:rsidRDefault="00091BB2" w:rsidP="007F3771">
            <w:pPr>
              <w:tabs>
                <w:tab w:val="left" w:pos="5289"/>
              </w:tabs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346CF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947000</w:t>
            </w:r>
          </w:p>
        </w:tc>
        <w:tc>
          <w:tcPr>
            <w:tcW w:w="1382" w:type="dxa"/>
          </w:tcPr>
          <w:p w:rsidR="00091BB2" w:rsidRPr="00346CF4" w:rsidRDefault="00091BB2" w:rsidP="007F3771">
            <w:pPr>
              <w:tabs>
                <w:tab w:val="left" w:pos="5289"/>
              </w:tabs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346CF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947000</w:t>
            </w:r>
          </w:p>
        </w:tc>
      </w:tr>
    </w:tbl>
    <w:p w:rsidR="00091BB2" w:rsidRPr="000A24B7" w:rsidRDefault="00091BB2" w:rsidP="00091BB2">
      <w:pPr>
        <w:tabs>
          <w:tab w:val="left" w:pos="528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091BB2" w:rsidRPr="000A24B7" w:rsidRDefault="00091BB2" w:rsidP="00091BB2">
      <w:pPr>
        <w:tabs>
          <w:tab w:val="left" w:pos="528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A24B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Обсяги фінансування та перелік заходів може змінюватись протягом терміну       виконання Програми виходячи з наявного обсягу фінансових ресурсів та потреб ситуації.</w:t>
      </w:r>
    </w:p>
    <w:p w:rsidR="00091BB2" w:rsidRPr="000A24B7" w:rsidRDefault="00091BB2" w:rsidP="00091BB2">
      <w:pPr>
        <w:tabs>
          <w:tab w:val="left" w:pos="5289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091BB2" w:rsidRPr="000A24B7" w:rsidRDefault="00091BB2" w:rsidP="00091BB2">
      <w:pPr>
        <w:tabs>
          <w:tab w:val="left" w:pos="5289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091BB2" w:rsidRPr="000A24B7" w:rsidRDefault="00091BB2" w:rsidP="00091BB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091BB2" w:rsidRPr="000A24B7" w:rsidRDefault="00091BB2" w:rsidP="00091BB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091BB2" w:rsidRPr="000A24B7" w:rsidRDefault="00091BB2" w:rsidP="00091BB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091BB2" w:rsidRPr="000A24B7" w:rsidRDefault="00091BB2" w:rsidP="00091BB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091BB2" w:rsidRPr="000A24B7" w:rsidRDefault="00091BB2" w:rsidP="00091BB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091BB2" w:rsidRPr="000A24B7" w:rsidRDefault="00091BB2" w:rsidP="00091BB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091BB2" w:rsidRPr="000A24B7" w:rsidRDefault="00091BB2" w:rsidP="00091BB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091BB2" w:rsidRPr="000A24B7" w:rsidRDefault="00091BB2" w:rsidP="00091BB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91BB2" w:rsidRPr="000A24B7" w:rsidRDefault="00091BB2" w:rsidP="00091BB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91BB2" w:rsidRPr="000A24B7" w:rsidRDefault="00091BB2" w:rsidP="00091BB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91BB2" w:rsidRPr="000A24B7" w:rsidRDefault="00091BB2" w:rsidP="00091BB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91BB2" w:rsidRPr="00D542E1" w:rsidRDefault="00091BB2" w:rsidP="00D542E1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091BB2" w:rsidRPr="00D542E1" w:rsidSect="00F9110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7C28"/>
    <w:multiLevelType w:val="hybridMultilevel"/>
    <w:tmpl w:val="643CBC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6F6C23"/>
    <w:multiLevelType w:val="hybridMultilevel"/>
    <w:tmpl w:val="15769A1E"/>
    <w:lvl w:ilvl="0" w:tplc="394433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5B31DF0"/>
    <w:multiLevelType w:val="hybridMultilevel"/>
    <w:tmpl w:val="8B7EC3EE"/>
    <w:lvl w:ilvl="0" w:tplc="72022E5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  <w:sz w:val="22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2E1"/>
    <w:rsid w:val="00091BB2"/>
    <w:rsid w:val="004203C9"/>
    <w:rsid w:val="00432620"/>
    <w:rsid w:val="004F4B10"/>
    <w:rsid w:val="005A2193"/>
    <w:rsid w:val="006A6241"/>
    <w:rsid w:val="00732615"/>
    <w:rsid w:val="007C41C3"/>
    <w:rsid w:val="008B2EF0"/>
    <w:rsid w:val="00AD26CD"/>
    <w:rsid w:val="00D542E1"/>
    <w:rsid w:val="00F40B19"/>
    <w:rsid w:val="00F539F2"/>
    <w:rsid w:val="00F9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4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rsid w:val="00D542E1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4">
    <w:name w:val="header"/>
    <w:basedOn w:val="a"/>
    <w:link w:val="a5"/>
    <w:uiPriority w:val="99"/>
    <w:rsid w:val="00D542E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5">
    <w:name w:val="Верхний колонтитул Знак"/>
    <w:basedOn w:val="a0"/>
    <w:link w:val="a4"/>
    <w:uiPriority w:val="99"/>
    <w:rsid w:val="00D542E1"/>
    <w:rPr>
      <w:rFonts w:ascii="Calibri" w:eastAsia="Times New Roman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D54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42E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542E1"/>
    <w:pPr>
      <w:ind w:left="720"/>
      <w:contextualSpacing/>
    </w:pPr>
  </w:style>
  <w:style w:type="table" w:styleId="a9">
    <w:name w:val="Table Grid"/>
    <w:basedOn w:val="a1"/>
    <w:uiPriority w:val="39"/>
    <w:rsid w:val="00091BB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091BB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91BB2"/>
    <w:pPr>
      <w:widowControl w:val="0"/>
      <w:shd w:val="clear" w:color="auto" w:fill="FFFFFF"/>
      <w:spacing w:before="3780" w:after="7160" w:line="480" w:lineRule="exact"/>
      <w:ind w:hanging="38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091BB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91BB2"/>
    <w:pPr>
      <w:widowControl w:val="0"/>
      <w:shd w:val="clear" w:color="auto" w:fill="FFFFFF"/>
      <w:spacing w:after="160"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fontstyle01">
    <w:name w:val="fontstyle01"/>
    <w:basedOn w:val="a0"/>
    <w:rsid w:val="00091BB2"/>
    <w:rPr>
      <w:rFonts w:ascii="Tahoma" w:hAnsi="Tahoma" w:cs="Tahoma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4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rsid w:val="00D542E1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4">
    <w:name w:val="header"/>
    <w:basedOn w:val="a"/>
    <w:link w:val="a5"/>
    <w:uiPriority w:val="99"/>
    <w:rsid w:val="00D542E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5">
    <w:name w:val="Верхний колонтитул Знак"/>
    <w:basedOn w:val="a0"/>
    <w:link w:val="a4"/>
    <w:uiPriority w:val="99"/>
    <w:rsid w:val="00D542E1"/>
    <w:rPr>
      <w:rFonts w:ascii="Calibri" w:eastAsia="Times New Roman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D54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42E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542E1"/>
    <w:pPr>
      <w:ind w:left="720"/>
      <w:contextualSpacing/>
    </w:pPr>
  </w:style>
  <w:style w:type="table" w:styleId="a9">
    <w:name w:val="Table Grid"/>
    <w:basedOn w:val="a1"/>
    <w:uiPriority w:val="39"/>
    <w:rsid w:val="00091BB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091BB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91BB2"/>
    <w:pPr>
      <w:widowControl w:val="0"/>
      <w:shd w:val="clear" w:color="auto" w:fill="FFFFFF"/>
      <w:spacing w:before="3780" w:after="7160" w:line="480" w:lineRule="exact"/>
      <w:ind w:hanging="38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091BB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91BB2"/>
    <w:pPr>
      <w:widowControl w:val="0"/>
      <w:shd w:val="clear" w:color="auto" w:fill="FFFFFF"/>
      <w:spacing w:after="160"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fontstyle01">
    <w:name w:val="fontstyle01"/>
    <w:basedOn w:val="a0"/>
    <w:rsid w:val="00091BB2"/>
    <w:rPr>
      <w:rFonts w:ascii="Tahoma" w:hAnsi="Tahoma" w:cs="Tahoma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6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10100</Words>
  <Characters>5758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Legal</cp:lastModifiedBy>
  <cp:revision>2</cp:revision>
  <cp:lastPrinted>2021-02-16T14:16:00Z</cp:lastPrinted>
  <dcterms:created xsi:type="dcterms:W3CDTF">2021-07-06T06:43:00Z</dcterms:created>
  <dcterms:modified xsi:type="dcterms:W3CDTF">2021-07-06T06:43:00Z</dcterms:modified>
</cp:coreProperties>
</file>