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36" w:rsidRDefault="006A7A36" w:rsidP="00264C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CBF" w:rsidRDefault="00810B46" w:rsidP="00264CBF">
      <w:pPr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eastAsia="en-US"/>
        </w:rPr>
        <w:pict>
          <v:line id="Прямая соединительная линия 2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" from="2833.6pt,1.5pt" to="3289.6pt,1.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" strokecolor="black [3213]" strokeweight="2pt">
            <w10:wrap anchorx="margin"/>
          </v:line>
        </w:pict>
      </w:r>
      <w:r w:rsidR="00264CBF">
        <w:rPr>
          <w:rFonts w:ascii="Times New Roman" w:hAnsi="Times New Roman" w:cs="Times New Roman"/>
          <w:b/>
          <w:sz w:val="24"/>
          <w:szCs w:val="24"/>
          <w:lang w:val="uk-UA"/>
        </w:rPr>
        <w:t>ЗАЯВА</w:t>
      </w:r>
    </w:p>
    <w:p w:rsidR="00264CBF" w:rsidRDefault="00264CBF" w:rsidP="00633E0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визначення обсягу стратегічної екологічної оцінки проекту документу державного планування «Проект внесення змін до генерального плану </w:t>
      </w:r>
      <w:r w:rsidR="00BE1E3E">
        <w:rPr>
          <w:rFonts w:ascii="Times New Roman" w:hAnsi="Times New Roman" w:cs="Times New Roman"/>
          <w:b/>
          <w:sz w:val="24"/>
          <w:szCs w:val="24"/>
          <w:lang w:val="uk-UA"/>
        </w:rPr>
        <w:t>села Курортне</w:t>
      </w:r>
      <w:r w:rsidR="00BE1E3E" w:rsidRPr="00BE1E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E1E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поєднаного з детальним планом території» </w:t>
      </w:r>
      <w:proofErr w:type="spellStart"/>
      <w:r w:rsidR="00EB576E">
        <w:rPr>
          <w:rFonts w:ascii="Times New Roman" w:hAnsi="Times New Roman" w:cs="Times New Roman"/>
          <w:b/>
          <w:sz w:val="24"/>
          <w:szCs w:val="24"/>
          <w:lang w:val="uk-UA"/>
        </w:rPr>
        <w:t>Сер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гіївської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Білгород-Дністровського  району Одеської області.</w:t>
      </w:r>
    </w:p>
    <w:p w:rsidR="00264CBF" w:rsidRDefault="00264CBF" w:rsidP="00264CBF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Інформація про замовника.</w:t>
      </w:r>
    </w:p>
    <w:p w:rsidR="00BC005A" w:rsidRDefault="00264CBF" w:rsidP="00822D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Замовником стратегічної екологічної оцінки є </w:t>
      </w:r>
      <w:r w:rsidR="00775F87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proofErr w:type="spellStart"/>
      <w:r w:rsidR="00EB576E">
        <w:rPr>
          <w:rFonts w:ascii="Times New Roman" w:hAnsi="Times New Roman" w:cs="Times New Roman"/>
          <w:sz w:val="24"/>
          <w:szCs w:val="24"/>
          <w:lang w:val="uk-UA"/>
        </w:rPr>
        <w:t>Сер</w:t>
      </w:r>
      <w:r w:rsidR="00775F87" w:rsidRPr="00775F87">
        <w:rPr>
          <w:rFonts w:ascii="Times New Roman" w:hAnsi="Times New Roman" w:cs="Times New Roman"/>
          <w:sz w:val="24"/>
          <w:szCs w:val="24"/>
          <w:lang w:val="uk-UA"/>
        </w:rPr>
        <w:t>гії</w:t>
      </w:r>
      <w:r w:rsidR="001B4103">
        <w:rPr>
          <w:rFonts w:ascii="Times New Roman" w:hAnsi="Times New Roman" w:cs="Times New Roman"/>
          <w:sz w:val="24"/>
          <w:szCs w:val="24"/>
          <w:lang w:val="uk-UA"/>
        </w:rPr>
        <w:t>вська</w:t>
      </w:r>
      <w:proofErr w:type="spellEnd"/>
      <w:r w:rsidR="001B4103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</w:t>
      </w:r>
      <w:r w:rsidR="00775F87" w:rsidRPr="00775F87">
        <w:rPr>
          <w:rFonts w:ascii="Times New Roman" w:hAnsi="Times New Roman" w:cs="Times New Roman"/>
          <w:sz w:val="24"/>
          <w:szCs w:val="24"/>
          <w:lang w:val="uk-UA"/>
        </w:rPr>
        <w:t xml:space="preserve"> Білгород-Дністровського</w:t>
      </w:r>
      <w:r w:rsidR="00775F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району Одеської області.</w:t>
      </w:r>
      <w:r w:rsidR="00822DE7" w:rsidRPr="00822D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2DE7">
        <w:rPr>
          <w:rFonts w:ascii="Times New Roman" w:hAnsi="Times New Roman" w:cs="Times New Roman"/>
          <w:sz w:val="24"/>
          <w:szCs w:val="24"/>
          <w:lang w:val="uk-UA"/>
        </w:rPr>
        <w:t xml:space="preserve">Проект внесення змін до генерального плану поєднаного з детальним планом території с. Курортне  розробляється згідно з рішенням Приморської сільської ради </w:t>
      </w:r>
      <w:r w:rsidR="00822DE7" w:rsidRPr="008A41C5">
        <w:rPr>
          <w:rFonts w:ascii="Times New Roman" w:hAnsi="Times New Roman" w:cs="Times New Roman"/>
          <w:sz w:val="24"/>
          <w:szCs w:val="24"/>
          <w:lang w:val="uk-UA"/>
        </w:rPr>
        <w:t>№375-VIІ від 11 травня 2017р.</w:t>
      </w:r>
    </w:p>
    <w:p w:rsidR="00822DE7" w:rsidRDefault="00971171" w:rsidP="00822D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зв’язку з тим, що</w:t>
      </w:r>
      <w:r w:rsidR="00822D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822DE7">
        <w:rPr>
          <w:rFonts w:ascii="Times New Roman" w:hAnsi="Times New Roman" w:cs="Times New Roman"/>
          <w:sz w:val="24"/>
          <w:szCs w:val="24"/>
          <w:lang w:val="uk-UA"/>
        </w:rPr>
        <w:t xml:space="preserve">01.01.2021 р. колишня Приморська с/р увійшла до складу </w:t>
      </w:r>
      <w:proofErr w:type="spellStart"/>
      <w:r w:rsidR="00822DE7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822DE7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об’єднаної територіальної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повноваження замовника зазначеної містобудівної документації та СЕО перейшли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</w:p>
    <w:p w:rsidR="00264CBF" w:rsidRDefault="00264CBF" w:rsidP="00264CBF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Вид та основні цілі документа державного планування, його зв’язок з іншими документами державного планування.</w:t>
      </w:r>
    </w:p>
    <w:p w:rsidR="00264CBF" w:rsidRDefault="00775F87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Генеральний план с. Курортне</w:t>
      </w:r>
      <w:r w:rsidR="00264CBF">
        <w:rPr>
          <w:rFonts w:ascii="Times New Roman" w:hAnsi="Times New Roman" w:cs="Times New Roman"/>
          <w:sz w:val="24"/>
          <w:szCs w:val="24"/>
          <w:lang w:val="uk-UA"/>
        </w:rPr>
        <w:t xml:space="preserve"> це містобудівна документація, що визначає принципові вирішення довгострокового розвитку, планування, забудови та іншого використання території населеного пункту, та розробляється з метою:</w:t>
      </w:r>
    </w:p>
    <w:p w:rsidR="00264CBF" w:rsidRPr="00996373" w:rsidRDefault="00996373" w:rsidP="00996373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410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64CBF" w:rsidRPr="001B4103">
        <w:rPr>
          <w:rFonts w:ascii="Times New Roman" w:hAnsi="Times New Roman" w:cs="Times New Roman"/>
          <w:sz w:val="24"/>
          <w:szCs w:val="24"/>
          <w:lang w:val="uk-UA"/>
        </w:rPr>
        <w:t>изначення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264CBF" w:rsidRPr="001B41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B4103">
        <w:rPr>
          <w:rFonts w:ascii="Times New Roman" w:hAnsi="Times New Roman" w:cs="Times New Roman"/>
          <w:sz w:val="24"/>
          <w:szCs w:val="24"/>
          <w:lang w:val="uk-UA"/>
        </w:rPr>
        <w:t xml:space="preserve">обґрунтування </w:t>
      </w:r>
      <w:r w:rsidR="00264CBF" w:rsidRPr="001B4103">
        <w:rPr>
          <w:rFonts w:ascii="Times New Roman" w:hAnsi="Times New Roman" w:cs="Times New Roman"/>
          <w:sz w:val="24"/>
          <w:szCs w:val="24"/>
          <w:lang w:val="uk-UA"/>
        </w:rPr>
        <w:t>необхідності розширення меж населеного пункту</w:t>
      </w:r>
      <w:r w:rsidR="001B4103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264CBF" w:rsidRPr="001B41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64CBF" w:rsidRDefault="00264CBF" w:rsidP="00264CBF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довгострокового прогнозування розвитку територій;</w:t>
      </w:r>
    </w:p>
    <w:p w:rsidR="00264CBF" w:rsidRDefault="00264CBF" w:rsidP="00264CBF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забезпечення раціонального розселення і визначення напрямів сталого розвитку територій;</w:t>
      </w:r>
    </w:p>
    <w:p w:rsidR="00264CBF" w:rsidRDefault="00264CBF" w:rsidP="00264CBF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взаємоузгодження державних, громадських та приватних інтересів під час планування і забудови територій;</w:t>
      </w:r>
    </w:p>
    <w:p w:rsidR="00264CBF" w:rsidRDefault="00264CBF" w:rsidP="00264CBF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визначення і раціональне взаємне розташування зон житлової та </w:t>
      </w:r>
      <w:r w:rsidR="00996373">
        <w:rPr>
          <w:rFonts w:ascii="Times New Roman" w:hAnsi="Times New Roman" w:cs="Times New Roman"/>
          <w:sz w:val="24"/>
          <w:szCs w:val="24"/>
          <w:lang w:val="uk-UA"/>
        </w:rPr>
        <w:t>громадської забудови, комунальних</w:t>
      </w:r>
      <w:r>
        <w:rPr>
          <w:rFonts w:ascii="Times New Roman" w:hAnsi="Times New Roman" w:cs="Times New Roman"/>
          <w:sz w:val="24"/>
          <w:szCs w:val="24"/>
          <w:lang w:val="uk-UA"/>
        </w:rPr>
        <w:t>, рекреаційних, природоохоронних,</w:t>
      </w:r>
      <w:r w:rsidR="00996373">
        <w:rPr>
          <w:rFonts w:ascii="Times New Roman" w:hAnsi="Times New Roman" w:cs="Times New Roman"/>
          <w:sz w:val="24"/>
          <w:szCs w:val="24"/>
          <w:lang w:val="uk-UA"/>
        </w:rPr>
        <w:t xml:space="preserve"> оздоровчих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інших зон і об’єктів;</w:t>
      </w:r>
    </w:p>
    <w:p w:rsidR="00264CBF" w:rsidRDefault="00264CBF" w:rsidP="00264CBF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встановлення режиму забудови територій, на яких передбачено провадження містобудівної діяльності;</w:t>
      </w:r>
    </w:p>
    <w:p w:rsidR="00996373" w:rsidRDefault="00996373" w:rsidP="00264CBF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визначення функціонального призначення окремих земельних ділянок;</w:t>
      </w:r>
    </w:p>
    <w:p w:rsidR="00264CBF" w:rsidRDefault="00264CBF" w:rsidP="00264CBF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планування реконструкції існуючої забудови та територій;</w:t>
      </w:r>
    </w:p>
    <w:p w:rsidR="00264CBF" w:rsidRDefault="00264CBF" w:rsidP="00264CBF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збереження, створення та відновлення рекреаційних, природоохоронних, оздоровчих </w:t>
      </w:r>
      <w:r w:rsidR="00996373">
        <w:rPr>
          <w:rFonts w:ascii="Times New Roman" w:hAnsi="Times New Roman" w:cs="Times New Roman"/>
          <w:sz w:val="24"/>
          <w:szCs w:val="24"/>
          <w:lang w:val="uk-UA"/>
        </w:rPr>
        <w:t>територій та об’єктів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64CBF" w:rsidRDefault="00264CBF" w:rsidP="00264CBF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створення та розвитку інженерно-транспортної інфраструктури.</w:t>
      </w:r>
    </w:p>
    <w:p w:rsidR="00264CBF" w:rsidRDefault="00EB576E" w:rsidP="00264CBF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визначення</w:t>
      </w:r>
      <w:r w:rsidR="00264CBF">
        <w:rPr>
          <w:rFonts w:ascii="Times New Roman" w:hAnsi="Times New Roman" w:cs="Times New Roman"/>
          <w:sz w:val="24"/>
          <w:szCs w:val="24"/>
          <w:lang w:val="uk-UA"/>
        </w:rPr>
        <w:t xml:space="preserve"> містобудівних заходів щодо поліпшення екологічного та санітарно-гігієнічного стану;</w:t>
      </w:r>
    </w:p>
    <w:p w:rsidR="00264CBF" w:rsidRDefault="00264CBF" w:rsidP="00264CBF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визначення територій, що мають будівельні, санітарно-гігієнічні, природоохоронні та інші обмеження їх використання.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  <w:r w:rsidR="00996373">
        <w:rPr>
          <w:rFonts w:ascii="Times New Roman" w:hAnsi="Times New Roman" w:cs="Times New Roman"/>
          <w:sz w:val="24"/>
          <w:szCs w:val="24"/>
          <w:lang w:val="uk-UA"/>
        </w:rPr>
        <w:t>внесення змін до генерального плану поєднаного з детальним планом території</w:t>
      </w:r>
      <w:r w:rsidR="001C276D">
        <w:rPr>
          <w:rFonts w:ascii="Times New Roman" w:hAnsi="Times New Roman" w:cs="Times New Roman"/>
          <w:sz w:val="24"/>
          <w:szCs w:val="24"/>
          <w:lang w:val="uk-UA"/>
        </w:rPr>
        <w:t xml:space="preserve"> с. Курортне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розробляєтьс</w:t>
      </w:r>
      <w:r w:rsidR="00996373">
        <w:rPr>
          <w:rFonts w:ascii="Times New Roman" w:hAnsi="Times New Roman" w:cs="Times New Roman"/>
          <w:sz w:val="24"/>
          <w:szCs w:val="24"/>
          <w:lang w:val="uk-UA"/>
        </w:rPr>
        <w:t>я згідно з рішенням Приморської сільської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8A41C5" w:rsidRPr="008A41C5">
        <w:rPr>
          <w:rFonts w:ascii="Times New Roman" w:hAnsi="Times New Roman" w:cs="Times New Roman"/>
          <w:sz w:val="24"/>
          <w:szCs w:val="24"/>
          <w:lang w:val="uk-UA"/>
        </w:rPr>
        <w:t>№375-VIІ від 11 травня</w:t>
      </w:r>
      <w:r w:rsidRPr="008A41C5">
        <w:rPr>
          <w:rFonts w:ascii="Times New Roman" w:hAnsi="Times New Roman" w:cs="Times New Roman"/>
          <w:sz w:val="24"/>
          <w:szCs w:val="24"/>
          <w:lang w:val="uk-UA"/>
        </w:rPr>
        <w:t xml:space="preserve"> 2017р. </w:t>
      </w:r>
      <w:r w:rsidR="008A41C5" w:rsidRPr="008A41C5">
        <w:rPr>
          <w:rFonts w:ascii="Times New Roman" w:hAnsi="Times New Roman" w:cs="Times New Roman"/>
          <w:sz w:val="24"/>
          <w:szCs w:val="24"/>
          <w:lang w:val="uk-UA"/>
        </w:rPr>
        <w:t xml:space="preserve">«Про розроблення проекту внесення змін до </w:t>
      </w:r>
      <w:r w:rsidR="008A41C5">
        <w:rPr>
          <w:rFonts w:ascii="Times New Roman" w:hAnsi="Times New Roman" w:cs="Times New Roman"/>
          <w:sz w:val="24"/>
          <w:szCs w:val="24"/>
          <w:lang w:val="uk-UA"/>
        </w:rPr>
        <w:t>генерального плану с. Курортне Білгород-Дністровського р-ну Одеської обл.</w:t>
      </w:r>
      <w:r w:rsidR="00BE1E3E" w:rsidRPr="00BE1E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1E3E">
        <w:rPr>
          <w:rFonts w:ascii="Times New Roman" w:hAnsi="Times New Roman" w:cs="Times New Roman"/>
          <w:sz w:val="24"/>
          <w:szCs w:val="24"/>
          <w:lang w:val="uk-UA"/>
        </w:rPr>
        <w:t>поєднаного з детальним планом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>» з урахуванням:</w:t>
      </w:r>
    </w:p>
    <w:p w:rsidR="00264CBF" w:rsidRDefault="00264CBF" w:rsidP="00264CBF">
      <w:pPr>
        <w:pStyle w:val="ab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схеми планування території Одеської області;</w:t>
      </w:r>
    </w:p>
    <w:p w:rsidR="00264CBF" w:rsidRDefault="00264CBF" w:rsidP="00264CBF">
      <w:pPr>
        <w:pStyle w:val="ab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стратегії сталого розвитку Одеської області до 2027 року;</w:t>
      </w:r>
    </w:p>
    <w:p w:rsidR="00264CBF" w:rsidRDefault="00264CBF" w:rsidP="00264CBF">
      <w:pPr>
        <w:pStyle w:val="ab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програм соціально-економічного, демографічного, екологічного розвитку території;</w:t>
      </w:r>
    </w:p>
    <w:p w:rsidR="00264CBF" w:rsidRDefault="00264CBF" w:rsidP="00264CBF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інших діюч</w:t>
      </w:r>
      <w:r w:rsidR="00EB576E">
        <w:rPr>
          <w:rFonts w:ascii="Times New Roman" w:hAnsi="Times New Roman" w:cs="Times New Roman"/>
          <w:sz w:val="24"/>
          <w:szCs w:val="24"/>
          <w:lang w:val="uk-UA"/>
        </w:rPr>
        <w:t>их програм розвитку державного т</w:t>
      </w:r>
      <w:r>
        <w:rPr>
          <w:rFonts w:ascii="Times New Roman" w:hAnsi="Times New Roman" w:cs="Times New Roman"/>
          <w:sz w:val="24"/>
          <w:szCs w:val="24"/>
          <w:lang w:val="uk-UA"/>
        </w:rPr>
        <w:t>а регіонального рівнів;</w:t>
      </w:r>
    </w:p>
    <w:p w:rsidR="00264CBF" w:rsidRDefault="00264CBF" w:rsidP="00264C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 також з вимогами чинного законодавства та з врахува</w:t>
      </w:r>
      <w:r w:rsidR="00EB576E">
        <w:rPr>
          <w:rFonts w:ascii="Times New Roman" w:hAnsi="Times New Roman" w:cs="Times New Roman"/>
          <w:sz w:val="24"/>
          <w:szCs w:val="24"/>
          <w:lang w:val="uk-UA"/>
        </w:rPr>
        <w:t xml:space="preserve">нням інформації містобудівного </w:t>
      </w:r>
      <w:r w:rsidR="008A41C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земельного</w:t>
      </w:r>
      <w:r w:rsidR="008A41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кадастрів.</w:t>
      </w:r>
    </w:p>
    <w:p w:rsidR="00264CBF" w:rsidRDefault="00264CBF" w:rsidP="00264CBF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Те, якою мірою документ державного планування визначає умови для реалізації видів діяльності або об’єктів, щодо яких законодавством передбачено здійснення процедури оцінки впливу на </w:t>
      </w:r>
      <w:r w:rsidR="00EB576E">
        <w:rPr>
          <w:rFonts w:ascii="Times New Roman" w:hAnsi="Times New Roman" w:cs="Times New Roman"/>
          <w:b/>
          <w:sz w:val="24"/>
          <w:szCs w:val="24"/>
          <w:lang w:val="uk-UA"/>
        </w:rPr>
        <w:t>довкілля (в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тому числі щодо визначення місцезнаходження, розміру, потужності або розміщення ресурсів).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частини першої статті 3 Закону України «Про оцінку впливу на довкілля», здійснення оцінки впливу на довкілля є обов’язковим у процесі прийняття рішень про провадження планованої діяльності, визначеної частинами другою і третьою цієї статті. 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Проектні рішення генерального плану не передбачають впровадження видів діяльності та розташування об’єктів, щодо яких законодавством передбачено здійснення процедури оцінки впливу на довкілля, відповідно до статті 3 Закону України «Про оцінку впливу на довкілля». Якщо у процесі розроблення генерального плану буде надано пропозиції щодо розташування об’єктів, або впровадження видів діяльності що потребують проведення оцінки впливу на довкілля згідно з Законом України «Про оцінку впливу на довкілля», така оцінка буде виконана окремо на подальших стадіях проектування, та до початку провадження планової діяльності.</w:t>
      </w:r>
    </w:p>
    <w:p w:rsidR="00264CBF" w:rsidRDefault="00264CBF" w:rsidP="00264CBF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Ймовірні наслідки: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проектних рішень генерального плану передбачає поліпшення санітарного умов і забезпечення виконання стратегічних рішень розвитку населеного пункту, та створення сприятливих умов для впровадження сталого розвитку населеного пункту та територіальної громади. 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Виконання проектних рішень генерального плану може, ймовірно, спричинити наступні наслідки: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для довкілля, у тому числі для здоров’я населення.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для атмосферного повітря:</w:t>
      </w:r>
    </w:p>
    <w:p w:rsidR="00264CBF" w:rsidRDefault="00264CBF" w:rsidP="00264CBF">
      <w:pPr>
        <w:pStyle w:val="ab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забруднення повітря під впливом антропогенних чинників, а саме зростання кількості населення та кількості автомобілів;</w:t>
      </w:r>
    </w:p>
    <w:p w:rsidR="00264CBF" w:rsidRDefault="00264CBF" w:rsidP="00264CBF">
      <w:pPr>
        <w:pStyle w:val="ab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забруднення повітря пилом від зростаючої кількості транспортних засобів, та маршрутів пересування;</w:t>
      </w:r>
    </w:p>
    <w:p w:rsidR="00264CBF" w:rsidRDefault="00264CBF" w:rsidP="00264CBF">
      <w:pPr>
        <w:pStyle w:val="ab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зростання акустичного навантаження під час робіт з реконструкції та планованого будівництва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для здоров’я населення:</w:t>
      </w:r>
    </w:p>
    <w:p w:rsidR="00264CBF" w:rsidRDefault="00264CBF" w:rsidP="00264CBF">
      <w:pPr>
        <w:pStyle w:val="ab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збільшення навантаження на медичні установи, в разі збільшення кількості населення;</w:t>
      </w:r>
    </w:p>
    <w:p w:rsidR="00264CBF" w:rsidRDefault="00264CBF" w:rsidP="00264CBF">
      <w:pPr>
        <w:pStyle w:val="ab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поліпшення санітарного стану та умов існування;</w:t>
      </w:r>
    </w:p>
    <w:p w:rsidR="00264CBF" w:rsidRDefault="00264CBF" w:rsidP="00264CBF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зменшення захворюваності за рахунок вдосконалення санітарних умов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стану водних ресурсів: </w:t>
      </w:r>
    </w:p>
    <w:p w:rsidR="00264CBF" w:rsidRDefault="00264CBF" w:rsidP="00264CBF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збільшення споживання питної води;</w:t>
      </w:r>
    </w:p>
    <w:p w:rsidR="00264CBF" w:rsidRDefault="00264CBF" w:rsidP="00264CBF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поліпшення якості питної води та умов її постачання;</w:t>
      </w:r>
    </w:p>
    <w:p w:rsidR="00264CBF" w:rsidRPr="008A41C5" w:rsidRDefault="00264CBF" w:rsidP="00264CBF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1C5">
        <w:rPr>
          <w:rFonts w:ascii="Times New Roman" w:hAnsi="Times New Roman" w:cs="Times New Roman"/>
          <w:sz w:val="24"/>
          <w:szCs w:val="24"/>
          <w:lang w:val="uk-UA"/>
        </w:rPr>
        <w:t>збільшення навантаження на очисні споруди за рахунок зростання обсягу споживання питної води;</w:t>
      </w:r>
    </w:p>
    <w:p w:rsidR="00264CBF" w:rsidRDefault="00264CBF" w:rsidP="00264CBF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забруднення природних водойм та підземних вод за рахунок антропогенних чинників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 сфері поводження з відходами:</w:t>
      </w:r>
    </w:p>
    <w:p w:rsidR="00264CBF" w:rsidRDefault="00264CBF" w:rsidP="00264CBF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збільшення кількості сміття та побутових відходів;</w:t>
      </w:r>
    </w:p>
    <w:p w:rsidR="00264CBF" w:rsidRDefault="00264CBF" w:rsidP="00264CBF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створення умов для запобіганню несанкціонованому скиданню сміття у заборонених місцях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стану ґрунтів та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біорізноманіття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264CBF" w:rsidRDefault="00264CBF" w:rsidP="00264CBF">
      <w:pPr>
        <w:pStyle w:val="ab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поліпшення стану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біорізноманіття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створення зелених зон та благоустрою території;</w:t>
      </w:r>
    </w:p>
    <w:p w:rsidR="00264CBF" w:rsidRPr="008A41C5" w:rsidRDefault="00264CBF" w:rsidP="00264CBF">
      <w:pPr>
        <w:pStyle w:val="ab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1C5">
        <w:rPr>
          <w:rFonts w:ascii="Times New Roman" w:hAnsi="Times New Roman" w:cs="Times New Roman"/>
          <w:sz w:val="24"/>
          <w:szCs w:val="24"/>
          <w:lang w:val="uk-UA"/>
        </w:rPr>
        <w:t>поліпшення стану ґрунтів через облаштування дощової каналізації</w:t>
      </w:r>
    </w:p>
    <w:p w:rsidR="00264CBF" w:rsidRDefault="00264CBF" w:rsidP="00264CBF">
      <w:pPr>
        <w:pStyle w:val="ab"/>
        <w:spacing w:before="24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Наслідки для територій з природоохоронним статусом, зокрема, для кладовищ та урочищ, об’єктів культурної та релігійної спадщини виконання генерального плану не передбачаються.</w:t>
      </w:r>
    </w:p>
    <w:p w:rsidR="00264CBF" w:rsidRDefault="00264CBF" w:rsidP="00264CBF">
      <w:pPr>
        <w:pStyle w:val="ab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Транскордонні наслідки для довкілля, у тому числі для здоров’я населення, відсутні.</w:t>
      </w:r>
    </w:p>
    <w:p w:rsidR="00264CBF" w:rsidRDefault="00264CBF" w:rsidP="00264CBF">
      <w:pPr>
        <w:pStyle w:val="ab"/>
        <w:numPr>
          <w:ilvl w:val="0"/>
          <w:numId w:val="1"/>
        </w:num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Виправдані альтернативи, які необхідно розглянути, у тому числі якщо документ державного планування не буде затверджено.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З метою розгляду альтернативних проектних рішень та їх екологічних наслідків під час стратегічної екологічної оцінки проекту генерального плану передбачається розглянути:</w:t>
      </w:r>
    </w:p>
    <w:p w:rsidR="00264CBF" w:rsidRDefault="00264CBF" w:rsidP="00264CBF">
      <w:pPr>
        <w:pStyle w:val="ab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«Нульовий сценарій», без впровадження проектних змін у разі незатвердження проекту генерального плану;</w:t>
      </w:r>
    </w:p>
    <w:p w:rsidR="00264CBF" w:rsidRDefault="00264CBF" w:rsidP="00264CBF">
      <w:pPr>
        <w:pStyle w:val="ab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Інші альтернативи, що будуть надані в процесі виконання СЕО.</w:t>
      </w:r>
    </w:p>
    <w:p w:rsidR="00264CBF" w:rsidRDefault="00264CBF" w:rsidP="00264CBF">
      <w:pPr>
        <w:pStyle w:val="ab"/>
        <w:numPr>
          <w:ilvl w:val="0"/>
          <w:numId w:val="1"/>
        </w:num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Дослідження, які необхідно провести, методи і критерії, що використовуватимуться під час стратегічної екологічної оцінки.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Стратегічна екологічна оцінка передбачає всебічний розгляд можливих позитивних та негативних наслідків для довкілля, які можуть мати місце в разі  виконання генерального плану стратегічному розумінні. 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 час виконання стратегічної екологічної оцінки буде проведено:</w:t>
      </w:r>
    </w:p>
    <w:p w:rsidR="00264CBF" w:rsidRDefault="00264CBF" w:rsidP="00264CBF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аналіз статистичної інформації щодо стану довкілля, здоров’я населення; </w:t>
      </w:r>
    </w:p>
    <w:p w:rsidR="00264CBF" w:rsidRDefault="00264CBF" w:rsidP="00264CBF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розгляд статистичних спостережень з метою визначення динаміки змін стану довкілля і здоров’я населення;</w:t>
      </w:r>
    </w:p>
    <w:p w:rsidR="00264CBF" w:rsidRDefault="00264CBF" w:rsidP="00264CBF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проектні розрахунки кількісних показників впливу на довкілля;</w:t>
      </w:r>
    </w:p>
    <w:p w:rsidR="00264CBF" w:rsidRDefault="00264CBF" w:rsidP="00264CBF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консультації з місцевою адміністрацією;</w:t>
      </w:r>
    </w:p>
    <w:p w:rsidR="00264CBF" w:rsidRDefault="00264CBF" w:rsidP="00264CBF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консультації з департаментами екології та охорони здоров’я ОДА;</w:t>
      </w:r>
    </w:p>
    <w:p w:rsidR="008A41C5" w:rsidRPr="008A41C5" w:rsidRDefault="00264CBF" w:rsidP="008A41C5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громадські обговорення проекту генерального плану, та звіту про СЕО;</w:t>
      </w:r>
    </w:p>
    <w:p w:rsidR="00264CBF" w:rsidRDefault="00264CBF" w:rsidP="00264CBF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розгляд та врахування побажань та зауважень до проекту звіту про СЕО;</w:t>
      </w:r>
    </w:p>
    <w:p w:rsidR="00264CBF" w:rsidRDefault="00264CBF" w:rsidP="00264CBF">
      <w:pPr>
        <w:pStyle w:val="ab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визначення критеріїв оцінки впливу на довкілля від виконання документу державного планування та періодичність проведення моніторингу стану довкілля.</w:t>
      </w:r>
    </w:p>
    <w:p w:rsidR="00264CBF" w:rsidRDefault="00264CBF" w:rsidP="00264CBF">
      <w:pPr>
        <w:pStyle w:val="ab"/>
        <w:numPr>
          <w:ilvl w:val="0"/>
          <w:numId w:val="1"/>
        </w:num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Заходи, які передбачається розглянути для запобігання, зменшення та пом’якшення негативних наслідків виконання документа державного планування.</w:t>
      </w:r>
    </w:p>
    <w:p w:rsidR="00264CBF" w:rsidRDefault="00264CBF" w:rsidP="00264C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метою пом’якшення ймовірного шкідливого впливу на довкілля, у межах виконання генерального плану розглядаються наступні заходи:</w:t>
      </w:r>
    </w:p>
    <w:p w:rsidR="00264CBF" w:rsidRDefault="00264CBF" w:rsidP="00264CBF">
      <w:pPr>
        <w:pStyle w:val="ab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вдосконалення системи збору сміття та відходів, зокрема </w:t>
      </w:r>
      <w:r w:rsidR="00577349">
        <w:rPr>
          <w:rFonts w:ascii="Times New Roman" w:hAnsi="Times New Roman" w:cs="Times New Roman"/>
          <w:sz w:val="24"/>
          <w:szCs w:val="24"/>
          <w:lang w:val="uk-UA"/>
        </w:rPr>
        <w:t>запровадження роздільного збору</w:t>
      </w:r>
      <w:r w:rsidR="00577349" w:rsidRPr="005773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7349">
        <w:rPr>
          <w:rFonts w:ascii="Times New Roman" w:hAnsi="Times New Roman" w:cs="Times New Roman"/>
          <w:sz w:val="24"/>
          <w:szCs w:val="24"/>
          <w:lang w:val="uk-UA"/>
        </w:rPr>
        <w:t>сміття;</w:t>
      </w:r>
    </w:p>
    <w:p w:rsidR="00264CBF" w:rsidRDefault="00264CBF" w:rsidP="005D15BC">
      <w:pPr>
        <w:pStyle w:val="ab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створення зелених зон загального користування;</w:t>
      </w:r>
    </w:p>
    <w:p w:rsidR="00264CBF" w:rsidRDefault="00264CBF" w:rsidP="005D15BC">
      <w:pPr>
        <w:pStyle w:val="ab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облаштування системи відведення поверхневого стоку;</w:t>
      </w:r>
    </w:p>
    <w:p w:rsidR="00264CBF" w:rsidRDefault="00264CBF" w:rsidP="005D15BC">
      <w:pPr>
        <w:pStyle w:val="ab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вдосконалення системи господарсько-побутового водовідведення;</w:t>
      </w:r>
    </w:p>
    <w:p w:rsidR="00264CBF" w:rsidRDefault="00264CBF" w:rsidP="005D15BC">
      <w:pPr>
        <w:pStyle w:val="ab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благоустрій і озеленення території, зокрема санітарно-захисних зон, доріг та вулиць;</w:t>
      </w:r>
    </w:p>
    <w:p w:rsidR="00264CBF" w:rsidRDefault="00264CBF" w:rsidP="005D15BC">
      <w:pPr>
        <w:pStyle w:val="ab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встановлення санітарно-захисних зон, та містобудівних обмежень;</w:t>
      </w:r>
    </w:p>
    <w:p w:rsidR="00264CBF" w:rsidRDefault="00264CBF" w:rsidP="005D15BC">
      <w:pPr>
        <w:pStyle w:val="ab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встановлення режиму використання окремих ділянок, згідно природоохоронного законодавства;</w:t>
      </w:r>
    </w:p>
    <w:p w:rsidR="005D15BC" w:rsidRDefault="00264CBF" w:rsidP="005D15BC">
      <w:pPr>
        <w:pStyle w:val="ab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інші заході, що розроблені під час розробки проекту генерального плану.</w:t>
      </w:r>
    </w:p>
    <w:p w:rsidR="005D15BC" w:rsidRPr="005D15BC" w:rsidRDefault="005D15BC" w:rsidP="005D15BC">
      <w:pPr>
        <w:pStyle w:val="ab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CBF" w:rsidRDefault="00264CBF" w:rsidP="005D15BC">
      <w:pPr>
        <w:pStyle w:val="ab"/>
        <w:numPr>
          <w:ilvl w:val="0"/>
          <w:numId w:val="1"/>
        </w:num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Пропозиції щодо структури та змісту звіту про стратегічну екологічну оцінку.</w:t>
      </w:r>
    </w:p>
    <w:p w:rsidR="00264CBF" w:rsidRDefault="00264CBF" w:rsidP="005D15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Звіт про стратегічну екологічну оцінку буде складено з урахуванням змісту і рівня деталізації проекту генерального плану, сучасних знань, методів оцінювання, статистичних даних та інформації, отриманої з відкритих джерел. Також у звіті будуть враховані зауваження та пропозиції, отримані під час проведення громадського обговорення та консультацій.</w:t>
      </w:r>
    </w:p>
    <w:p w:rsidR="00264CBF" w:rsidRDefault="00264CBF" w:rsidP="005D15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Передбачається що інформаційне наповнення звіту відповідатиме ч. 2 ст. 11 Закону України «Про стратегічну екологічну оцінку» та ДСТУ-Н Б Б.1.1-10:2010 «Настанова з виконання розділів "Охорона навколишнього природного середовища" у складі містобудівної документації»</w:t>
      </w:r>
    </w:p>
    <w:p w:rsidR="00264CBF" w:rsidRDefault="00264CBF" w:rsidP="005D15BC">
      <w:pPr>
        <w:pStyle w:val="ab"/>
        <w:numPr>
          <w:ilvl w:val="0"/>
          <w:numId w:val="1"/>
        </w:num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Орган, до якого подаються зауваження і пропозиції, та строки їх подання.</w:t>
      </w:r>
    </w:p>
    <w:p w:rsidR="00264CBF" w:rsidRDefault="00264CBF" w:rsidP="005D15BC">
      <w:pPr>
        <w:spacing w:after="0" w:line="360" w:lineRule="auto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Зауваження та пропозиції до заяви про визначенн</w:t>
      </w:r>
      <w:r w:rsidR="00577349">
        <w:rPr>
          <w:rFonts w:ascii="Times New Roman" w:hAnsi="Times New Roman" w:cs="Times New Roman"/>
          <w:sz w:val="24"/>
          <w:szCs w:val="24"/>
          <w:lang w:val="uk-UA"/>
        </w:rPr>
        <w:t xml:space="preserve">я обсягу СЕО надаються до </w:t>
      </w:r>
      <w:proofErr w:type="spellStart"/>
      <w:r w:rsidR="00577349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5773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в письмовому вигляді особисто або поштою за адресою: </w:t>
      </w:r>
      <w:r w:rsidR="005D166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67780, Одеськ</w:t>
      </w:r>
      <w:r w:rsidR="001E288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 обл., Бі</w:t>
      </w:r>
      <w:r w:rsidR="005D166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лгород-</w:t>
      </w:r>
      <w:r w:rsidR="001E288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Дні</w:t>
      </w:r>
      <w:r w:rsidR="005D166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стровський  р-н, </w:t>
      </w:r>
      <w:proofErr w:type="spellStart"/>
      <w:r w:rsidR="005D166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Сергіївська</w:t>
      </w:r>
      <w:proofErr w:type="spellEnd"/>
      <w:r w:rsidR="005D166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селищна рада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5D166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5D166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смт</w:t>
      </w:r>
      <w:proofErr w:type="spellEnd"/>
      <w:r w:rsidR="005D166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5D166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Сергіївка</w:t>
      </w:r>
      <w:proofErr w:type="spellEnd"/>
      <w:r w:rsidR="005D166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вул. Гагаріна, буд. 3</w:t>
      </w:r>
      <w:r w:rsidR="00B44F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1669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5D1669">
        <w:rPr>
          <w:rFonts w:ascii="Times New Roman" w:hAnsi="Times New Roman" w:cs="Times New Roman"/>
          <w:sz w:val="24"/>
          <w:szCs w:val="24"/>
          <w:lang w:val="uk-UA"/>
        </w:rPr>
        <w:t>каб</w:t>
      </w:r>
      <w:proofErr w:type="spellEnd"/>
      <w:r w:rsidR="005D1669">
        <w:rPr>
          <w:rFonts w:ascii="Times New Roman" w:hAnsi="Times New Roman" w:cs="Times New Roman"/>
          <w:sz w:val="24"/>
          <w:szCs w:val="24"/>
          <w:lang w:val="uk-UA"/>
        </w:rPr>
        <w:t xml:space="preserve">. Відділу містобудування та архітектури),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D1669">
        <w:rPr>
          <w:rFonts w:ascii="Times New Roman" w:hAnsi="Times New Roman" w:cs="Times New Roman"/>
          <w:sz w:val="24"/>
          <w:szCs w:val="24"/>
          <w:lang w:val="uk-UA"/>
        </w:rPr>
        <w:t xml:space="preserve">на електрону адресу </w:t>
      </w:r>
      <w:r w:rsidR="002F5EE7">
        <w:rPr>
          <w:rFonts w:ascii="Times New Roman" w:hAnsi="Times New Roman" w:cs="Times New Roman"/>
          <w:sz w:val="24"/>
          <w:szCs w:val="24"/>
          <w:lang w:val="uk-UA"/>
        </w:rPr>
        <w:t xml:space="preserve">відділу містобудування та архітектури </w:t>
      </w:r>
      <w:proofErr w:type="spellStart"/>
      <w:r w:rsidR="005D1669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5D1669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D1669" w:rsidRPr="002F5EE7">
        <w:rPr>
          <w:lang w:val="uk-UA"/>
        </w:rPr>
        <w:t xml:space="preserve"> </w:t>
      </w:r>
      <w:proofErr w:type="spellStart"/>
      <w:r w:rsidR="005D1669" w:rsidRPr="005D1669">
        <w:rPr>
          <w:rFonts w:ascii="Helvetica" w:hAnsi="Helvetica"/>
          <w:color w:val="0000FF"/>
          <w:sz w:val="21"/>
          <w:szCs w:val="21"/>
          <w:u w:val="single"/>
          <w:shd w:val="clear" w:color="auto" w:fill="FFFFFF"/>
        </w:rPr>
        <w:t>vatmsergeevkaotg</w:t>
      </w:r>
      <w:proofErr w:type="spellEnd"/>
      <w:r w:rsidR="005D1669" w:rsidRPr="002F5EE7">
        <w:rPr>
          <w:rFonts w:ascii="Helvetica" w:hAnsi="Helvetica"/>
          <w:color w:val="0000FF"/>
          <w:sz w:val="21"/>
          <w:szCs w:val="21"/>
          <w:u w:val="single"/>
          <w:shd w:val="clear" w:color="auto" w:fill="FFFFFF"/>
          <w:lang w:val="uk-UA"/>
        </w:rPr>
        <w:t>@</w:t>
      </w:r>
      <w:proofErr w:type="spellStart"/>
      <w:r w:rsidR="005D1669" w:rsidRPr="005D1669">
        <w:rPr>
          <w:rFonts w:ascii="Helvetica" w:hAnsi="Helvetica"/>
          <w:color w:val="0000FF"/>
          <w:sz w:val="21"/>
          <w:szCs w:val="21"/>
          <w:u w:val="single"/>
          <w:shd w:val="clear" w:color="auto" w:fill="FFFFFF"/>
        </w:rPr>
        <w:t>gmail</w:t>
      </w:r>
      <w:proofErr w:type="spellEnd"/>
      <w:r w:rsidR="005D1669" w:rsidRPr="002F5EE7">
        <w:rPr>
          <w:rFonts w:ascii="Helvetica" w:hAnsi="Helvetica"/>
          <w:color w:val="0000FF"/>
          <w:sz w:val="21"/>
          <w:szCs w:val="21"/>
          <w:u w:val="single"/>
          <w:shd w:val="clear" w:color="auto" w:fill="FFFFFF"/>
          <w:lang w:val="uk-UA"/>
        </w:rPr>
        <w:t>.</w:t>
      </w:r>
      <w:proofErr w:type="spellStart"/>
      <w:r w:rsidR="005D1669" w:rsidRPr="005D1669">
        <w:rPr>
          <w:rFonts w:ascii="Helvetica" w:hAnsi="Helvetica"/>
          <w:color w:val="0000FF"/>
          <w:sz w:val="21"/>
          <w:szCs w:val="21"/>
          <w:u w:val="single"/>
          <w:shd w:val="clear" w:color="auto" w:fill="FFFFFF"/>
        </w:rPr>
        <w:t>com</w:t>
      </w:r>
      <w:proofErr w:type="spellEnd"/>
      <w:r w:rsidRPr="005D1669">
        <w:rPr>
          <w:lang w:val="uk-UA"/>
        </w:rPr>
        <w:t xml:space="preserve"> </w:t>
      </w:r>
    </w:p>
    <w:p w:rsidR="00264CBF" w:rsidRPr="002F5EE7" w:rsidRDefault="00264CBF" w:rsidP="005D15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Ознайомитись з текстом Заяви про визначення обсягу СЕО</w:t>
      </w:r>
      <w:r w:rsidR="002F5EE7">
        <w:rPr>
          <w:rFonts w:ascii="Times New Roman" w:hAnsi="Times New Roman" w:cs="Times New Roman"/>
          <w:sz w:val="24"/>
          <w:szCs w:val="24"/>
          <w:lang w:val="uk-UA"/>
        </w:rPr>
        <w:t xml:space="preserve"> можна у приміщенні </w:t>
      </w:r>
      <w:proofErr w:type="spellStart"/>
      <w:r w:rsidR="002F5EE7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 w:rsidR="002F5EE7">
        <w:rPr>
          <w:rFonts w:ascii="Times New Roman" w:hAnsi="Times New Roman" w:cs="Times New Roman"/>
          <w:sz w:val="24"/>
          <w:szCs w:val="24"/>
          <w:lang w:val="uk-UA"/>
        </w:rPr>
        <w:t xml:space="preserve">ради та на офіційному сайті </w:t>
      </w:r>
      <w:proofErr w:type="spellStart"/>
      <w:r w:rsidR="002F5EE7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2F5EE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:rsidR="00264CBF" w:rsidRDefault="00264CBF" w:rsidP="005D15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Строк </w:t>
      </w:r>
      <w:r w:rsidR="002F5E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громадського обговорення заяви про визначення обсягу СЕО і граничний строк надання зауважень та пропозицій громадськістю становить 15 днів з дня оприлюднення Заяви у встановленому порядку, а саме: </w:t>
      </w:r>
    </w:p>
    <w:p w:rsidR="005D15BC" w:rsidRDefault="002F5EE7" w:rsidP="0012683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5E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«13» січня 2022 </w:t>
      </w:r>
      <w:r w:rsidR="00264CBF" w:rsidRPr="002F5EE7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2F5EE7">
        <w:rPr>
          <w:rFonts w:ascii="Times New Roman" w:hAnsi="Times New Roman" w:cs="Times New Roman"/>
          <w:b/>
          <w:sz w:val="24"/>
          <w:szCs w:val="24"/>
          <w:lang w:val="uk-UA"/>
        </w:rPr>
        <w:t>оку до «29» січня 2022</w:t>
      </w:r>
      <w:r w:rsidR="00264CBF" w:rsidRPr="002F5E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року.</w:t>
      </w:r>
    </w:p>
    <w:p w:rsidR="00126833" w:rsidRDefault="00264CBF" w:rsidP="001268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Зауваження, надані поза межами визначеного строку, не приймаються та не розглядаються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64CBF" w:rsidRDefault="00264CBF" w:rsidP="005D15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Відповідальн</w:t>
      </w:r>
      <w:r w:rsidR="005D15BC">
        <w:rPr>
          <w:rFonts w:ascii="Times New Roman" w:hAnsi="Times New Roman" w:cs="Times New Roman"/>
          <w:sz w:val="24"/>
          <w:szCs w:val="24"/>
          <w:lang w:val="uk-UA"/>
        </w:rPr>
        <w:t>а особа за прийняття зауважень:</w:t>
      </w:r>
      <w:r w:rsidR="002F5EE7">
        <w:rPr>
          <w:rFonts w:ascii="Times New Roman" w:hAnsi="Times New Roman" w:cs="Times New Roman"/>
          <w:sz w:val="24"/>
          <w:szCs w:val="24"/>
          <w:lang w:val="uk-UA"/>
        </w:rPr>
        <w:t>Волкова Марина Валентинівна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15B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т.</w:t>
      </w:r>
      <w:r w:rsidR="002F5EE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067 545 </w:t>
      </w:r>
      <w:r w:rsidR="00B44F5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16 </w:t>
      </w:r>
      <w:r w:rsidR="002F5EE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71</w:t>
      </w:r>
    </w:p>
    <w:p w:rsidR="00126833" w:rsidRDefault="00126833" w:rsidP="005D15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5D15BC" w:rsidRPr="005D15BC" w:rsidRDefault="005D15BC" w:rsidP="005D15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CBF" w:rsidRDefault="00264CBF" w:rsidP="00B44F5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B44F5C">
        <w:rPr>
          <w:rFonts w:ascii="Times New Roman" w:hAnsi="Times New Roman" w:cs="Times New Roman"/>
          <w:b/>
          <w:sz w:val="24"/>
          <w:szCs w:val="24"/>
          <w:lang w:val="uk-UA"/>
        </w:rPr>
        <w:t>ергіївський</w:t>
      </w:r>
      <w:proofErr w:type="spellEnd"/>
      <w:r w:rsidR="00B44F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  </w:t>
      </w:r>
      <w:bookmarkStart w:id="0" w:name="_GoBack"/>
      <w:bookmarkEnd w:id="0"/>
      <w:r w:rsidR="00B44F5C">
        <w:rPr>
          <w:rFonts w:ascii="Times New Roman" w:hAnsi="Times New Roman" w:cs="Times New Roman"/>
          <w:b/>
          <w:sz w:val="24"/>
          <w:szCs w:val="24"/>
          <w:lang w:val="uk-UA"/>
        </w:rPr>
        <w:t>Анатолій ЧЕРЕДНИЧЕНКО</w:t>
      </w:r>
    </w:p>
    <w:p w:rsidR="00264CBF" w:rsidRDefault="00BE1E3E" w:rsidP="00BE1E3E">
      <w:pPr>
        <w:tabs>
          <w:tab w:val="left" w:pos="602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64CBF" w:rsidRPr="009F11A3" w:rsidRDefault="00264CBF" w:rsidP="006A7A3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264CBF" w:rsidRPr="009F11A3" w:rsidSect="005947B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B46" w:rsidRDefault="00810B46" w:rsidP="00EE2E39">
      <w:pPr>
        <w:spacing w:after="0" w:line="240" w:lineRule="auto"/>
      </w:pPr>
      <w:r>
        <w:separator/>
      </w:r>
    </w:p>
  </w:endnote>
  <w:endnote w:type="continuationSeparator" w:id="0">
    <w:p w:rsidR="00810B46" w:rsidRDefault="00810B46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B46" w:rsidRDefault="00810B46" w:rsidP="00EE2E39">
      <w:pPr>
        <w:spacing w:after="0" w:line="240" w:lineRule="auto"/>
      </w:pPr>
      <w:r>
        <w:separator/>
      </w:r>
    </w:p>
  </w:footnote>
  <w:footnote w:type="continuationSeparator" w:id="0">
    <w:p w:rsidR="00810B46" w:rsidRDefault="00810B46" w:rsidP="00EE2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4C9C"/>
    <w:multiLevelType w:val="hybridMultilevel"/>
    <w:tmpl w:val="6C44E1F6"/>
    <w:lvl w:ilvl="0" w:tplc="6FCECD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97C91"/>
    <w:multiLevelType w:val="hybridMultilevel"/>
    <w:tmpl w:val="579A1E3A"/>
    <w:lvl w:ilvl="0" w:tplc="6FCECD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82A39"/>
    <w:multiLevelType w:val="hybridMultilevel"/>
    <w:tmpl w:val="FB50EAC8"/>
    <w:lvl w:ilvl="0" w:tplc="6FCECD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1694F"/>
    <w:multiLevelType w:val="hybridMultilevel"/>
    <w:tmpl w:val="AA4EEE2E"/>
    <w:lvl w:ilvl="0" w:tplc="6FCECD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55C91"/>
    <w:multiLevelType w:val="hybridMultilevel"/>
    <w:tmpl w:val="E1AC4888"/>
    <w:lvl w:ilvl="0" w:tplc="6FCECD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9A16DA"/>
    <w:multiLevelType w:val="hybridMultilevel"/>
    <w:tmpl w:val="8FD8ECD8"/>
    <w:lvl w:ilvl="0" w:tplc="CF9E941C">
      <w:start w:val="1"/>
      <w:numFmt w:val="decimal"/>
      <w:lvlText w:val="%1."/>
      <w:lvlJc w:val="left"/>
      <w:pPr>
        <w:ind w:left="840" w:hanging="48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A6EF3"/>
    <w:multiLevelType w:val="hybridMultilevel"/>
    <w:tmpl w:val="815E7868"/>
    <w:lvl w:ilvl="0" w:tplc="6FCECD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247EB"/>
    <w:multiLevelType w:val="hybridMultilevel"/>
    <w:tmpl w:val="7930C098"/>
    <w:lvl w:ilvl="0" w:tplc="6FCECD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E37C28"/>
    <w:multiLevelType w:val="hybridMultilevel"/>
    <w:tmpl w:val="51E07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42D8B"/>
    <w:rsid w:val="00062219"/>
    <w:rsid w:val="00126833"/>
    <w:rsid w:val="001B4103"/>
    <w:rsid w:val="001C276D"/>
    <w:rsid w:val="001E2882"/>
    <w:rsid w:val="00264CBF"/>
    <w:rsid w:val="0027794C"/>
    <w:rsid w:val="002F5EE7"/>
    <w:rsid w:val="003069BC"/>
    <w:rsid w:val="0031482C"/>
    <w:rsid w:val="00331960"/>
    <w:rsid w:val="00412165"/>
    <w:rsid w:val="004A236D"/>
    <w:rsid w:val="00561B7D"/>
    <w:rsid w:val="00574132"/>
    <w:rsid w:val="00577349"/>
    <w:rsid w:val="005947BA"/>
    <w:rsid w:val="005A5985"/>
    <w:rsid w:val="005B549B"/>
    <w:rsid w:val="005D15BC"/>
    <w:rsid w:val="005D1669"/>
    <w:rsid w:val="00633E04"/>
    <w:rsid w:val="006A5816"/>
    <w:rsid w:val="006A7A36"/>
    <w:rsid w:val="00765E8B"/>
    <w:rsid w:val="00775F87"/>
    <w:rsid w:val="00783217"/>
    <w:rsid w:val="007E6325"/>
    <w:rsid w:val="00810B46"/>
    <w:rsid w:val="00822DE7"/>
    <w:rsid w:val="008A110B"/>
    <w:rsid w:val="008A41C5"/>
    <w:rsid w:val="008B109B"/>
    <w:rsid w:val="009706A1"/>
    <w:rsid w:val="00971171"/>
    <w:rsid w:val="00996373"/>
    <w:rsid w:val="009F11A3"/>
    <w:rsid w:val="00A30A07"/>
    <w:rsid w:val="00A8241C"/>
    <w:rsid w:val="00B44F5C"/>
    <w:rsid w:val="00BC005A"/>
    <w:rsid w:val="00BE1E3E"/>
    <w:rsid w:val="00CD5BA9"/>
    <w:rsid w:val="00E12531"/>
    <w:rsid w:val="00E31FCD"/>
    <w:rsid w:val="00E85193"/>
    <w:rsid w:val="00EB576E"/>
    <w:rsid w:val="00EB6E65"/>
    <w:rsid w:val="00ED5014"/>
    <w:rsid w:val="00EE2E39"/>
    <w:rsid w:val="00EF55D5"/>
    <w:rsid w:val="00F87E02"/>
    <w:rsid w:val="00F92823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11A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64CBF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33EF-7E16-4865-A764-174793CB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</cp:revision>
  <cp:lastPrinted>2022-01-05T08:38:00Z</cp:lastPrinted>
  <dcterms:created xsi:type="dcterms:W3CDTF">2021-01-12T14:13:00Z</dcterms:created>
  <dcterms:modified xsi:type="dcterms:W3CDTF">2022-01-05T13:18:00Z</dcterms:modified>
</cp:coreProperties>
</file>