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71" w:rsidRPr="007D6E96" w:rsidRDefault="00561971" w:rsidP="00561971">
      <w:pPr>
        <w:ind w:left="5670"/>
        <w:jc w:val="both"/>
      </w:pPr>
      <w:r w:rsidRPr="007D6E96">
        <w:t>ЗАТВЕРДЖЕНО</w:t>
      </w:r>
    </w:p>
    <w:p w:rsidR="00561971" w:rsidRPr="007D6E96" w:rsidRDefault="00561971" w:rsidP="00561971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561971" w:rsidRPr="007D6E96" w:rsidRDefault="00561971" w:rsidP="00561971">
      <w:pPr>
        <w:ind w:left="5670"/>
        <w:jc w:val="both"/>
      </w:pPr>
      <w:r w:rsidRPr="007D6E96">
        <w:t>20.07.2020 № 155</w:t>
      </w:r>
    </w:p>
    <w:p w:rsidR="00561971" w:rsidRPr="007D6E96" w:rsidRDefault="00561971" w:rsidP="00561971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561971" w:rsidRPr="007D6E96" w:rsidRDefault="00561971" w:rsidP="00561971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561971" w:rsidRPr="007D6E96" w:rsidRDefault="00561971" w:rsidP="00561971"/>
    <w:p w:rsidR="00561971" w:rsidRPr="007D6E96" w:rsidRDefault="00561971" w:rsidP="00561971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561971" w:rsidRPr="007D6E96" w:rsidTr="0043587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  <w:r w:rsidRPr="007D6E96">
              <w:br w:type="page"/>
            </w:r>
            <w:r w:rsidRPr="007D6E96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561971" w:rsidRPr="007D6E96" w:rsidTr="0043587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Pr="007D6E96">
              <w:rPr>
                <w:sz w:val="22"/>
                <w:szCs w:val="22"/>
                <w:u w:val="single"/>
              </w:rPr>
              <w:br/>
              <w:t>ЩО МІСТЯТЬ УЗАГАЛЬНЕНУ ІНФОРМАЦІЮ ПРО ЗЕМЛІ (ТЕРИТОРІЇ)</w:t>
            </w:r>
          </w:p>
        </w:tc>
      </w:tr>
      <w:tr w:rsidR="00561971" w:rsidRPr="007D6E96" w:rsidTr="0043587F"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</w:tcPr>
          <w:p w:rsidR="00561971" w:rsidRDefault="00561971" w:rsidP="0043587F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>(назва адміністративної послуги)</w:t>
            </w:r>
          </w:p>
          <w:p w:rsidR="006D2219" w:rsidRPr="006D2219" w:rsidRDefault="006D2219" w:rsidP="0043587F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6D2219">
              <w:rPr>
                <w:b/>
                <w:sz w:val="28"/>
                <w:szCs w:val="28"/>
                <w:u w:val="single"/>
              </w:rPr>
              <w:t>07-07</w:t>
            </w:r>
          </w:p>
          <w:p w:rsidR="00561971" w:rsidRPr="008F6F6C" w:rsidRDefault="00561971" w:rsidP="0043587F">
            <w:pPr>
              <w:jc w:val="center"/>
              <w:rPr>
                <w:sz w:val="10"/>
                <w:szCs w:val="10"/>
              </w:rPr>
            </w:pPr>
          </w:p>
          <w:p w:rsidR="00561971" w:rsidRDefault="00561971" w:rsidP="0043587F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</w:t>
            </w:r>
            <w:proofErr w:type="spellStart"/>
            <w:r w:rsidRPr="007D6E96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u w:val="single"/>
              </w:rPr>
              <w:t xml:space="preserve">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561971" w:rsidRPr="007D6E96" w:rsidRDefault="00561971" w:rsidP="0043587F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561971" w:rsidRPr="008F6F6C" w:rsidRDefault="00561971" w:rsidP="0043587F">
            <w:pPr>
              <w:jc w:val="center"/>
              <w:rPr>
                <w:sz w:val="16"/>
                <w:szCs w:val="16"/>
              </w:rPr>
            </w:pPr>
          </w:p>
        </w:tc>
      </w:tr>
      <w:tr w:rsidR="00561971" w:rsidRPr="007D6E96" w:rsidTr="0043587F">
        <w:tc>
          <w:tcPr>
            <w:tcW w:w="10080" w:type="dxa"/>
            <w:gridSpan w:val="3"/>
          </w:tcPr>
          <w:p w:rsidR="00561971" w:rsidRPr="007D6E96" w:rsidRDefault="00561971" w:rsidP="0043587F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561971" w:rsidRPr="007D6E96" w:rsidTr="0043587F">
        <w:tc>
          <w:tcPr>
            <w:tcW w:w="4320" w:type="dxa"/>
            <w:gridSpan w:val="2"/>
          </w:tcPr>
          <w:p w:rsidR="00561971" w:rsidRPr="007D6E96" w:rsidRDefault="00561971" w:rsidP="0043587F">
            <w:pPr>
              <w:jc w:val="center"/>
              <w:rPr>
                <w:b/>
                <w:sz w:val="22"/>
                <w:szCs w:val="22"/>
              </w:rPr>
            </w:pPr>
            <w:bookmarkStart w:id="0" w:name="_GoBack" w:colFirst="1" w:colLast="2"/>
            <w:r w:rsidRPr="007D6E96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561971" w:rsidRPr="006D2219" w:rsidRDefault="006D2219" w:rsidP="006D221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 xml:space="preserve"> </w:t>
            </w:r>
            <w:r w:rsidR="00561971" w:rsidRPr="006D2219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="00561971" w:rsidRPr="006D2219">
              <w:rPr>
                <w:sz w:val="22"/>
                <w:szCs w:val="22"/>
              </w:rPr>
              <w:t>Сергіївської</w:t>
            </w:r>
            <w:proofErr w:type="spellEnd"/>
            <w:r w:rsidR="00561971" w:rsidRPr="006D2219">
              <w:rPr>
                <w:sz w:val="22"/>
                <w:szCs w:val="22"/>
              </w:rPr>
              <w:t xml:space="preserve"> селищної ради</w:t>
            </w:r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561971" w:rsidRPr="006D2219" w:rsidRDefault="00561971" w:rsidP="0043587F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6D2219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6D2219" w:rsidRPr="006D2219">
              <w:rPr>
                <w:sz w:val="22"/>
                <w:szCs w:val="22"/>
              </w:rPr>
              <w:t xml:space="preserve">    смт </w:t>
            </w:r>
            <w:proofErr w:type="spellStart"/>
            <w:r w:rsidR="006D2219" w:rsidRPr="006D2219">
              <w:rPr>
                <w:sz w:val="22"/>
                <w:szCs w:val="22"/>
              </w:rPr>
              <w:t>Сергіївка</w:t>
            </w:r>
            <w:proofErr w:type="spellEnd"/>
            <w:r w:rsidR="006D2219" w:rsidRPr="006D2219">
              <w:rPr>
                <w:sz w:val="22"/>
                <w:szCs w:val="22"/>
              </w:rPr>
              <w:t>, вул. Гагаріна</w:t>
            </w:r>
            <w:r w:rsidRPr="006D2219">
              <w:rPr>
                <w:sz w:val="22"/>
                <w:szCs w:val="22"/>
              </w:rPr>
              <w:t xml:space="preserve">, буд. </w:t>
            </w:r>
            <w:r w:rsidR="006D2219" w:rsidRPr="006D2219">
              <w:rPr>
                <w:sz w:val="22"/>
                <w:szCs w:val="22"/>
              </w:rPr>
              <w:t>3</w:t>
            </w:r>
          </w:p>
          <w:p w:rsidR="00561971" w:rsidRPr="006D2219" w:rsidRDefault="00561971" w:rsidP="0043587F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6D2219">
              <w:rPr>
                <w:sz w:val="22"/>
                <w:szCs w:val="22"/>
              </w:rPr>
              <w:t>Сергіївської</w:t>
            </w:r>
            <w:proofErr w:type="spellEnd"/>
            <w:r w:rsidRPr="006D2219">
              <w:rPr>
                <w:sz w:val="22"/>
                <w:szCs w:val="22"/>
              </w:rPr>
              <w:t xml:space="preserve"> селищної ради: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Понеділок     08:00-17:00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Вівторок         08:00-17:00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Середа            08.00-20:00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Четвер           08:00-17:00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П’ятниця        08:00-16:00</w:t>
            </w:r>
          </w:p>
          <w:p w:rsidR="00561971" w:rsidRPr="006D2219" w:rsidRDefault="00561971" w:rsidP="0043587F">
            <w:pPr>
              <w:suppressAutoHyphens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Без перерви на обід</w:t>
            </w:r>
          </w:p>
          <w:p w:rsidR="00561971" w:rsidRPr="006D2219" w:rsidRDefault="00561971" w:rsidP="006D2219">
            <w:pPr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6D2219">
              <w:rPr>
                <w:sz w:val="22"/>
                <w:szCs w:val="22"/>
              </w:rPr>
              <w:t>Сергіївської</w:t>
            </w:r>
            <w:proofErr w:type="spellEnd"/>
            <w:r w:rsidRPr="006D2219">
              <w:rPr>
                <w:sz w:val="22"/>
                <w:szCs w:val="22"/>
              </w:rPr>
              <w:t xml:space="preserve"> селищної ради:</w:t>
            </w:r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  <w:proofErr w:type="spellStart"/>
            <w:r w:rsidRPr="006D2219">
              <w:rPr>
                <w:sz w:val="22"/>
                <w:szCs w:val="22"/>
              </w:rPr>
              <w:t>тел</w:t>
            </w:r>
            <w:proofErr w:type="spellEnd"/>
            <w:r w:rsidRPr="006D2219">
              <w:rPr>
                <w:sz w:val="22"/>
                <w:szCs w:val="22"/>
              </w:rPr>
              <w:t xml:space="preserve">./факс: відсутній </w:t>
            </w:r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>e-mail:</w:t>
            </w:r>
            <w:hyperlink r:id="rId5" w:history="1">
              <w:r w:rsidRPr="006D2219">
                <w:rPr>
                  <w:sz w:val="22"/>
                  <w:szCs w:val="22"/>
                </w:rPr>
                <w:t>cnapsergeevkaotg@gmail.com</w:t>
              </w:r>
            </w:hyperlink>
            <w:r w:rsidRPr="006D2219">
              <w:rPr>
                <w:sz w:val="22"/>
                <w:szCs w:val="22"/>
              </w:rPr>
              <w:t xml:space="preserve">, </w:t>
            </w:r>
            <w:hyperlink r:id="rId6" w:history="1">
              <w:r w:rsidRPr="006D2219">
                <w:rPr>
                  <w:sz w:val="22"/>
                  <w:szCs w:val="22"/>
                </w:rPr>
                <w:t>sergeevkaotg@gmail.com</w:t>
              </w:r>
            </w:hyperlink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  <w:r w:rsidRPr="006D2219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6D2219">
                <w:rPr>
                  <w:sz w:val="22"/>
                  <w:szCs w:val="22"/>
                </w:rPr>
                <w:t>http://sergeevka.info</w:t>
              </w:r>
            </w:hyperlink>
          </w:p>
          <w:p w:rsidR="00561971" w:rsidRPr="006D2219" w:rsidRDefault="00561971" w:rsidP="0043587F">
            <w:pPr>
              <w:jc w:val="both"/>
              <w:rPr>
                <w:sz w:val="22"/>
                <w:szCs w:val="22"/>
              </w:rPr>
            </w:pPr>
          </w:p>
        </w:tc>
      </w:tr>
      <w:bookmarkEnd w:id="0"/>
      <w:tr w:rsidR="00561971" w:rsidRPr="007D6E96" w:rsidTr="0043587F">
        <w:tc>
          <w:tcPr>
            <w:tcW w:w="10080" w:type="dxa"/>
            <w:gridSpan w:val="3"/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</w:t>
            </w:r>
            <w:r w:rsidRPr="007D6E96">
              <w:rPr>
                <w:sz w:val="22"/>
                <w:szCs w:val="22"/>
              </w:rPr>
              <w:lastRenderedPageBreak/>
              <w:t xml:space="preserve">адміністративних послуг»   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</w:p>
        </w:tc>
      </w:tr>
      <w:tr w:rsidR="00561971" w:rsidRPr="007D6E96" w:rsidTr="0043587F">
        <w:tc>
          <w:tcPr>
            <w:tcW w:w="10080" w:type="dxa"/>
            <w:gridSpan w:val="3"/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Заява про надання відомостей з Державного земельного кадастру 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7D6E96">
              <w:rPr>
                <w:bCs/>
                <w:iCs/>
                <w:sz w:val="22"/>
                <w:szCs w:val="22"/>
              </w:rPr>
              <w:t xml:space="preserve">1. Заява </w:t>
            </w:r>
            <w:r w:rsidRPr="007D6E96">
              <w:rPr>
                <w:sz w:val="22"/>
                <w:szCs w:val="22"/>
              </w:rPr>
              <w:t xml:space="preserve">про надання відомостей з Державного земельного кадастру </w:t>
            </w:r>
            <w:r w:rsidRPr="007D6E96">
              <w:rPr>
                <w:bCs/>
                <w:iCs/>
                <w:sz w:val="22"/>
                <w:szCs w:val="22"/>
              </w:rPr>
              <w:t xml:space="preserve">за </w:t>
            </w:r>
            <w:r w:rsidRPr="007D6E96">
              <w:rPr>
                <w:sz w:val="22"/>
                <w:szCs w:val="22"/>
                <w:lang w:eastAsia="uk-UA"/>
              </w:rPr>
              <w:t>формою, встановленою</w:t>
            </w:r>
            <w:r w:rsidRPr="007D6E96">
              <w:rPr>
                <w:sz w:val="22"/>
                <w:szCs w:val="22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  <w:r w:rsidRPr="007D6E96">
              <w:rPr>
                <w:sz w:val="22"/>
                <w:szCs w:val="22"/>
                <w:shd w:val="clear" w:color="auto" w:fill="FFFFFF"/>
              </w:rPr>
              <w:t xml:space="preserve"> 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bCs/>
                <w:iCs/>
                <w:sz w:val="22"/>
                <w:szCs w:val="22"/>
              </w:rPr>
              <w:t>3. </w:t>
            </w:r>
            <w:r w:rsidRPr="007D6E96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561971" w:rsidRPr="007D6E96" w:rsidRDefault="00561971" w:rsidP="0043587F">
            <w:pPr>
              <w:jc w:val="center"/>
              <w:rPr>
                <w:sz w:val="22"/>
                <w:szCs w:val="22"/>
              </w:rPr>
            </w:pPr>
            <w:r w:rsidRPr="007D6E96">
              <w:rPr>
                <w:i/>
                <w:sz w:val="22"/>
                <w:szCs w:val="22"/>
              </w:rPr>
              <w:t>У разі платності</w:t>
            </w:r>
            <w:r w:rsidRPr="007D6E96">
              <w:rPr>
                <w:sz w:val="22"/>
                <w:szCs w:val="22"/>
              </w:rPr>
              <w:t>: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41 Закону України «Про Державний земельний кадастр»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Розмір плати за надання послуги – </w:t>
            </w:r>
            <w:r w:rsidRPr="007D6E96">
              <w:rPr>
                <w:bCs/>
                <w:sz w:val="22"/>
                <w:szCs w:val="22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(або інформація (реквізити платежу) про сплату збору (внесення плати) в будь-якій формі, надані суб’єктом </w:t>
            </w:r>
            <w:r w:rsidRPr="007D6E96">
              <w:rPr>
                <w:sz w:val="22"/>
                <w:szCs w:val="22"/>
                <w:shd w:val="clear" w:color="auto" w:fill="FFFFFF"/>
              </w:rPr>
              <w:lastRenderedPageBreak/>
              <w:t>звернення **)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>11.3.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561971" w:rsidRPr="007D6E96" w:rsidRDefault="00561971" w:rsidP="0043587F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Протягом 10 робочих днів з дня реєстрації відповідної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561971" w:rsidRPr="00C416B5" w:rsidRDefault="00561971" w:rsidP="0043587F">
            <w:pPr>
              <w:jc w:val="both"/>
              <w:rPr>
                <w:sz w:val="20"/>
                <w:szCs w:val="20"/>
                <w:lang w:eastAsia="uk-UA"/>
              </w:rPr>
            </w:pPr>
            <w:r w:rsidRPr="00C416B5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561971" w:rsidRPr="00C416B5" w:rsidRDefault="00561971" w:rsidP="0043587F">
            <w:pPr>
              <w:ind w:firstLine="43"/>
              <w:jc w:val="both"/>
              <w:rPr>
                <w:sz w:val="20"/>
                <w:szCs w:val="20"/>
                <w:lang w:eastAsia="uk-UA"/>
              </w:rPr>
            </w:pPr>
            <w:r w:rsidRPr="00C416B5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 надано </w:t>
            </w:r>
            <w:r w:rsidRPr="00C416B5">
              <w:rPr>
                <w:sz w:val="20"/>
                <w:szCs w:val="20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C416B5">
              <w:rPr>
                <w:sz w:val="20"/>
                <w:szCs w:val="20"/>
              </w:rPr>
              <w:t>).</w:t>
            </w:r>
          </w:p>
          <w:p w:rsidR="00561971" w:rsidRPr="00C416B5" w:rsidRDefault="00561971" w:rsidP="0043587F">
            <w:pPr>
              <w:ind w:firstLine="43"/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 </w:t>
            </w:r>
            <w:r w:rsidRPr="00C416B5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C416B5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561971" w:rsidRPr="00C416B5" w:rsidRDefault="00561971" w:rsidP="0043587F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Довідка, що містить узагальнену інформацію про землі (території) або повідомлення про відмову у наданні відомостей з Державного земельного кадастру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561971" w:rsidRPr="00C416B5" w:rsidRDefault="00561971" w:rsidP="0043587F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561971" w:rsidRPr="00C416B5" w:rsidRDefault="00561971" w:rsidP="0043587F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561971" w:rsidRPr="007D6E96" w:rsidTr="0043587F">
        <w:tc>
          <w:tcPr>
            <w:tcW w:w="72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561971" w:rsidRPr="007D6E96" w:rsidRDefault="00561971" w:rsidP="0043587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561971" w:rsidRPr="00C416B5" w:rsidRDefault="00561971" w:rsidP="0043587F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</w:t>
            </w:r>
            <w:r w:rsidRPr="00C416B5">
              <w:rPr>
                <w:sz w:val="20"/>
                <w:szCs w:val="20"/>
                <w:lang w:eastAsia="uk-UA"/>
              </w:rPr>
              <w:t xml:space="preserve"> </w:t>
            </w:r>
            <w:r w:rsidRPr="00C416B5">
              <w:rPr>
                <w:sz w:val="20"/>
                <w:szCs w:val="20"/>
              </w:rPr>
              <w:t>інформаційної картки адміністративної послуги</w:t>
            </w:r>
          </w:p>
          <w:p w:rsidR="00561971" w:rsidRPr="00C416B5" w:rsidRDefault="00561971" w:rsidP="0043587F">
            <w:pPr>
              <w:jc w:val="both"/>
              <w:rPr>
                <w:sz w:val="20"/>
                <w:szCs w:val="20"/>
              </w:rPr>
            </w:pPr>
            <w:r w:rsidRPr="00C416B5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F10FD5" w:rsidRDefault="00F10FD5" w:rsidP="00561971"/>
    <w:sectPr w:rsidR="00F10FD5" w:rsidSect="005619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9D"/>
    <w:rsid w:val="00561971"/>
    <w:rsid w:val="006D2219"/>
    <w:rsid w:val="008F409D"/>
    <w:rsid w:val="00F1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1971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197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1173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2021-11-02T07:16:00Z</dcterms:created>
  <dcterms:modified xsi:type="dcterms:W3CDTF">2021-11-02T10:04:00Z</dcterms:modified>
</cp:coreProperties>
</file>