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5DF" w:rsidRPr="008925DF" w:rsidRDefault="008925DF" w:rsidP="008925DF">
      <w:pPr>
        <w:shd w:val="clear" w:color="auto" w:fill="FFFFFF"/>
        <w:tabs>
          <w:tab w:val="left" w:pos="1087"/>
        </w:tabs>
        <w:ind w:firstLine="720"/>
        <w:jc w:val="right"/>
        <w:rPr>
          <w:rFonts w:ascii="Bookman Old Style" w:hAnsi="Bookman Old Style"/>
          <w:bCs/>
          <w:color w:val="000000"/>
          <w:sz w:val="22"/>
          <w:szCs w:val="22"/>
          <w:lang w:val="uk-UA"/>
        </w:rPr>
      </w:pPr>
      <w:r>
        <w:rPr>
          <w:rFonts w:ascii="Bookman Old Style" w:hAnsi="Bookman Old Style"/>
          <w:bCs/>
          <w:color w:val="000000"/>
          <w:sz w:val="22"/>
          <w:szCs w:val="22"/>
          <w:lang w:val="uk-UA"/>
        </w:rPr>
        <w:t>Додаток 2</w:t>
      </w:r>
      <w:r w:rsidRPr="008925DF">
        <w:rPr>
          <w:rFonts w:ascii="Bookman Old Style" w:hAnsi="Bookman Old Style"/>
          <w:bCs/>
          <w:color w:val="000000"/>
          <w:sz w:val="22"/>
          <w:szCs w:val="22"/>
          <w:lang w:val="uk-UA"/>
        </w:rPr>
        <w:t xml:space="preserve"> до рішення </w:t>
      </w:r>
    </w:p>
    <w:p w:rsidR="008925DF" w:rsidRPr="008925DF" w:rsidRDefault="008925DF" w:rsidP="008925DF">
      <w:pPr>
        <w:shd w:val="clear" w:color="auto" w:fill="FFFFFF"/>
        <w:tabs>
          <w:tab w:val="left" w:pos="1087"/>
        </w:tabs>
        <w:ind w:firstLine="720"/>
        <w:jc w:val="right"/>
        <w:rPr>
          <w:rFonts w:ascii="Bookman Old Style" w:hAnsi="Bookman Old Style"/>
          <w:bCs/>
          <w:color w:val="000000"/>
          <w:sz w:val="22"/>
          <w:szCs w:val="22"/>
          <w:lang w:val="uk-UA"/>
        </w:rPr>
      </w:pPr>
      <w:r w:rsidRPr="008925DF">
        <w:rPr>
          <w:rFonts w:ascii="Bookman Old Style" w:hAnsi="Bookman Old Style"/>
          <w:bCs/>
          <w:color w:val="000000"/>
          <w:sz w:val="22"/>
          <w:szCs w:val="22"/>
          <w:lang w:val="uk-UA"/>
        </w:rPr>
        <w:t>Щасливської сільської ради</w:t>
      </w:r>
    </w:p>
    <w:p w:rsidR="008925DF" w:rsidRPr="008925DF" w:rsidRDefault="008925DF" w:rsidP="008925DF">
      <w:pPr>
        <w:shd w:val="clear" w:color="auto" w:fill="FFFFFF"/>
        <w:tabs>
          <w:tab w:val="left" w:pos="1087"/>
        </w:tabs>
        <w:ind w:firstLine="720"/>
        <w:jc w:val="right"/>
        <w:rPr>
          <w:rFonts w:ascii="Bookman Old Style" w:hAnsi="Bookman Old Style"/>
          <w:bCs/>
          <w:color w:val="000000"/>
          <w:sz w:val="22"/>
          <w:szCs w:val="22"/>
          <w:lang w:val="uk-UA"/>
        </w:rPr>
      </w:pPr>
      <w:r w:rsidRPr="008925DF">
        <w:rPr>
          <w:rFonts w:ascii="Bookman Old Style" w:hAnsi="Bookman Old Style"/>
          <w:bCs/>
          <w:color w:val="000000"/>
          <w:sz w:val="22"/>
          <w:szCs w:val="22"/>
          <w:lang w:val="uk-UA"/>
        </w:rPr>
        <w:tab/>
        <w:t xml:space="preserve">від </w:t>
      </w:r>
      <w:r w:rsidRPr="00061B7B">
        <w:rPr>
          <w:rFonts w:ascii="Bookman Old Style" w:hAnsi="Bookman Old Style"/>
          <w:bCs/>
          <w:sz w:val="22"/>
          <w:szCs w:val="22"/>
          <w:lang w:val="uk-UA"/>
        </w:rPr>
        <w:t>2</w:t>
      </w:r>
      <w:r w:rsidR="0029416A">
        <w:rPr>
          <w:rFonts w:ascii="Bookman Old Style" w:hAnsi="Bookman Old Style"/>
          <w:bCs/>
          <w:sz w:val="22"/>
          <w:szCs w:val="22"/>
          <w:lang w:val="uk-UA"/>
        </w:rPr>
        <w:t>5</w:t>
      </w:r>
      <w:r w:rsidR="00D074A6" w:rsidRPr="00061B7B">
        <w:rPr>
          <w:rFonts w:ascii="Bookman Old Style" w:hAnsi="Bookman Old Style"/>
          <w:bCs/>
          <w:sz w:val="22"/>
          <w:szCs w:val="22"/>
          <w:lang w:val="uk-UA"/>
        </w:rPr>
        <w:t xml:space="preserve"> червня</w:t>
      </w:r>
      <w:r w:rsidRPr="00061B7B">
        <w:rPr>
          <w:rFonts w:ascii="Bookman Old Style" w:hAnsi="Bookman Old Style"/>
          <w:bCs/>
          <w:sz w:val="22"/>
          <w:szCs w:val="22"/>
          <w:lang w:val="uk-UA"/>
        </w:rPr>
        <w:t xml:space="preserve"> 20</w:t>
      </w:r>
      <w:r w:rsidR="0029416A">
        <w:rPr>
          <w:rFonts w:ascii="Bookman Old Style" w:hAnsi="Bookman Old Style"/>
          <w:bCs/>
          <w:sz w:val="22"/>
          <w:szCs w:val="22"/>
          <w:lang w:val="uk-UA"/>
        </w:rPr>
        <w:t>20</w:t>
      </w:r>
      <w:r w:rsidRPr="008925DF">
        <w:rPr>
          <w:rFonts w:ascii="Bookman Old Style" w:hAnsi="Bookman Old Style"/>
          <w:bCs/>
          <w:color w:val="000000"/>
          <w:sz w:val="22"/>
          <w:szCs w:val="22"/>
          <w:lang w:val="uk-UA"/>
        </w:rPr>
        <w:t xml:space="preserve"> року </w:t>
      </w:r>
    </w:p>
    <w:p w:rsidR="00D15194" w:rsidRPr="008925DF" w:rsidRDefault="008925DF" w:rsidP="008925DF">
      <w:pPr>
        <w:shd w:val="clear" w:color="auto" w:fill="FFFFFF"/>
        <w:tabs>
          <w:tab w:val="left" w:pos="1087"/>
        </w:tabs>
        <w:ind w:firstLine="720"/>
        <w:jc w:val="right"/>
        <w:rPr>
          <w:rFonts w:ascii="Bookman Old Style" w:hAnsi="Bookman Old Style"/>
          <w:color w:val="000000"/>
          <w:spacing w:val="4"/>
          <w:sz w:val="22"/>
          <w:szCs w:val="22"/>
          <w:lang w:val="uk-UA"/>
        </w:rPr>
      </w:pPr>
      <w:r w:rsidRPr="008925DF">
        <w:rPr>
          <w:rFonts w:ascii="Bookman Old Style" w:hAnsi="Bookman Old Style"/>
          <w:bCs/>
          <w:color w:val="000000"/>
          <w:sz w:val="22"/>
          <w:szCs w:val="22"/>
          <w:lang w:val="uk-UA"/>
        </w:rPr>
        <w:t xml:space="preserve"> №</w:t>
      </w:r>
      <w:r w:rsidR="00C22800">
        <w:rPr>
          <w:rFonts w:ascii="Bookman Old Style" w:hAnsi="Bookman Old Style"/>
          <w:bCs/>
          <w:color w:val="000000"/>
          <w:sz w:val="22"/>
          <w:szCs w:val="22"/>
          <w:lang w:val="uk-UA"/>
        </w:rPr>
        <w:t xml:space="preserve"> 2335 </w:t>
      </w:r>
      <w:r w:rsidR="00061B7B">
        <w:rPr>
          <w:rFonts w:ascii="Bookman Old Style" w:hAnsi="Bookman Old Style"/>
          <w:bCs/>
          <w:color w:val="000000"/>
          <w:sz w:val="22"/>
          <w:szCs w:val="22"/>
          <w:lang w:val="uk-UA"/>
        </w:rPr>
        <w:t xml:space="preserve">– </w:t>
      </w:r>
      <w:r w:rsidR="0029416A">
        <w:rPr>
          <w:rFonts w:ascii="Bookman Old Style" w:hAnsi="Bookman Old Style"/>
          <w:bCs/>
          <w:color w:val="000000"/>
          <w:sz w:val="22"/>
          <w:szCs w:val="22"/>
          <w:lang w:val="uk-UA"/>
        </w:rPr>
        <w:t>50</w:t>
      </w:r>
      <w:r w:rsidR="00061B7B">
        <w:rPr>
          <w:rFonts w:ascii="Bookman Old Style" w:hAnsi="Bookman Old Style"/>
          <w:bCs/>
          <w:color w:val="000000"/>
          <w:sz w:val="22"/>
          <w:szCs w:val="22"/>
          <w:lang w:val="uk-UA"/>
        </w:rPr>
        <w:t xml:space="preserve"> </w:t>
      </w:r>
      <w:r w:rsidRPr="008925DF">
        <w:rPr>
          <w:rFonts w:ascii="Bookman Old Style" w:hAnsi="Bookman Old Style"/>
          <w:bCs/>
          <w:color w:val="000000"/>
          <w:sz w:val="22"/>
          <w:szCs w:val="22"/>
          <w:lang w:val="uk-UA"/>
        </w:rPr>
        <w:t>-</w:t>
      </w:r>
      <w:r w:rsidR="00061B7B">
        <w:rPr>
          <w:rFonts w:ascii="Bookman Old Style" w:hAnsi="Bookman Old Style"/>
          <w:bCs/>
          <w:color w:val="000000"/>
          <w:sz w:val="22"/>
          <w:szCs w:val="22"/>
          <w:lang w:val="uk-UA"/>
        </w:rPr>
        <w:t xml:space="preserve"> </w:t>
      </w:r>
      <w:r w:rsidRPr="008925DF">
        <w:rPr>
          <w:rFonts w:ascii="Bookman Old Style" w:hAnsi="Bookman Old Style"/>
          <w:bCs/>
          <w:color w:val="000000"/>
          <w:sz w:val="22"/>
          <w:szCs w:val="22"/>
          <w:lang w:val="uk-UA"/>
        </w:rPr>
        <w:t>VII</w:t>
      </w:r>
    </w:p>
    <w:p w:rsidR="00D15194" w:rsidRPr="008925DF" w:rsidRDefault="00D15194" w:rsidP="00D15194">
      <w:pPr>
        <w:pStyle w:val="a3"/>
        <w:tabs>
          <w:tab w:val="left" w:pos="8739"/>
        </w:tabs>
        <w:ind w:firstLine="0"/>
        <w:jc w:val="center"/>
        <w:rPr>
          <w:rFonts w:ascii="Bookman Old Style" w:hAnsi="Bookman Old Style"/>
          <w:b/>
          <w:sz w:val="22"/>
          <w:szCs w:val="22"/>
        </w:rPr>
      </w:pPr>
      <w:r w:rsidRPr="008925DF">
        <w:rPr>
          <w:rFonts w:ascii="Bookman Old Style" w:hAnsi="Bookman Old Style"/>
          <w:b/>
          <w:sz w:val="22"/>
          <w:szCs w:val="22"/>
        </w:rPr>
        <w:t>Плата за землю</w:t>
      </w:r>
    </w:p>
    <w:p w:rsidR="00D15194" w:rsidRPr="008925DF" w:rsidRDefault="00D15194" w:rsidP="00D15194">
      <w:pPr>
        <w:pStyle w:val="a3"/>
        <w:tabs>
          <w:tab w:val="left" w:pos="8739"/>
        </w:tabs>
        <w:ind w:firstLine="0"/>
        <w:jc w:val="center"/>
        <w:rPr>
          <w:rFonts w:ascii="Bookman Old Style" w:hAnsi="Bookman Old Style"/>
          <w:b/>
          <w:sz w:val="22"/>
          <w:szCs w:val="22"/>
        </w:rPr>
      </w:pPr>
      <w:r w:rsidRPr="008925DF">
        <w:rPr>
          <w:rFonts w:ascii="Bookman Old Style" w:hAnsi="Bookman Old Style"/>
          <w:b/>
          <w:sz w:val="22"/>
          <w:szCs w:val="22"/>
        </w:rPr>
        <w:t xml:space="preserve"> </w:t>
      </w:r>
    </w:p>
    <w:p w:rsidR="00D15194" w:rsidRPr="006E594A" w:rsidRDefault="00D15194" w:rsidP="00D15194">
      <w:pPr>
        <w:widowControl w:val="0"/>
        <w:numPr>
          <w:ilvl w:val="0"/>
          <w:numId w:val="4"/>
        </w:numPr>
        <w:shd w:val="clear" w:color="auto" w:fill="FFFFFF"/>
        <w:autoSpaceDE w:val="0"/>
        <w:autoSpaceDN w:val="0"/>
        <w:adjustRightInd w:val="0"/>
        <w:jc w:val="both"/>
        <w:rPr>
          <w:rFonts w:ascii="Bookman Old Style" w:hAnsi="Bookman Old Style"/>
          <w:b/>
          <w:bCs/>
          <w:color w:val="000000"/>
          <w:sz w:val="22"/>
          <w:szCs w:val="22"/>
          <w:lang w:val="uk-UA"/>
        </w:rPr>
      </w:pPr>
      <w:r w:rsidRPr="006E594A">
        <w:rPr>
          <w:rFonts w:ascii="Bookman Old Style" w:hAnsi="Bookman Old Style"/>
          <w:b/>
          <w:bCs/>
          <w:color w:val="000000"/>
          <w:sz w:val="22"/>
          <w:szCs w:val="22"/>
          <w:lang w:val="uk-UA"/>
        </w:rPr>
        <w:t>Платники податку</w:t>
      </w:r>
    </w:p>
    <w:p w:rsidR="00D15194" w:rsidRPr="006E594A" w:rsidRDefault="00D15194" w:rsidP="00D15194">
      <w:pPr>
        <w:pStyle w:val="rvps2"/>
        <w:shd w:val="clear" w:color="auto" w:fill="FFFFFF"/>
        <w:spacing w:before="0" w:beforeAutospacing="0" w:after="0" w:afterAutospacing="0"/>
        <w:ind w:firstLine="709"/>
        <w:jc w:val="both"/>
        <w:textAlignment w:val="baseline"/>
        <w:rPr>
          <w:rFonts w:ascii="Bookman Old Style" w:hAnsi="Bookman Old Style"/>
          <w:color w:val="000000"/>
          <w:sz w:val="22"/>
          <w:szCs w:val="22"/>
          <w:lang w:val="uk-UA"/>
        </w:rPr>
      </w:pPr>
      <w:r w:rsidRPr="006E594A">
        <w:rPr>
          <w:rFonts w:ascii="Bookman Old Style" w:hAnsi="Bookman Old Style"/>
          <w:color w:val="000000"/>
          <w:sz w:val="22"/>
          <w:szCs w:val="22"/>
          <w:lang w:val="uk-UA"/>
        </w:rPr>
        <w:t>Платниками земельного податку є:</w:t>
      </w:r>
    </w:p>
    <w:p w:rsidR="00D15194" w:rsidRPr="006E594A" w:rsidRDefault="00D15194" w:rsidP="00D15194">
      <w:pPr>
        <w:pStyle w:val="rvps2"/>
        <w:shd w:val="clear" w:color="auto" w:fill="FFFFFF"/>
        <w:spacing w:before="0" w:beforeAutospacing="0" w:after="0" w:afterAutospacing="0"/>
        <w:ind w:firstLine="709"/>
        <w:jc w:val="both"/>
        <w:textAlignment w:val="baseline"/>
        <w:rPr>
          <w:rFonts w:ascii="Bookman Old Style" w:hAnsi="Bookman Old Style"/>
          <w:color w:val="000000"/>
          <w:sz w:val="22"/>
          <w:szCs w:val="22"/>
          <w:lang w:val="uk-UA"/>
        </w:rPr>
      </w:pPr>
      <w:bookmarkStart w:id="0" w:name="n6752"/>
      <w:bookmarkEnd w:id="0"/>
      <w:r w:rsidRPr="006E594A">
        <w:rPr>
          <w:rFonts w:ascii="Bookman Old Style" w:hAnsi="Bookman Old Style"/>
          <w:color w:val="000000"/>
          <w:sz w:val="22"/>
          <w:szCs w:val="22"/>
          <w:lang w:val="uk-UA"/>
        </w:rPr>
        <w:t>1. власники земельних ділянок, земельних часток (паїв);</w:t>
      </w:r>
    </w:p>
    <w:p w:rsidR="00D15194" w:rsidRPr="006E594A" w:rsidRDefault="00D15194" w:rsidP="00D15194">
      <w:pPr>
        <w:pStyle w:val="rvps2"/>
        <w:shd w:val="clear" w:color="auto" w:fill="FFFFFF"/>
        <w:spacing w:before="0" w:beforeAutospacing="0" w:after="0" w:afterAutospacing="0"/>
        <w:ind w:firstLine="709"/>
        <w:jc w:val="both"/>
        <w:textAlignment w:val="baseline"/>
        <w:rPr>
          <w:rFonts w:ascii="Bookman Old Style" w:hAnsi="Bookman Old Style"/>
          <w:color w:val="000000"/>
          <w:sz w:val="22"/>
          <w:szCs w:val="22"/>
          <w:lang w:val="uk-UA"/>
        </w:rPr>
      </w:pPr>
      <w:bookmarkStart w:id="1" w:name="n6753"/>
      <w:bookmarkEnd w:id="1"/>
      <w:r w:rsidRPr="006E594A">
        <w:rPr>
          <w:rFonts w:ascii="Bookman Old Style" w:hAnsi="Bookman Old Style"/>
          <w:color w:val="000000"/>
          <w:sz w:val="22"/>
          <w:szCs w:val="22"/>
          <w:lang w:val="uk-UA"/>
        </w:rPr>
        <w:t>2. землекористувачі.</w:t>
      </w:r>
    </w:p>
    <w:p w:rsidR="00D15194" w:rsidRPr="006E594A" w:rsidRDefault="00D15194" w:rsidP="00D15194">
      <w:pPr>
        <w:widowControl w:val="0"/>
        <w:numPr>
          <w:ilvl w:val="0"/>
          <w:numId w:val="4"/>
        </w:numPr>
        <w:shd w:val="clear" w:color="auto" w:fill="FFFFFF"/>
        <w:autoSpaceDE w:val="0"/>
        <w:autoSpaceDN w:val="0"/>
        <w:adjustRightInd w:val="0"/>
        <w:jc w:val="both"/>
        <w:rPr>
          <w:rFonts w:ascii="Bookman Old Style" w:hAnsi="Bookman Old Style"/>
          <w:b/>
          <w:bCs/>
          <w:color w:val="000000"/>
          <w:sz w:val="22"/>
          <w:szCs w:val="22"/>
          <w:lang w:val="uk-UA"/>
        </w:rPr>
      </w:pPr>
      <w:bookmarkStart w:id="2" w:name="n6754"/>
      <w:bookmarkEnd w:id="2"/>
      <w:r w:rsidRPr="006E594A">
        <w:rPr>
          <w:rFonts w:ascii="Bookman Old Style" w:hAnsi="Bookman Old Style"/>
          <w:b/>
          <w:color w:val="000000"/>
          <w:sz w:val="22"/>
          <w:szCs w:val="22"/>
          <w:lang w:val="uk-UA"/>
        </w:rPr>
        <w:t>Об’єкт оподаткування</w:t>
      </w:r>
    </w:p>
    <w:p w:rsidR="00D15194" w:rsidRPr="006E594A" w:rsidRDefault="00D15194" w:rsidP="00D15194">
      <w:pPr>
        <w:pStyle w:val="rvps2"/>
        <w:shd w:val="clear" w:color="auto" w:fill="FFFFFF"/>
        <w:spacing w:before="0" w:beforeAutospacing="0" w:after="0" w:afterAutospacing="0"/>
        <w:ind w:firstLine="709"/>
        <w:jc w:val="both"/>
        <w:textAlignment w:val="baseline"/>
        <w:rPr>
          <w:rFonts w:ascii="Bookman Old Style" w:hAnsi="Bookman Old Style"/>
          <w:color w:val="000000"/>
          <w:sz w:val="22"/>
          <w:szCs w:val="22"/>
          <w:lang w:val="uk-UA"/>
        </w:rPr>
      </w:pPr>
      <w:r w:rsidRPr="006E594A">
        <w:rPr>
          <w:rFonts w:ascii="Bookman Old Style" w:hAnsi="Bookman Old Style"/>
          <w:color w:val="000000"/>
          <w:sz w:val="22"/>
          <w:szCs w:val="22"/>
          <w:lang w:val="uk-UA"/>
        </w:rPr>
        <w:t>Об'єктами оподаткування є:</w:t>
      </w:r>
    </w:p>
    <w:p w:rsidR="00D15194" w:rsidRPr="006E594A" w:rsidRDefault="00D15194" w:rsidP="00D15194">
      <w:pPr>
        <w:pStyle w:val="rvps2"/>
        <w:shd w:val="clear" w:color="auto" w:fill="FFFFFF"/>
        <w:spacing w:before="0" w:beforeAutospacing="0" w:after="0" w:afterAutospacing="0"/>
        <w:ind w:firstLine="709"/>
        <w:jc w:val="both"/>
        <w:textAlignment w:val="baseline"/>
        <w:rPr>
          <w:rFonts w:ascii="Bookman Old Style" w:hAnsi="Bookman Old Style"/>
          <w:color w:val="000000"/>
          <w:sz w:val="22"/>
          <w:szCs w:val="22"/>
          <w:lang w:val="uk-UA"/>
        </w:rPr>
      </w:pPr>
      <w:bookmarkStart w:id="3" w:name="n6758"/>
      <w:bookmarkEnd w:id="3"/>
      <w:r w:rsidRPr="006E594A">
        <w:rPr>
          <w:rFonts w:ascii="Bookman Old Style" w:hAnsi="Bookman Old Style"/>
          <w:color w:val="000000"/>
          <w:sz w:val="22"/>
          <w:szCs w:val="22"/>
          <w:lang w:val="uk-UA"/>
        </w:rPr>
        <w:t>1. земельні ділянки, які перебувають у власності або користуванні;</w:t>
      </w:r>
    </w:p>
    <w:p w:rsidR="00D15194" w:rsidRPr="006E594A" w:rsidRDefault="00D15194" w:rsidP="00D15194">
      <w:pPr>
        <w:pStyle w:val="rvps2"/>
        <w:shd w:val="clear" w:color="auto" w:fill="FFFFFF"/>
        <w:spacing w:before="0" w:beforeAutospacing="0" w:after="0" w:afterAutospacing="0"/>
        <w:ind w:firstLine="709"/>
        <w:jc w:val="both"/>
        <w:textAlignment w:val="baseline"/>
        <w:rPr>
          <w:rFonts w:ascii="Bookman Old Style" w:hAnsi="Bookman Old Style"/>
          <w:color w:val="000000"/>
          <w:sz w:val="22"/>
          <w:szCs w:val="22"/>
          <w:lang w:val="uk-UA"/>
        </w:rPr>
      </w:pPr>
      <w:bookmarkStart w:id="4" w:name="n6759"/>
      <w:bookmarkEnd w:id="4"/>
      <w:r w:rsidRPr="006E594A">
        <w:rPr>
          <w:rFonts w:ascii="Bookman Old Style" w:hAnsi="Bookman Old Style"/>
          <w:color w:val="000000"/>
          <w:sz w:val="22"/>
          <w:szCs w:val="22"/>
          <w:lang w:val="uk-UA"/>
        </w:rPr>
        <w:t>2. земельні частки (паї), які перебувають у власності.</w:t>
      </w:r>
    </w:p>
    <w:p w:rsidR="00D15194" w:rsidRPr="006E594A" w:rsidRDefault="00D15194" w:rsidP="00D15194">
      <w:pPr>
        <w:pStyle w:val="rvps2"/>
        <w:shd w:val="clear" w:color="auto" w:fill="FFFFFF"/>
        <w:spacing w:before="0" w:beforeAutospacing="0" w:after="0" w:afterAutospacing="0"/>
        <w:ind w:firstLine="709"/>
        <w:jc w:val="both"/>
        <w:textAlignment w:val="baseline"/>
        <w:rPr>
          <w:rFonts w:ascii="Bookman Old Style" w:hAnsi="Bookman Old Style"/>
          <w:color w:val="000000"/>
          <w:sz w:val="22"/>
          <w:szCs w:val="22"/>
          <w:lang w:val="uk-UA"/>
        </w:rPr>
      </w:pPr>
      <w:r w:rsidRPr="006E594A">
        <w:rPr>
          <w:rFonts w:ascii="Bookman Old Style" w:hAnsi="Bookman Old Style"/>
          <w:color w:val="000000"/>
          <w:sz w:val="22"/>
          <w:szCs w:val="22"/>
          <w:lang w:val="uk-UA"/>
        </w:rPr>
        <w:t>Не є об’єктами оподаткування земельні ділянки, зазначені в статті 283 Податкового кодексу України.</w:t>
      </w:r>
    </w:p>
    <w:p w:rsidR="00D15194" w:rsidRPr="006E594A" w:rsidRDefault="00D15194" w:rsidP="00D15194">
      <w:pPr>
        <w:pStyle w:val="rvps2"/>
        <w:numPr>
          <w:ilvl w:val="0"/>
          <w:numId w:val="4"/>
        </w:numPr>
        <w:shd w:val="clear" w:color="auto" w:fill="FFFFFF"/>
        <w:spacing w:before="0" w:beforeAutospacing="0" w:after="0" w:afterAutospacing="0"/>
        <w:jc w:val="both"/>
        <w:textAlignment w:val="baseline"/>
        <w:rPr>
          <w:rFonts w:ascii="Bookman Old Style" w:hAnsi="Bookman Old Style"/>
          <w:color w:val="000000"/>
          <w:sz w:val="22"/>
          <w:szCs w:val="22"/>
          <w:lang w:val="uk-UA"/>
        </w:rPr>
      </w:pPr>
      <w:r w:rsidRPr="006E594A">
        <w:rPr>
          <w:rFonts w:ascii="Bookman Old Style" w:hAnsi="Bookman Old Style"/>
          <w:b/>
          <w:color w:val="000000"/>
          <w:spacing w:val="1"/>
          <w:sz w:val="22"/>
          <w:szCs w:val="22"/>
          <w:lang w:val="uk-UA"/>
        </w:rPr>
        <w:t>База оподаткування</w:t>
      </w:r>
      <w:r w:rsidRPr="006E594A">
        <w:rPr>
          <w:rFonts w:ascii="Bookman Old Style" w:hAnsi="Bookman Old Style"/>
          <w:color w:val="000000"/>
          <w:sz w:val="22"/>
          <w:szCs w:val="22"/>
          <w:lang w:val="uk-UA"/>
        </w:rPr>
        <w:t xml:space="preserve"> </w:t>
      </w:r>
    </w:p>
    <w:p w:rsidR="00D15194" w:rsidRPr="006E594A" w:rsidRDefault="00D15194" w:rsidP="00D15194">
      <w:pPr>
        <w:pStyle w:val="rvps2"/>
        <w:shd w:val="clear" w:color="auto" w:fill="FFFFFF"/>
        <w:spacing w:before="0" w:beforeAutospacing="0" w:after="0" w:afterAutospacing="0"/>
        <w:ind w:firstLine="720"/>
        <w:jc w:val="both"/>
        <w:textAlignment w:val="baseline"/>
        <w:rPr>
          <w:rFonts w:ascii="Bookman Old Style" w:hAnsi="Bookman Old Style"/>
          <w:color w:val="000000"/>
          <w:sz w:val="22"/>
          <w:szCs w:val="22"/>
          <w:lang w:val="uk-UA"/>
        </w:rPr>
      </w:pPr>
      <w:r w:rsidRPr="006E594A">
        <w:rPr>
          <w:rFonts w:ascii="Bookman Old Style" w:hAnsi="Bookman Old Style"/>
          <w:color w:val="000000"/>
          <w:sz w:val="22"/>
          <w:szCs w:val="22"/>
          <w:lang w:val="uk-UA"/>
        </w:rPr>
        <w:t>Базою оподаткування є:</w:t>
      </w:r>
      <w:bookmarkStart w:id="5" w:name="n6762"/>
      <w:bookmarkEnd w:id="5"/>
    </w:p>
    <w:p w:rsidR="00D15194" w:rsidRPr="006E594A" w:rsidRDefault="00D15194" w:rsidP="00D15194">
      <w:pPr>
        <w:pStyle w:val="rvps2"/>
        <w:shd w:val="clear" w:color="auto" w:fill="FFFFFF"/>
        <w:spacing w:before="0" w:beforeAutospacing="0" w:after="0" w:afterAutospacing="0"/>
        <w:ind w:firstLine="720"/>
        <w:jc w:val="both"/>
        <w:textAlignment w:val="baseline"/>
        <w:rPr>
          <w:rFonts w:ascii="Bookman Old Style" w:hAnsi="Bookman Old Style"/>
          <w:color w:val="000000"/>
          <w:sz w:val="22"/>
          <w:szCs w:val="22"/>
          <w:lang w:val="uk-UA"/>
        </w:rPr>
      </w:pPr>
      <w:r w:rsidRPr="006E594A">
        <w:rPr>
          <w:rFonts w:ascii="Bookman Old Style" w:hAnsi="Bookman Old Style"/>
          <w:color w:val="000000"/>
          <w:sz w:val="22"/>
          <w:szCs w:val="22"/>
          <w:lang w:val="uk-UA"/>
        </w:rPr>
        <w:t>1. нормативна грошова оцінка земельних ділянок з урахуванням коефіцієнта індексації, визначеного відповідно до порядку, встановленого цим розділом;</w:t>
      </w:r>
      <w:bookmarkStart w:id="6" w:name="n6763"/>
      <w:bookmarkEnd w:id="6"/>
    </w:p>
    <w:p w:rsidR="00D15194" w:rsidRPr="006E594A" w:rsidRDefault="00D15194" w:rsidP="00D15194">
      <w:pPr>
        <w:pStyle w:val="rvps2"/>
        <w:shd w:val="clear" w:color="auto" w:fill="FFFFFF"/>
        <w:spacing w:before="0" w:beforeAutospacing="0" w:after="0" w:afterAutospacing="0"/>
        <w:ind w:firstLine="720"/>
        <w:jc w:val="both"/>
        <w:textAlignment w:val="baseline"/>
        <w:rPr>
          <w:rFonts w:ascii="Bookman Old Style" w:hAnsi="Bookman Old Style"/>
          <w:color w:val="000000"/>
          <w:sz w:val="22"/>
          <w:szCs w:val="22"/>
          <w:lang w:val="uk-UA"/>
        </w:rPr>
      </w:pPr>
      <w:r w:rsidRPr="006E594A">
        <w:rPr>
          <w:rFonts w:ascii="Bookman Old Style" w:hAnsi="Bookman Old Style"/>
          <w:color w:val="000000"/>
          <w:sz w:val="22"/>
          <w:szCs w:val="22"/>
          <w:lang w:val="uk-UA"/>
        </w:rPr>
        <w:t>2. площа земельних ділянок, нормативну грошову оцінку яких не проведено.</w:t>
      </w:r>
    </w:p>
    <w:p w:rsidR="005F716D" w:rsidRPr="008925DF" w:rsidRDefault="005F716D" w:rsidP="005F716D">
      <w:pPr>
        <w:shd w:val="clear" w:color="auto" w:fill="FFFFFF"/>
        <w:ind w:firstLine="713"/>
        <w:jc w:val="both"/>
        <w:rPr>
          <w:rFonts w:ascii="Bookman Old Style" w:hAnsi="Bookman Old Style"/>
          <w:b/>
          <w:bCs/>
          <w:color w:val="000000"/>
          <w:sz w:val="22"/>
          <w:szCs w:val="22"/>
          <w:lang w:val="uk-UA"/>
        </w:rPr>
      </w:pPr>
      <w:r w:rsidRPr="006E594A">
        <w:rPr>
          <w:rFonts w:ascii="Bookman Old Style" w:hAnsi="Bookman Old Style"/>
          <w:b/>
          <w:color w:val="000000"/>
          <w:spacing w:val="1"/>
          <w:sz w:val="22"/>
          <w:szCs w:val="22"/>
          <w:lang w:val="uk-UA"/>
        </w:rPr>
        <w:t>4.</w:t>
      </w:r>
      <w:r w:rsidRPr="006E594A">
        <w:rPr>
          <w:rFonts w:ascii="Bookman Old Style" w:hAnsi="Bookman Old Style"/>
          <w:b/>
          <w:bCs/>
          <w:color w:val="000000"/>
          <w:sz w:val="22"/>
          <w:szCs w:val="22"/>
          <w:lang w:val="uk-UA"/>
        </w:rPr>
        <w:t xml:space="preserve"> Ставки податку</w:t>
      </w:r>
      <w:r w:rsidRPr="008925DF">
        <w:rPr>
          <w:rFonts w:ascii="Bookman Old Style" w:hAnsi="Bookman Old Style"/>
          <w:b/>
          <w:bCs/>
          <w:color w:val="000000"/>
          <w:sz w:val="22"/>
          <w:szCs w:val="22"/>
          <w:lang w:val="uk-UA"/>
        </w:rPr>
        <w:t xml:space="preserve"> та пільги </w:t>
      </w:r>
      <w:r w:rsidRPr="008925DF">
        <w:rPr>
          <w:rFonts w:ascii="Bookman Old Style" w:hAnsi="Bookman Old Style"/>
          <w:bCs/>
          <w:color w:val="000000"/>
          <w:sz w:val="22"/>
          <w:szCs w:val="22"/>
          <w:lang w:val="uk-UA"/>
        </w:rPr>
        <w:t>встановлюються окремим рішенням Щасливської сільської ради, прийнятим відповідно до Типового рішення про встановлення ставок та пільг із сплати податку на нерухоме майно, відмінне від земельної ділянки, форма якого затверджена постановою Кабінету міністрів України від 24.05.2017 року №483 «Про затвердження форм типових рішень про встановлення ставок та пільг зі сплати земельного податку та податку на нерухоме майно, відмінне від земельної ділянки»</w:t>
      </w:r>
      <w:r w:rsidRPr="008925DF">
        <w:rPr>
          <w:rFonts w:ascii="Bookman Old Style" w:hAnsi="Bookman Old Style"/>
          <w:b/>
          <w:bCs/>
          <w:color w:val="000000"/>
          <w:sz w:val="22"/>
          <w:szCs w:val="22"/>
          <w:lang w:val="uk-UA"/>
        </w:rPr>
        <w:t>.</w:t>
      </w:r>
    </w:p>
    <w:p w:rsidR="00D15194" w:rsidRPr="008925DF" w:rsidRDefault="005F716D" w:rsidP="00D15194">
      <w:pPr>
        <w:shd w:val="clear" w:color="auto" w:fill="FFFFFF"/>
        <w:tabs>
          <w:tab w:val="left" w:pos="1087"/>
        </w:tabs>
        <w:ind w:firstLine="720"/>
        <w:jc w:val="both"/>
        <w:rPr>
          <w:rFonts w:ascii="Bookman Old Style" w:hAnsi="Bookman Old Style"/>
          <w:b/>
          <w:color w:val="000000"/>
          <w:spacing w:val="4"/>
          <w:sz w:val="22"/>
          <w:szCs w:val="22"/>
          <w:lang w:val="uk-UA"/>
        </w:rPr>
      </w:pPr>
      <w:r w:rsidRPr="008925DF">
        <w:rPr>
          <w:rFonts w:ascii="Bookman Old Style" w:hAnsi="Bookman Old Style"/>
          <w:b/>
          <w:color w:val="000000"/>
          <w:spacing w:val="4"/>
          <w:sz w:val="22"/>
          <w:szCs w:val="22"/>
          <w:lang w:val="uk-UA"/>
        </w:rPr>
        <w:t>5</w:t>
      </w:r>
      <w:r w:rsidR="00D15194" w:rsidRPr="008925DF">
        <w:rPr>
          <w:rFonts w:ascii="Bookman Old Style" w:hAnsi="Bookman Old Style"/>
          <w:b/>
          <w:color w:val="000000"/>
          <w:spacing w:val="4"/>
          <w:sz w:val="22"/>
          <w:szCs w:val="22"/>
          <w:lang w:val="uk-UA"/>
        </w:rPr>
        <w:t>. Порядок обчислення плати за землю</w:t>
      </w:r>
    </w:p>
    <w:p w:rsidR="00D15194" w:rsidRPr="008925DF" w:rsidRDefault="00D15194" w:rsidP="00D15194">
      <w:pPr>
        <w:shd w:val="clear" w:color="auto" w:fill="FFFFFF"/>
        <w:tabs>
          <w:tab w:val="left" w:pos="1087"/>
        </w:tabs>
        <w:ind w:firstLine="720"/>
        <w:jc w:val="both"/>
        <w:rPr>
          <w:rFonts w:ascii="Bookman Old Style" w:hAnsi="Bookman Old Style"/>
          <w:color w:val="000000"/>
          <w:spacing w:val="4"/>
          <w:sz w:val="22"/>
          <w:szCs w:val="22"/>
          <w:lang w:val="uk-UA"/>
        </w:rPr>
      </w:pPr>
      <w:r w:rsidRPr="008925DF">
        <w:rPr>
          <w:rFonts w:ascii="Bookman Old Style" w:hAnsi="Bookman Old Style"/>
          <w:color w:val="000000"/>
          <w:spacing w:val="4"/>
          <w:sz w:val="22"/>
          <w:szCs w:val="22"/>
          <w:lang w:val="uk-UA"/>
        </w:rPr>
        <w:t xml:space="preserve">Податок на землю на території Щасливської сільської ради справляється у розмірах та порядку, встановленому цим рішенням та  </w:t>
      </w:r>
      <w:r w:rsidRPr="006E594A">
        <w:rPr>
          <w:rFonts w:ascii="Bookman Old Style" w:hAnsi="Bookman Old Style"/>
          <w:spacing w:val="4"/>
          <w:sz w:val="22"/>
          <w:szCs w:val="22"/>
          <w:lang w:val="uk-UA"/>
        </w:rPr>
        <w:t>статтею 286</w:t>
      </w:r>
      <w:r w:rsidRPr="008925DF">
        <w:rPr>
          <w:rFonts w:ascii="Bookman Old Style" w:hAnsi="Bookman Old Style"/>
          <w:color w:val="000000"/>
          <w:spacing w:val="4"/>
          <w:sz w:val="22"/>
          <w:szCs w:val="22"/>
          <w:lang w:val="uk-UA"/>
        </w:rPr>
        <w:t xml:space="preserve"> Податкового кодексу України.</w:t>
      </w:r>
    </w:p>
    <w:p w:rsidR="00D15194" w:rsidRPr="008925DF" w:rsidRDefault="005F716D" w:rsidP="00D15194">
      <w:pPr>
        <w:shd w:val="clear" w:color="auto" w:fill="FFFFFF"/>
        <w:tabs>
          <w:tab w:val="left" w:pos="1087"/>
        </w:tabs>
        <w:ind w:firstLine="720"/>
        <w:jc w:val="both"/>
        <w:rPr>
          <w:rFonts w:ascii="Bookman Old Style" w:hAnsi="Bookman Old Style"/>
          <w:b/>
          <w:color w:val="000000"/>
          <w:spacing w:val="4"/>
          <w:sz w:val="22"/>
          <w:szCs w:val="22"/>
          <w:lang w:val="uk-UA"/>
        </w:rPr>
      </w:pPr>
      <w:r w:rsidRPr="008925DF">
        <w:rPr>
          <w:rFonts w:ascii="Bookman Old Style" w:hAnsi="Bookman Old Style"/>
          <w:b/>
          <w:color w:val="000000"/>
          <w:spacing w:val="4"/>
          <w:sz w:val="22"/>
          <w:szCs w:val="22"/>
          <w:lang w:val="uk-UA"/>
        </w:rPr>
        <w:t>6</w:t>
      </w:r>
      <w:r w:rsidR="00D15194" w:rsidRPr="008925DF">
        <w:rPr>
          <w:rFonts w:ascii="Bookman Old Style" w:hAnsi="Bookman Old Style"/>
          <w:b/>
          <w:color w:val="000000"/>
          <w:spacing w:val="4"/>
          <w:sz w:val="22"/>
          <w:szCs w:val="22"/>
          <w:lang w:val="uk-UA"/>
        </w:rPr>
        <w:t>. Податковий період</w:t>
      </w:r>
    </w:p>
    <w:p w:rsidR="00D15194" w:rsidRPr="008925DF" w:rsidRDefault="00D15194" w:rsidP="00D15194">
      <w:pPr>
        <w:shd w:val="clear" w:color="auto" w:fill="FFFFFF"/>
        <w:tabs>
          <w:tab w:val="left" w:pos="1087"/>
        </w:tabs>
        <w:ind w:firstLine="720"/>
        <w:jc w:val="both"/>
        <w:rPr>
          <w:rFonts w:ascii="Bookman Old Style" w:hAnsi="Bookman Old Style"/>
          <w:color w:val="000000"/>
          <w:spacing w:val="4"/>
          <w:sz w:val="22"/>
          <w:szCs w:val="22"/>
          <w:lang w:val="uk-UA"/>
        </w:rPr>
      </w:pPr>
      <w:r w:rsidRPr="008925DF">
        <w:rPr>
          <w:rFonts w:ascii="Bookman Old Style" w:hAnsi="Bookman Old Style"/>
          <w:b/>
          <w:color w:val="000000"/>
          <w:spacing w:val="4"/>
          <w:sz w:val="22"/>
          <w:szCs w:val="22"/>
          <w:lang w:val="uk-UA"/>
        </w:rPr>
        <w:t xml:space="preserve"> </w:t>
      </w:r>
      <w:r w:rsidRPr="008925DF">
        <w:rPr>
          <w:rFonts w:ascii="Bookman Old Style" w:hAnsi="Bookman Old Style"/>
          <w:color w:val="000000"/>
          <w:spacing w:val="4"/>
          <w:sz w:val="22"/>
          <w:szCs w:val="22"/>
          <w:lang w:val="uk-UA"/>
        </w:rPr>
        <w:t>Базовий податковий (звітний) період дорівнює календарному року.</w:t>
      </w:r>
    </w:p>
    <w:p w:rsidR="00D15194" w:rsidRPr="008925DF" w:rsidRDefault="005F716D" w:rsidP="00D15194">
      <w:pPr>
        <w:shd w:val="clear" w:color="auto" w:fill="FFFFFF"/>
        <w:tabs>
          <w:tab w:val="left" w:pos="1087"/>
        </w:tabs>
        <w:ind w:firstLine="720"/>
        <w:jc w:val="both"/>
        <w:rPr>
          <w:rFonts w:ascii="Bookman Old Style" w:hAnsi="Bookman Old Style"/>
          <w:b/>
          <w:color w:val="000000"/>
          <w:spacing w:val="4"/>
          <w:sz w:val="22"/>
          <w:szCs w:val="22"/>
          <w:lang w:val="uk-UA"/>
        </w:rPr>
      </w:pPr>
      <w:r w:rsidRPr="008925DF">
        <w:rPr>
          <w:rFonts w:ascii="Bookman Old Style" w:hAnsi="Bookman Old Style"/>
          <w:b/>
          <w:color w:val="000000"/>
          <w:spacing w:val="4"/>
          <w:sz w:val="22"/>
          <w:szCs w:val="22"/>
          <w:lang w:val="uk-UA"/>
        </w:rPr>
        <w:t>7</w:t>
      </w:r>
      <w:r w:rsidR="00D15194" w:rsidRPr="008925DF">
        <w:rPr>
          <w:rFonts w:ascii="Bookman Old Style" w:hAnsi="Bookman Old Style"/>
          <w:b/>
          <w:color w:val="000000"/>
          <w:spacing w:val="4"/>
          <w:sz w:val="22"/>
          <w:szCs w:val="22"/>
          <w:lang w:val="uk-UA"/>
        </w:rPr>
        <w:t>. Строк та порядок сплати податку</w:t>
      </w:r>
    </w:p>
    <w:p w:rsidR="00D15194" w:rsidRPr="008925DF" w:rsidRDefault="00D15194" w:rsidP="00D15194">
      <w:pPr>
        <w:shd w:val="clear" w:color="auto" w:fill="FFFFFF"/>
        <w:tabs>
          <w:tab w:val="left" w:pos="1087"/>
        </w:tabs>
        <w:ind w:firstLine="720"/>
        <w:jc w:val="both"/>
        <w:rPr>
          <w:rFonts w:ascii="Bookman Old Style" w:hAnsi="Bookman Old Style"/>
          <w:spacing w:val="4"/>
          <w:sz w:val="22"/>
          <w:szCs w:val="22"/>
          <w:lang w:val="uk-UA"/>
        </w:rPr>
      </w:pPr>
      <w:r w:rsidRPr="008925DF">
        <w:rPr>
          <w:rFonts w:ascii="Bookman Old Style" w:hAnsi="Bookman Old Style"/>
          <w:spacing w:val="4"/>
          <w:sz w:val="22"/>
          <w:szCs w:val="22"/>
          <w:lang w:val="uk-UA"/>
        </w:rPr>
        <w:t>Сплата податку здійснюється в строк та відповідно до порядку, які визначені Податковим кодексом України.</w:t>
      </w:r>
    </w:p>
    <w:p w:rsidR="00D15194" w:rsidRPr="008925DF" w:rsidRDefault="005F716D" w:rsidP="00D15194">
      <w:pPr>
        <w:shd w:val="clear" w:color="auto" w:fill="FFFFFF"/>
        <w:tabs>
          <w:tab w:val="left" w:pos="1087"/>
        </w:tabs>
        <w:ind w:firstLine="720"/>
        <w:jc w:val="both"/>
        <w:rPr>
          <w:rFonts w:ascii="Bookman Old Style" w:hAnsi="Bookman Old Style"/>
          <w:b/>
          <w:color w:val="000000"/>
          <w:spacing w:val="4"/>
          <w:sz w:val="22"/>
          <w:szCs w:val="22"/>
          <w:lang w:val="uk-UA"/>
        </w:rPr>
      </w:pPr>
      <w:r w:rsidRPr="008925DF">
        <w:rPr>
          <w:rFonts w:ascii="Bookman Old Style" w:hAnsi="Bookman Old Style"/>
          <w:b/>
          <w:color w:val="000000"/>
          <w:spacing w:val="4"/>
          <w:sz w:val="22"/>
          <w:szCs w:val="22"/>
          <w:lang w:val="uk-UA"/>
        </w:rPr>
        <w:t>8</w:t>
      </w:r>
      <w:r w:rsidR="00D15194" w:rsidRPr="008925DF">
        <w:rPr>
          <w:rFonts w:ascii="Bookman Old Style" w:hAnsi="Bookman Old Style"/>
          <w:b/>
          <w:color w:val="000000"/>
          <w:spacing w:val="4"/>
          <w:sz w:val="22"/>
          <w:szCs w:val="22"/>
          <w:lang w:val="uk-UA"/>
        </w:rPr>
        <w:t>. Строк та порядок подання звітності про обчислення і сплату податку</w:t>
      </w:r>
    </w:p>
    <w:p w:rsidR="00B61A3D" w:rsidRDefault="00D15194" w:rsidP="0027207E">
      <w:pPr>
        <w:shd w:val="clear" w:color="auto" w:fill="FFFFFF"/>
        <w:tabs>
          <w:tab w:val="left" w:pos="1087"/>
        </w:tabs>
        <w:ind w:firstLine="720"/>
        <w:jc w:val="both"/>
        <w:rPr>
          <w:rFonts w:ascii="Bookman Old Style" w:hAnsi="Bookman Old Style"/>
          <w:sz w:val="22"/>
          <w:szCs w:val="22"/>
          <w:lang w:val="uk-UA"/>
        </w:rPr>
      </w:pPr>
      <w:r w:rsidRPr="008925DF">
        <w:rPr>
          <w:rFonts w:ascii="Bookman Old Style" w:hAnsi="Bookman Old Style"/>
          <w:color w:val="000000"/>
          <w:spacing w:val="4"/>
          <w:sz w:val="22"/>
          <w:szCs w:val="22"/>
          <w:lang w:val="uk-UA"/>
        </w:rPr>
        <w:t>Подання звітності про обчислення і сплату плати за землю здійснюється платниками податків контролюючому органу у строки, встановлені законом, на підставі якого здійснюються нарахування.</w:t>
      </w:r>
    </w:p>
    <w:p w:rsidR="008925DF" w:rsidRPr="008925DF" w:rsidRDefault="008925DF" w:rsidP="00F901E9">
      <w:pPr>
        <w:rPr>
          <w:rFonts w:ascii="Bookman Old Style" w:hAnsi="Bookman Old Style"/>
          <w:sz w:val="22"/>
          <w:szCs w:val="22"/>
          <w:lang w:val="uk-UA"/>
        </w:rPr>
      </w:pPr>
    </w:p>
    <w:p w:rsidR="00B61A3D" w:rsidRDefault="00B61A3D" w:rsidP="00F901E9">
      <w:pPr>
        <w:rPr>
          <w:rFonts w:ascii="Bookman Old Style" w:hAnsi="Bookman Old Style"/>
          <w:sz w:val="22"/>
          <w:szCs w:val="22"/>
          <w:lang w:val="uk-UA"/>
        </w:rPr>
      </w:pPr>
    </w:p>
    <w:p w:rsidR="0090706C" w:rsidRDefault="0090706C" w:rsidP="00F901E9">
      <w:pPr>
        <w:rPr>
          <w:rFonts w:ascii="Bookman Old Style" w:hAnsi="Bookman Old Style"/>
          <w:sz w:val="22"/>
          <w:szCs w:val="22"/>
          <w:lang w:val="uk-UA"/>
        </w:rPr>
      </w:pPr>
    </w:p>
    <w:p w:rsidR="0090706C" w:rsidRPr="008925DF" w:rsidRDefault="0090706C" w:rsidP="00F901E9">
      <w:pPr>
        <w:rPr>
          <w:rFonts w:ascii="Bookman Old Style" w:hAnsi="Bookman Old Style"/>
          <w:sz w:val="22"/>
          <w:szCs w:val="22"/>
          <w:lang w:val="uk-UA"/>
        </w:rPr>
      </w:pPr>
    </w:p>
    <w:sectPr w:rsidR="0090706C" w:rsidRPr="008925DF" w:rsidSect="008925DF">
      <w:pgSz w:w="11906" w:h="16838"/>
      <w:pgMar w:top="1135" w:right="991" w:bottom="568" w:left="15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924"/>
    <w:multiLevelType w:val="hybridMultilevel"/>
    <w:tmpl w:val="E7FEA1C0"/>
    <w:lvl w:ilvl="0" w:tplc="890C3760">
      <w:start w:val="1"/>
      <w:numFmt w:val="decimal"/>
      <w:lvlText w:val="%1."/>
      <w:lvlJc w:val="left"/>
      <w:pPr>
        <w:ind w:left="1440" w:hanging="14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4DF705B"/>
    <w:multiLevelType w:val="multilevel"/>
    <w:tmpl w:val="6CDE1E84"/>
    <w:lvl w:ilvl="0">
      <w:start w:val="1"/>
      <w:numFmt w:val="decimal"/>
      <w:lvlText w:val="%1."/>
      <w:lvlJc w:val="left"/>
      <w:pPr>
        <w:ind w:left="975" w:hanging="375"/>
      </w:pPr>
      <w:rPr>
        <w:rFonts w:hint="default"/>
      </w:rPr>
    </w:lvl>
    <w:lvl w:ilvl="1">
      <w:start w:val="1"/>
      <w:numFmt w:val="decimal"/>
      <w:isLgl/>
      <w:lvlText w:val="%1.%2."/>
      <w:lvlJc w:val="left"/>
      <w:pPr>
        <w:ind w:left="1695"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805" w:hanging="1080"/>
      </w:pPr>
      <w:rPr>
        <w:rFonts w:hint="default"/>
      </w:rPr>
    </w:lvl>
    <w:lvl w:ilvl="4">
      <w:start w:val="1"/>
      <w:numFmt w:val="decimal"/>
      <w:isLgl/>
      <w:lvlText w:val="%1.%2.%3.%4.%5."/>
      <w:lvlJc w:val="left"/>
      <w:pPr>
        <w:ind w:left="3180" w:hanging="1080"/>
      </w:pPr>
      <w:rPr>
        <w:rFonts w:hint="default"/>
      </w:rPr>
    </w:lvl>
    <w:lvl w:ilvl="5">
      <w:start w:val="1"/>
      <w:numFmt w:val="decimal"/>
      <w:isLgl/>
      <w:lvlText w:val="%1.%2.%3.%4.%5.%6."/>
      <w:lvlJc w:val="left"/>
      <w:pPr>
        <w:ind w:left="391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60" w:hanging="2160"/>
      </w:pPr>
      <w:rPr>
        <w:rFonts w:hint="default"/>
      </w:rPr>
    </w:lvl>
  </w:abstractNum>
  <w:abstractNum w:abstractNumId="2">
    <w:nsid w:val="54A75CE4"/>
    <w:multiLevelType w:val="hybridMultilevel"/>
    <w:tmpl w:val="21982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803515"/>
    <w:multiLevelType w:val="hybridMultilevel"/>
    <w:tmpl w:val="16E24340"/>
    <w:lvl w:ilvl="0" w:tplc="837CC5C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3E90414"/>
    <w:multiLevelType w:val="multilevel"/>
    <w:tmpl w:val="71901EDA"/>
    <w:lvl w:ilvl="0">
      <w:start w:val="1"/>
      <w:numFmt w:val="decimal"/>
      <w:lvlText w:val="%1."/>
      <w:lvlJc w:val="left"/>
      <w:pPr>
        <w:ind w:left="420" w:hanging="42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7C98229A"/>
    <w:multiLevelType w:val="multilevel"/>
    <w:tmpl w:val="3C5CFB8C"/>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compat/>
  <w:rsids>
    <w:rsidRoot w:val="00410FDF"/>
    <w:rsid w:val="000223EA"/>
    <w:rsid w:val="0005748E"/>
    <w:rsid w:val="00060526"/>
    <w:rsid w:val="00061B7B"/>
    <w:rsid w:val="00065133"/>
    <w:rsid w:val="00072306"/>
    <w:rsid w:val="000B3AAE"/>
    <w:rsid w:val="000B6BFF"/>
    <w:rsid w:val="000C4147"/>
    <w:rsid w:val="000C6D00"/>
    <w:rsid w:val="0010327F"/>
    <w:rsid w:val="001C4AE8"/>
    <w:rsid w:val="00205739"/>
    <w:rsid w:val="0022459D"/>
    <w:rsid w:val="00226AEF"/>
    <w:rsid w:val="00230B3A"/>
    <w:rsid w:val="00240AF6"/>
    <w:rsid w:val="00244595"/>
    <w:rsid w:val="00250215"/>
    <w:rsid w:val="00266333"/>
    <w:rsid w:val="0027207E"/>
    <w:rsid w:val="0028265A"/>
    <w:rsid w:val="0029416A"/>
    <w:rsid w:val="002A7D1C"/>
    <w:rsid w:val="002B6471"/>
    <w:rsid w:val="002F1F36"/>
    <w:rsid w:val="003260CE"/>
    <w:rsid w:val="00360C33"/>
    <w:rsid w:val="003733F0"/>
    <w:rsid w:val="00377AC2"/>
    <w:rsid w:val="00387D7B"/>
    <w:rsid w:val="003B29F3"/>
    <w:rsid w:val="003C5F5D"/>
    <w:rsid w:val="003D5578"/>
    <w:rsid w:val="003F73BD"/>
    <w:rsid w:val="00406A51"/>
    <w:rsid w:val="00410FDF"/>
    <w:rsid w:val="00414823"/>
    <w:rsid w:val="00444714"/>
    <w:rsid w:val="00445675"/>
    <w:rsid w:val="00476B59"/>
    <w:rsid w:val="004E04CD"/>
    <w:rsid w:val="004E0D3E"/>
    <w:rsid w:val="00502F6E"/>
    <w:rsid w:val="005044B9"/>
    <w:rsid w:val="005256C7"/>
    <w:rsid w:val="005411CB"/>
    <w:rsid w:val="00542675"/>
    <w:rsid w:val="00547AE2"/>
    <w:rsid w:val="0056767E"/>
    <w:rsid w:val="005914E6"/>
    <w:rsid w:val="005C49FF"/>
    <w:rsid w:val="005E1F5A"/>
    <w:rsid w:val="005E3D10"/>
    <w:rsid w:val="005E3EF7"/>
    <w:rsid w:val="005F19CE"/>
    <w:rsid w:val="005F716D"/>
    <w:rsid w:val="0062253B"/>
    <w:rsid w:val="0062567D"/>
    <w:rsid w:val="0065475C"/>
    <w:rsid w:val="00687C26"/>
    <w:rsid w:val="006B17A9"/>
    <w:rsid w:val="006C3CBE"/>
    <w:rsid w:val="006E4969"/>
    <w:rsid w:val="006E594A"/>
    <w:rsid w:val="007556A6"/>
    <w:rsid w:val="00762271"/>
    <w:rsid w:val="007B3F30"/>
    <w:rsid w:val="007D17EC"/>
    <w:rsid w:val="007D7DEE"/>
    <w:rsid w:val="008014F3"/>
    <w:rsid w:val="00834BF5"/>
    <w:rsid w:val="00862A99"/>
    <w:rsid w:val="00867CD3"/>
    <w:rsid w:val="00880D7C"/>
    <w:rsid w:val="008925DF"/>
    <w:rsid w:val="00892796"/>
    <w:rsid w:val="008C45BD"/>
    <w:rsid w:val="008D01E8"/>
    <w:rsid w:val="00903B11"/>
    <w:rsid w:val="0090706C"/>
    <w:rsid w:val="00935AE0"/>
    <w:rsid w:val="00965895"/>
    <w:rsid w:val="009A61E6"/>
    <w:rsid w:val="009C1813"/>
    <w:rsid w:val="009C27D6"/>
    <w:rsid w:val="009E099F"/>
    <w:rsid w:val="009E6D40"/>
    <w:rsid w:val="009E7745"/>
    <w:rsid w:val="00A04280"/>
    <w:rsid w:val="00A16F8A"/>
    <w:rsid w:val="00A229ED"/>
    <w:rsid w:val="00A54EBB"/>
    <w:rsid w:val="00A74999"/>
    <w:rsid w:val="00A9545D"/>
    <w:rsid w:val="00AE5612"/>
    <w:rsid w:val="00B500DF"/>
    <w:rsid w:val="00B61A3D"/>
    <w:rsid w:val="00B716FA"/>
    <w:rsid w:val="00B86B5C"/>
    <w:rsid w:val="00BE5DB5"/>
    <w:rsid w:val="00BF7D2D"/>
    <w:rsid w:val="00C217E8"/>
    <w:rsid w:val="00C22800"/>
    <w:rsid w:val="00C518D2"/>
    <w:rsid w:val="00CC5745"/>
    <w:rsid w:val="00CC7882"/>
    <w:rsid w:val="00CE3E7F"/>
    <w:rsid w:val="00D074A6"/>
    <w:rsid w:val="00D14A60"/>
    <w:rsid w:val="00D15194"/>
    <w:rsid w:val="00D33FEB"/>
    <w:rsid w:val="00DB4A17"/>
    <w:rsid w:val="00DC222A"/>
    <w:rsid w:val="00DD11E6"/>
    <w:rsid w:val="00DD456D"/>
    <w:rsid w:val="00DE775D"/>
    <w:rsid w:val="00E25901"/>
    <w:rsid w:val="00E75115"/>
    <w:rsid w:val="00E80569"/>
    <w:rsid w:val="00E9450F"/>
    <w:rsid w:val="00F116EA"/>
    <w:rsid w:val="00F177F6"/>
    <w:rsid w:val="00F25E92"/>
    <w:rsid w:val="00F64139"/>
    <w:rsid w:val="00F74101"/>
    <w:rsid w:val="00F901E9"/>
    <w:rsid w:val="00FA7252"/>
    <w:rsid w:val="00FB24B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7AC2"/>
    <w:rPr>
      <w:lang w:val="ru-RU" w:eastAsia="ru-RU"/>
    </w:rPr>
  </w:style>
  <w:style w:type="paragraph" w:styleId="1">
    <w:name w:val="heading 1"/>
    <w:basedOn w:val="a"/>
    <w:next w:val="a"/>
    <w:qFormat/>
    <w:rsid w:val="00377AC2"/>
    <w:pPr>
      <w:keepNext/>
      <w:spacing w:before="240" w:after="60"/>
      <w:outlineLvl w:val="0"/>
    </w:pPr>
    <w:rPr>
      <w:rFonts w:ascii="Arial" w:hAnsi="Arial"/>
      <w:b/>
      <w:kern w:val="28"/>
      <w:sz w:val="28"/>
    </w:rPr>
  </w:style>
  <w:style w:type="paragraph" w:styleId="2">
    <w:name w:val="heading 2"/>
    <w:basedOn w:val="a"/>
    <w:next w:val="a"/>
    <w:qFormat/>
    <w:rsid w:val="00377AC2"/>
    <w:pPr>
      <w:keepNext/>
      <w:ind w:left="420"/>
      <w:jc w:val="both"/>
      <w:outlineLvl w:val="1"/>
    </w:pPr>
    <w:rPr>
      <w:sz w:val="24"/>
      <w:lang w:val="uk-UA"/>
    </w:rPr>
  </w:style>
  <w:style w:type="paragraph" w:styleId="3">
    <w:name w:val="heading 3"/>
    <w:basedOn w:val="a"/>
    <w:next w:val="a"/>
    <w:qFormat/>
    <w:rsid w:val="00377AC2"/>
    <w:pPr>
      <w:keepNext/>
      <w:ind w:left="420"/>
      <w:outlineLvl w:val="2"/>
    </w:pPr>
    <w:rPr>
      <w:sz w:val="24"/>
      <w:lang w:val="uk-UA"/>
    </w:rPr>
  </w:style>
  <w:style w:type="paragraph" w:styleId="4">
    <w:name w:val="heading 4"/>
    <w:basedOn w:val="a"/>
    <w:next w:val="a"/>
    <w:qFormat/>
    <w:rsid w:val="00377AC2"/>
    <w:pPr>
      <w:keepNext/>
      <w:ind w:left="420"/>
      <w:outlineLvl w:val="3"/>
    </w:pPr>
    <w:rPr>
      <w:b/>
      <w:sz w:val="24"/>
      <w:lang w:val="uk-UA"/>
    </w:rPr>
  </w:style>
  <w:style w:type="paragraph" w:styleId="6">
    <w:name w:val="heading 6"/>
    <w:basedOn w:val="a"/>
    <w:next w:val="a"/>
    <w:qFormat/>
    <w:rsid w:val="00377AC2"/>
    <w:pPr>
      <w:keepNext/>
      <w:jc w:val="center"/>
      <w:outlineLvl w:val="5"/>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77AC2"/>
    <w:pPr>
      <w:ind w:firstLine="1134"/>
      <w:jc w:val="both"/>
    </w:pPr>
    <w:rPr>
      <w:sz w:val="24"/>
      <w:lang w:val="uk-UA"/>
    </w:rPr>
  </w:style>
  <w:style w:type="paragraph" w:styleId="20">
    <w:name w:val="Body Text Indent 2"/>
    <w:basedOn w:val="a"/>
    <w:rsid w:val="00377AC2"/>
    <w:pPr>
      <w:ind w:firstLine="1134"/>
      <w:jc w:val="center"/>
    </w:pPr>
    <w:rPr>
      <w:rFonts w:ascii="Bookman Old Style" w:hAnsi="Bookman Old Style"/>
      <w:b/>
      <w:sz w:val="24"/>
      <w:lang w:val="uk-UA"/>
    </w:rPr>
  </w:style>
  <w:style w:type="paragraph" w:styleId="30">
    <w:name w:val="Body Text Indent 3"/>
    <w:basedOn w:val="a"/>
    <w:rsid w:val="00377AC2"/>
    <w:pPr>
      <w:ind w:right="468" w:firstLine="1134"/>
      <w:jc w:val="both"/>
    </w:pPr>
    <w:rPr>
      <w:rFonts w:ascii="Bookman Old Style" w:hAnsi="Bookman Old Style"/>
      <w:sz w:val="22"/>
      <w:lang w:val="uk-UA"/>
    </w:rPr>
  </w:style>
  <w:style w:type="paragraph" w:customStyle="1" w:styleId="rvps2">
    <w:name w:val="rvps2"/>
    <w:basedOn w:val="a"/>
    <w:rsid w:val="00FB24BC"/>
    <w:pPr>
      <w:spacing w:before="100" w:beforeAutospacing="1" w:after="100" w:afterAutospacing="1"/>
    </w:pPr>
    <w:rPr>
      <w:sz w:val="24"/>
      <w:szCs w:val="24"/>
    </w:rPr>
  </w:style>
  <w:style w:type="character" w:customStyle="1" w:styleId="apple-converted-space">
    <w:name w:val="apple-converted-space"/>
    <w:rsid w:val="00FB24BC"/>
  </w:style>
  <w:style w:type="character" w:styleId="a5">
    <w:name w:val="Hyperlink"/>
    <w:uiPriority w:val="99"/>
    <w:unhideWhenUsed/>
    <w:rsid w:val="00FB24BC"/>
    <w:rPr>
      <w:color w:val="0000FF"/>
      <w:u w:val="single"/>
    </w:rPr>
  </w:style>
  <w:style w:type="character" w:customStyle="1" w:styleId="a4">
    <w:name w:val="Основной текст с отступом Знак"/>
    <w:link w:val="a3"/>
    <w:rsid w:val="00D15194"/>
    <w:rPr>
      <w:sz w:val="24"/>
      <w:lang w:val="uk-UA"/>
    </w:rPr>
  </w:style>
  <w:style w:type="paragraph" w:customStyle="1" w:styleId="western">
    <w:name w:val="western"/>
    <w:basedOn w:val="a"/>
    <w:rsid w:val="00DD456D"/>
    <w:pPr>
      <w:spacing w:before="100" w:beforeAutospacing="1" w:after="100" w:afterAutospacing="1"/>
    </w:pPr>
    <w:rPr>
      <w:sz w:val="24"/>
      <w:szCs w:val="24"/>
      <w:lang w:val="uk-UA" w:eastAsia="uk-UA"/>
    </w:rPr>
  </w:style>
  <w:style w:type="paragraph" w:styleId="a6">
    <w:name w:val="Normal (Web)"/>
    <w:basedOn w:val="a"/>
    <w:rsid w:val="00DD456D"/>
    <w:pPr>
      <w:spacing w:before="100" w:beforeAutospacing="1" w:after="100" w:afterAutospacing="1"/>
    </w:pPr>
    <w:rPr>
      <w:sz w:val="24"/>
      <w:szCs w:val="24"/>
      <w:lang w:val="uk-UA" w:eastAsia="uk-UA"/>
    </w:rPr>
  </w:style>
  <w:style w:type="paragraph" w:styleId="a7">
    <w:name w:val="List Paragraph"/>
    <w:basedOn w:val="a"/>
    <w:uiPriority w:val="34"/>
    <w:qFormat/>
    <w:rsid w:val="00DD456D"/>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4934C8-4AA3-4719-B222-9B84BA279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1235</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2</Company>
  <LinksUpToDate>false</LinksUpToDate>
  <CharactersWithSpaces>1937</CharactersWithSpaces>
  <SharedDoc>false</SharedDoc>
  <HLinks>
    <vt:vector size="6" baseType="variant">
      <vt:variant>
        <vt:i4>2293806</vt:i4>
      </vt:variant>
      <vt:variant>
        <vt:i4>0</vt:i4>
      </vt:variant>
      <vt:variant>
        <vt:i4>0</vt:i4>
      </vt:variant>
      <vt:variant>
        <vt:i4>5</vt:i4>
      </vt:variant>
      <vt:variant>
        <vt:lpwstr>http://zakon0.rada.gov.ua/laws/show/2456-17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home</cp:lastModifiedBy>
  <cp:revision>3</cp:revision>
  <cp:lastPrinted>2017-10-17T07:00:00Z</cp:lastPrinted>
  <dcterms:created xsi:type="dcterms:W3CDTF">2020-07-13T16:24:00Z</dcterms:created>
  <dcterms:modified xsi:type="dcterms:W3CDTF">2020-07-13T16:26:00Z</dcterms:modified>
</cp:coreProperties>
</file>