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E1A9A" w14:textId="77777777" w:rsidR="001A08CC" w:rsidRDefault="006D0BFA">
      <w:pPr>
        <w:rPr>
          <w:rFonts w:ascii="Times New Roman" w:eastAsia="Calibri" w:hAnsi="Times New Roman" w:cs="Times New Roman"/>
          <w:sz w:val="28"/>
          <w:szCs w:val="28"/>
          <w:lang w:val="ru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1A08CC" w:rsidRPr="001A08CC">
        <w:rPr>
          <w:rFonts w:ascii="Times New Roman" w:eastAsia="Calibri" w:hAnsi="Times New Roman" w:cs="Times New Roman"/>
          <w:sz w:val="28"/>
          <w:szCs w:val="28"/>
          <w:lang w:val="ru-UA"/>
        </w:rPr>
        <w:t>Послуги з розподілу електричної енергії.</w:t>
      </w:r>
    </w:p>
    <w:p w14:paraId="7DF7128D" w14:textId="77777777" w:rsidR="001A08CC" w:rsidRDefault="006D0BFA" w:rsidP="001A08CC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8A0120" w:rsidRPr="008A012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ab/>
      </w:r>
      <w:r w:rsidR="001A08CC" w:rsidRPr="001A08C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ab/>
        <w:t>UA-2021-02-01-002282-c</w:t>
      </w:r>
      <w:r w:rsidR="001A08C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14:paraId="4DA67BC3" w14:textId="311B4371" w:rsidR="006D0BFA" w:rsidRPr="006D0BFA" w:rsidRDefault="006D0BFA" w:rsidP="001A08CC">
      <w:pP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550312D0" w14:textId="77777777" w:rsidR="001A08CC" w:rsidRPr="001A08CC" w:rsidRDefault="001A08CC" w:rsidP="001A0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1A08CC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ab/>
      </w:r>
    </w:p>
    <w:p w14:paraId="71F594CB" w14:textId="77777777" w:rsidR="001A08CC" w:rsidRPr="001A08CC" w:rsidRDefault="001A08CC" w:rsidP="001A0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1A08CC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Послуги з розподілу електричної енергії.</w:t>
      </w:r>
    </w:p>
    <w:p w14:paraId="755A2AC7" w14:textId="77777777" w:rsidR="001A08CC" w:rsidRPr="001A08CC" w:rsidRDefault="001A08CC" w:rsidP="001A0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1A08CC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Класифікація за ДК 021:2015: 65310000-9 - Розподіл електричної енергії</w:t>
      </w:r>
    </w:p>
    <w:p w14:paraId="5D8E9BCA" w14:textId="502A8381" w:rsidR="00DF6EE5" w:rsidRPr="001A08CC" w:rsidRDefault="001A08CC" w:rsidP="001A0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1A08CC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00000, Україна, Київська область, Пристолична сільська рада вул. Фестивальна, 39 с. Щасливе Бориспільського району Київської області,08325; Місцева пожежна охорона вул. Фестивальна, 27, с. Щасливе Бориспільського району Київської області,08325;, Адміністративна будівля с.В.Олександрівка вул. Гагаріна,11,Бориспільського району Київської області, 08320; Місцева пожежна охорона с.В.Олександрівка вул. Гагаріна,11-А, Бориспільського району Київської області, 08320; Адміністративна Будівля с.Дударків вул. Гоголя,62, Бориспільського району Київської області ,08330.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- 154735квт*год</w:t>
      </w: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0AC736F7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1A08CC">
        <w:rPr>
          <w:rFonts w:ascii="Times New Roman" w:eastAsia="Calibri" w:hAnsi="Times New Roman" w:cs="Times New Roman"/>
          <w:sz w:val="28"/>
          <w:szCs w:val="28"/>
          <w:lang w:val="uk-UA"/>
        </w:rPr>
        <w:t>73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>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44884F90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A08CC">
        <w:rPr>
          <w:rFonts w:ascii="Times New Roman" w:eastAsia="Calibri" w:hAnsi="Times New Roman" w:cs="Times New Roman"/>
          <w:sz w:val="28"/>
          <w:szCs w:val="28"/>
          <w:lang w:val="ru-RU"/>
        </w:rPr>
        <w:t>128400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1A08CC"/>
    <w:rsid w:val="0053441D"/>
    <w:rsid w:val="006D0BFA"/>
    <w:rsid w:val="006D697A"/>
    <w:rsid w:val="008A0120"/>
    <w:rsid w:val="00A367BF"/>
    <w:rsid w:val="00AC55EE"/>
    <w:rsid w:val="00B42485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7</cp:revision>
  <dcterms:created xsi:type="dcterms:W3CDTF">2021-12-17T13:04:00Z</dcterms:created>
  <dcterms:modified xsi:type="dcterms:W3CDTF">2022-01-04T09:24:00Z</dcterms:modified>
</cp:coreProperties>
</file>