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AC4" w:rsidRDefault="003C1AC4" w:rsidP="003C1AC4">
      <w:pPr>
        <w:tabs>
          <w:tab w:val="left" w:pos="735"/>
        </w:tabs>
        <w:spacing w:after="0" w:line="240" w:lineRule="auto"/>
        <w:ind w:firstLine="85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ДОГОВІР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 xml:space="preserve">ПРО СПІВРОБІТНИЦТВО ТЕРИТОРІАЛЬНИХ ГРОМАД 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У ФОРМІ РЕАЛІЗАЦІЇ СПІЛЬНОГО ПРОЕКТУ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«Розвиток містобудування та архітектури»</w:t>
      </w:r>
    </w:p>
    <w:p w:rsidR="003C1AC4" w:rsidRPr="003C1AC4" w:rsidRDefault="00A20404" w:rsidP="003C1AC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смт</w:t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Красноїльськ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  «___» _________ 2021 року 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AC4" w:rsidRPr="003C1AC4" w:rsidRDefault="00A2040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Красноїльська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селищна</w:t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 територіальна громада,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Красноїльську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селищну</w:t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 раду в особі </w:t>
      </w:r>
      <w:r>
        <w:rPr>
          <w:rFonts w:ascii="Times New Roman" w:hAnsi="Times New Roman" w:cs="Times New Roman"/>
          <w:sz w:val="28"/>
          <w:szCs w:val="28"/>
        </w:rPr>
        <w:t>селищного</w:t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 голови </w:t>
      </w:r>
      <w:r>
        <w:rPr>
          <w:rFonts w:ascii="Times New Roman" w:hAnsi="Times New Roman" w:cs="Times New Roman"/>
          <w:sz w:val="28"/>
          <w:szCs w:val="28"/>
        </w:rPr>
        <w:t>Драгуна Степ</w:t>
      </w:r>
      <w:r w:rsidR="0039277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 Дмитровича</w:t>
      </w:r>
      <w:r w:rsidR="003C1AC4" w:rsidRPr="003C1AC4">
        <w:rPr>
          <w:rFonts w:ascii="Times New Roman" w:hAnsi="Times New Roman" w:cs="Times New Roman"/>
          <w:sz w:val="28"/>
          <w:szCs w:val="28"/>
        </w:rPr>
        <w:t>,</w:t>
      </w:r>
      <w:r w:rsidR="003C1AC4"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AC4" w:rsidRPr="003C1AC4">
        <w:rPr>
          <w:rFonts w:ascii="Times New Roman" w:hAnsi="Times New Roman" w:cs="Times New Roman"/>
          <w:sz w:val="28"/>
          <w:szCs w:val="28"/>
        </w:rPr>
        <w:t>яка надалі</w:t>
      </w:r>
      <w:r w:rsidR="003C1AC4"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іменується </w:t>
      </w:r>
      <w:r w:rsidR="003C1AC4" w:rsidRPr="003C1AC4">
        <w:rPr>
          <w:rFonts w:ascii="Times New Roman" w:hAnsi="Times New Roman" w:cs="Times New Roman"/>
          <w:b/>
          <w:sz w:val="28"/>
          <w:szCs w:val="28"/>
        </w:rPr>
        <w:t>Сторона-1</w:t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Петровецька</w:t>
      </w:r>
      <w:proofErr w:type="spellEnd"/>
      <w:r w:rsidR="003C1AC4" w:rsidRPr="003C1AC4">
        <w:rPr>
          <w:rFonts w:ascii="Times New Roman" w:hAnsi="Times New Roman" w:cs="Times New Roman"/>
          <w:sz w:val="28"/>
          <w:szCs w:val="28"/>
        </w:rPr>
        <w:t xml:space="preserve"> територіальна</w:t>
      </w:r>
      <w:r w:rsidR="003C1AC4"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громада,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Петровецьку</w:t>
      </w:r>
      <w:proofErr w:type="spellEnd"/>
      <w:r w:rsidR="003C1AC4" w:rsidRPr="003C1AC4">
        <w:rPr>
          <w:rFonts w:ascii="Times New Roman" w:hAnsi="Times New Roman" w:cs="Times New Roman"/>
          <w:sz w:val="28"/>
          <w:szCs w:val="28"/>
        </w:rPr>
        <w:t xml:space="preserve"> сільську раду, в особі 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Грижинку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Івана Георгійовича</w:t>
      </w:r>
      <w:r w:rsidR="003C1AC4" w:rsidRPr="003C1AC4">
        <w:rPr>
          <w:rFonts w:ascii="Times New Roman" w:hAnsi="Times New Roman" w:cs="Times New Roman"/>
          <w:sz w:val="28"/>
          <w:szCs w:val="28"/>
        </w:rPr>
        <w:t>,</w:t>
      </w:r>
      <w:r w:rsidR="003C1AC4"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AC4" w:rsidRPr="003C1AC4">
        <w:rPr>
          <w:rFonts w:ascii="Times New Roman" w:hAnsi="Times New Roman" w:cs="Times New Roman"/>
          <w:sz w:val="28"/>
          <w:szCs w:val="28"/>
        </w:rPr>
        <w:t xml:space="preserve">яка надалі іменується </w:t>
      </w:r>
      <w:r w:rsidR="003C1AC4" w:rsidRPr="003C1AC4">
        <w:rPr>
          <w:rFonts w:ascii="Times New Roman" w:hAnsi="Times New Roman" w:cs="Times New Roman"/>
          <w:b/>
          <w:sz w:val="28"/>
          <w:szCs w:val="28"/>
        </w:rPr>
        <w:t>Сторона-2</w:t>
      </w:r>
      <w:r w:rsidR="003C1AC4" w:rsidRPr="003C1AC4">
        <w:rPr>
          <w:rFonts w:ascii="Times New Roman" w:hAnsi="Times New Roman" w:cs="Times New Roman"/>
          <w:sz w:val="28"/>
          <w:szCs w:val="28"/>
        </w:rPr>
        <w:t>, а разом іменуються Сторони або суб’єкти</w:t>
      </w:r>
      <w:r w:rsidR="003C1AC4"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AC4" w:rsidRPr="003C1AC4">
        <w:rPr>
          <w:rFonts w:ascii="Times New Roman" w:hAnsi="Times New Roman" w:cs="Times New Roman"/>
          <w:sz w:val="28"/>
          <w:szCs w:val="28"/>
        </w:rPr>
        <w:t>співробітництва, уклали цей Договір про таке.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sz w:val="28"/>
          <w:szCs w:val="28"/>
        </w:rPr>
      </w:pP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1.1. Передумовою підписання цього Договору є те, що Сторони під час підготовки його проекту дотримались вимог, визначених статтями 5-9 Закону</w:t>
      </w:r>
      <w:r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1AC4">
        <w:rPr>
          <w:rFonts w:ascii="Times New Roman" w:hAnsi="Times New Roman" w:cs="Times New Roman"/>
          <w:sz w:val="28"/>
          <w:szCs w:val="28"/>
        </w:rPr>
        <w:t>України «Про співробітництво територіальних громад».</w:t>
      </w:r>
    </w:p>
    <w:p w:rsidR="003C1AC4" w:rsidRPr="003C1AC4" w:rsidRDefault="003C1AC4" w:rsidP="00A2040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1.2. Підписанням цього Договору Сторони підтверджують, що інтересам</w:t>
      </w:r>
      <w:r w:rsidR="00A20404">
        <w:rPr>
          <w:rFonts w:ascii="Times New Roman" w:hAnsi="Times New Roman" w:cs="Times New Roman"/>
          <w:sz w:val="28"/>
          <w:szCs w:val="28"/>
        </w:rPr>
        <w:t xml:space="preserve"> </w:t>
      </w:r>
      <w:r w:rsidRPr="003C1AC4">
        <w:rPr>
          <w:rFonts w:ascii="Times New Roman" w:hAnsi="Times New Roman" w:cs="Times New Roman"/>
          <w:sz w:val="28"/>
          <w:szCs w:val="28"/>
        </w:rPr>
        <w:t>кожної з них відповідає спільне і узгоджене співробітництво у формі</w:t>
      </w:r>
      <w:r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1AC4">
        <w:rPr>
          <w:rFonts w:ascii="Times New Roman" w:hAnsi="Times New Roman" w:cs="Times New Roman"/>
          <w:sz w:val="28"/>
          <w:szCs w:val="28"/>
        </w:rPr>
        <w:t>реалізації спільн</w:t>
      </w:r>
      <w:r w:rsidR="00A20404">
        <w:rPr>
          <w:rFonts w:ascii="Times New Roman" w:hAnsi="Times New Roman" w:cs="Times New Roman"/>
          <w:sz w:val="28"/>
          <w:szCs w:val="28"/>
        </w:rPr>
        <w:t>ого</w:t>
      </w:r>
      <w:r w:rsidRPr="003C1AC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20404">
        <w:rPr>
          <w:rFonts w:ascii="Times New Roman" w:hAnsi="Times New Roman" w:cs="Times New Roman"/>
          <w:sz w:val="28"/>
          <w:szCs w:val="28"/>
        </w:rPr>
        <w:t>у</w:t>
      </w:r>
      <w:r w:rsidRPr="003C1AC4">
        <w:rPr>
          <w:rFonts w:ascii="Times New Roman" w:hAnsi="Times New Roman" w:cs="Times New Roman"/>
          <w:sz w:val="28"/>
          <w:szCs w:val="28"/>
        </w:rPr>
        <w:t>, що передбачає координацію діяльності суб’єктів співробітництва та акумулювання ними на визначений період ресурсів з</w:t>
      </w:r>
      <w:r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1AC4">
        <w:rPr>
          <w:rFonts w:ascii="Times New Roman" w:hAnsi="Times New Roman" w:cs="Times New Roman"/>
          <w:sz w:val="28"/>
          <w:szCs w:val="28"/>
        </w:rPr>
        <w:t>метою спільного здійснення відповідних заходів.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1.3. У процесі співробітництва Сторони зобов’язуються будувати свої</w:t>
      </w:r>
      <w:r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1AC4">
        <w:rPr>
          <w:rFonts w:ascii="Times New Roman" w:hAnsi="Times New Roman" w:cs="Times New Roman"/>
          <w:sz w:val="28"/>
          <w:szCs w:val="28"/>
        </w:rPr>
        <w:t>взаємовідносини на принципах законності, добровільності, рівноправності,</w:t>
      </w:r>
      <w:r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1AC4">
        <w:rPr>
          <w:rFonts w:ascii="Times New Roman" w:hAnsi="Times New Roman" w:cs="Times New Roman"/>
          <w:sz w:val="28"/>
          <w:szCs w:val="28"/>
        </w:rPr>
        <w:t>прозорості та відкритості, взаємної вигоди та відповідальності за результати</w:t>
      </w:r>
      <w:r w:rsidRPr="003C1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1AC4">
        <w:rPr>
          <w:rFonts w:ascii="Times New Roman" w:hAnsi="Times New Roman" w:cs="Times New Roman"/>
          <w:sz w:val="28"/>
          <w:szCs w:val="28"/>
        </w:rPr>
        <w:t>співробітництва.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sz w:val="28"/>
          <w:szCs w:val="28"/>
        </w:rPr>
      </w:pP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2. ПРЕДМЕТ ДОГОВОРУ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 xml:space="preserve">2.1. Відповідно до законів України «Про місцеве самоврядування в Україні», «Про співробітництво територіальних громад», а також з метою вирішення питань місцевого значення Сторони домовились про реалізацію спільного проекту </w:t>
      </w:r>
      <w:r w:rsidRPr="003C1AC4">
        <w:rPr>
          <w:rFonts w:ascii="Times New Roman" w:hAnsi="Times New Roman" w:cs="Times New Roman"/>
          <w:b/>
          <w:sz w:val="28"/>
          <w:szCs w:val="28"/>
        </w:rPr>
        <w:t>«Розвиток містобудування та архітектури»</w:t>
      </w:r>
      <w:r w:rsidRPr="003C1AC4">
        <w:rPr>
          <w:rFonts w:ascii="Times New Roman" w:hAnsi="Times New Roman" w:cs="Times New Roman"/>
          <w:sz w:val="28"/>
          <w:szCs w:val="28"/>
        </w:rPr>
        <w:t xml:space="preserve"> (далі – Проект).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2.2. Метою реалізації Проекту є спільне здійснення відповідних заходів в забезпеченні правового регулювання діяльності у сфері містобудування та архітектури на основі спільних інтересів та цілей.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2.3. Проект реалізується упродовж п’яти років, починаючи з ____________.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3. УМОВИ РЕАЛІЗАЦІЇ ПРОЕКТУ, ЙОГО ФІНАНСУВАННЯ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ТА ЗВІТУВАННЯ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3.1. Перелік заходів в рамках реалізації Проекту:</w:t>
      </w:r>
    </w:p>
    <w:p w:rsidR="00A20404" w:rsidRPr="003C1AC4" w:rsidRDefault="00A20404" w:rsidP="00A20404">
      <w:pPr>
        <w:tabs>
          <w:tab w:val="left" w:pos="735"/>
          <w:tab w:val="right" w:pos="9638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 xml:space="preserve">- обслуговування населення </w:t>
      </w:r>
      <w:r w:rsidR="00F1731F">
        <w:rPr>
          <w:rFonts w:ascii="Times New Roman" w:hAnsi="Times New Roman" w:cs="Times New Roman"/>
          <w:sz w:val="28"/>
          <w:szCs w:val="28"/>
        </w:rPr>
        <w:t xml:space="preserve">Петровецької </w:t>
      </w:r>
      <w:r w:rsidRPr="003C1AC4">
        <w:rPr>
          <w:rFonts w:ascii="Times New Roman" w:hAnsi="Times New Roman" w:cs="Times New Roman"/>
          <w:sz w:val="28"/>
          <w:szCs w:val="28"/>
        </w:rPr>
        <w:t>територіальної громади у сфері містобудування та архітектури.</w:t>
      </w:r>
    </w:p>
    <w:p w:rsidR="00A20404" w:rsidRPr="003C1AC4" w:rsidRDefault="00A20404" w:rsidP="00A20404">
      <w:pPr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lastRenderedPageBreak/>
        <w:t xml:space="preserve">3.1.1. </w:t>
      </w:r>
      <w:r w:rsidRPr="003C1AC4">
        <w:rPr>
          <w:rFonts w:ascii="Times New Roman" w:hAnsi="Times New Roman" w:cs="Times New Roman"/>
          <w:b/>
          <w:sz w:val="28"/>
          <w:szCs w:val="28"/>
        </w:rPr>
        <w:t>Сторона-1</w:t>
      </w:r>
      <w:r w:rsidRPr="003C1AC4">
        <w:rPr>
          <w:rFonts w:ascii="Times New Roman" w:hAnsi="Times New Roman" w:cs="Times New Roman"/>
          <w:sz w:val="28"/>
          <w:szCs w:val="28"/>
        </w:rPr>
        <w:t xml:space="preserve"> приймає участь у формі:</w:t>
      </w:r>
    </w:p>
    <w:p w:rsidR="00A20404" w:rsidRPr="003C1AC4" w:rsidRDefault="00A20404" w:rsidP="00A20404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 xml:space="preserve">- забезпечення реалізації державної і місцевої політики у сфері містобудування та архітектури на території </w:t>
      </w:r>
      <w:r>
        <w:rPr>
          <w:rFonts w:ascii="Times New Roman" w:hAnsi="Times New Roman" w:cs="Times New Roman"/>
          <w:sz w:val="28"/>
          <w:szCs w:val="28"/>
        </w:rPr>
        <w:t>Петровецької</w:t>
      </w:r>
      <w:r w:rsidRPr="003C1AC4">
        <w:rPr>
          <w:rFonts w:ascii="Times New Roman" w:hAnsi="Times New Roman" w:cs="Times New Roman"/>
          <w:sz w:val="28"/>
          <w:szCs w:val="28"/>
        </w:rPr>
        <w:t xml:space="preserve"> територіальної громади;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sz w:val="28"/>
          <w:szCs w:val="28"/>
          <w:lang w:val="uk-UA"/>
        </w:rPr>
        <w:t xml:space="preserve">-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аналіз стану містобудування на території </w:t>
      </w:r>
      <w:r>
        <w:rPr>
          <w:sz w:val="28"/>
          <w:szCs w:val="28"/>
          <w:lang w:val="uk-UA"/>
        </w:rPr>
        <w:t xml:space="preserve">Петровецької </w:t>
      </w:r>
      <w:r w:rsidRPr="003C1AC4">
        <w:rPr>
          <w:sz w:val="28"/>
          <w:szCs w:val="28"/>
          <w:lang w:val="uk-UA"/>
        </w:rPr>
        <w:t>територіальної громади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організація розроблення,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проведення експертизи і забезпечення затвердження в установленому порядку генеральних планів населених пунктів  територіальної громади, його складових частин, детальних планів території  та іншої містобудівної документації;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облік забезпеченості містобудівною документацією населених пунктів </w:t>
      </w:r>
      <w:r w:rsidR="00F1731F">
        <w:rPr>
          <w:sz w:val="28"/>
          <w:szCs w:val="28"/>
          <w:lang w:val="uk-UA"/>
        </w:rPr>
        <w:t>Петро</w:t>
      </w:r>
      <w:r w:rsidRPr="003C1AC4">
        <w:rPr>
          <w:sz w:val="28"/>
          <w:szCs w:val="28"/>
          <w:lang w:val="uk-UA"/>
        </w:rPr>
        <w:t>вецької територіальної громади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розгляд у випадках, встановлених законодавством, пропозиції суб'єктів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сільської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 висновки з цих питань;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координація на території </w:t>
      </w:r>
      <w:r w:rsidR="00C12591">
        <w:rPr>
          <w:sz w:val="28"/>
          <w:szCs w:val="28"/>
          <w:lang w:val="uk-UA"/>
        </w:rPr>
        <w:t>Петр</w:t>
      </w:r>
      <w:r w:rsidRPr="003C1AC4">
        <w:rPr>
          <w:sz w:val="28"/>
          <w:szCs w:val="28"/>
          <w:lang w:val="uk-UA"/>
        </w:rPr>
        <w:t xml:space="preserve">овецької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 виконання науково-дослідних і проектно-вишукувальних робіт у сфері містобудування;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організація в порядку, визначеному чинним законодавством, створення і оновлення топографічних планів, призначених для складання генеральних планів ділянок будівництва об'єктів архітектури, підземних мереж і споруд, прив'язки будівель і споруд до ділянок будівництва, а також вирішення інших інженерних питань;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підготовка та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видача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містобудівн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их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умов та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обмежен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ь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забудови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земельн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ої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ділян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ки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під будівництво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реконструкцію об’єктів житлового, громадського, виробничого, комерційного та соціально-культурного призначення;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видача будівельних паспортів забудови земельної ділянки;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lang w:val="uk-UA"/>
        </w:rPr>
      </w:pP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Pr="003C1AC4">
        <w:rPr>
          <w:sz w:val="28"/>
          <w:szCs w:val="28"/>
          <w:lang w:val="uk-UA"/>
        </w:rPr>
        <w:t>о</w:t>
      </w:r>
      <w:proofErr w:type="spellStart"/>
      <w:r w:rsidRPr="003C1AC4">
        <w:rPr>
          <w:sz w:val="28"/>
          <w:szCs w:val="28"/>
        </w:rPr>
        <w:t>формл</w:t>
      </w:r>
      <w:r w:rsidRPr="003C1AC4">
        <w:rPr>
          <w:sz w:val="28"/>
          <w:szCs w:val="28"/>
          <w:lang w:val="uk-UA"/>
        </w:rPr>
        <w:t>ення</w:t>
      </w:r>
      <w:proofErr w:type="spellEnd"/>
      <w:r w:rsidRPr="003C1AC4">
        <w:rPr>
          <w:sz w:val="28"/>
          <w:szCs w:val="28"/>
          <w:lang w:val="uk-UA"/>
        </w:rPr>
        <w:t xml:space="preserve"> </w:t>
      </w:r>
      <w:r w:rsidRPr="003C1AC4">
        <w:rPr>
          <w:sz w:val="28"/>
          <w:szCs w:val="28"/>
        </w:rPr>
        <w:t xml:space="preserve"> та вид</w:t>
      </w:r>
      <w:proofErr w:type="spellStart"/>
      <w:r w:rsidRPr="003C1AC4">
        <w:rPr>
          <w:sz w:val="28"/>
          <w:szCs w:val="28"/>
          <w:lang w:val="uk-UA"/>
        </w:rPr>
        <w:t>ача</w:t>
      </w:r>
      <w:proofErr w:type="spellEnd"/>
      <w:r w:rsidRPr="003C1AC4">
        <w:rPr>
          <w:sz w:val="28"/>
          <w:szCs w:val="28"/>
        </w:rPr>
        <w:t xml:space="preserve"> паспорт</w:t>
      </w:r>
      <w:r w:rsidRPr="003C1AC4">
        <w:rPr>
          <w:sz w:val="28"/>
          <w:szCs w:val="28"/>
          <w:lang w:val="uk-UA"/>
        </w:rPr>
        <w:t>а</w:t>
      </w:r>
      <w:r w:rsidRPr="003C1AC4">
        <w:rPr>
          <w:sz w:val="28"/>
          <w:szCs w:val="28"/>
        </w:rPr>
        <w:t xml:space="preserve"> </w:t>
      </w:r>
      <w:proofErr w:type="spellStart"/>
      <w:r w:rsidRPr="003C1AC4">
        <w:rPr>
          <w:sz w:val="28"/>
          <w:szCs w:val="28"/>
        </w:rPr>
        <w:t>прив’язки</w:t>
      </w:r>
      <w:proofErr w:type="spellEnd"/>
      <w:r w:rsidRPr="003C1AC4">
        <w:rPr>
          <w:sz w:val="28"/>
          <w:szCs w:val="28"/>
        </w:rPr>
        <w:t xml:space="preserve"> </w:t>
      </w:r>
      <w:proofErr w:type="spellStart"/>
      <w:r w:rsidRPr="003C1AC4">
        <w:rPr>
          <w:sz w:val="28"/>
          <w:szCs w:val="28"/>
        </w:rPr>
        <w:t>тимчасової</w:t>
      </w:r>
      <w:proofErr w:type="spellEnd"/>
      <w:r w:rsidRPr="003C1AC4">
        <w:rPr>
          <w:sz w:val="28"/>
          <w:szCs w:val="28"/>
        </w:rPr>
        <w:t xml:space="preserve"> </w:t>
      </w:r>
      <w:proofErr w:type="spellStart"/>
      <w:r w:rsidRPr="003C1AC4">
        <w:rPr>
          <w:sz w:val="28"/>
          <w:szCs w:val="28"/>
        </w:rPr>
        <w:t>споруди</w:t>
      </w:r>
      <w:proofErr w:type="spellEnd"/>
      <w:r w:rsidRPr="003C1AC4">
        <w:rPr>
          <w:sz w:val="28"/>
          <w:szCs w:val="28"/>
          <w:lang w:val="uk-UA"/>
        </w:rPr>
        <w:t xml:space="preserve"> </w:t>
      </w:r>
      <w:r w:rsidRPr="003C1AC4">
        <w:rPr>
          <w:sz w:val="28"/>
          <w:szCs w:val="28"/>
        </w:rPr>
        <w:t xml:space="preserve">для </w:t>
      </w:r>
      <w:proofErr w:type="spellStart"/>
      <w:r w:rsidRPr="003C1AC4">
        <w:rPr>
          <w:sz w:val="28"/>
          <w:szCs w:val="28"/>
        </w:rPr>
        <w:t>провадження</w:t>
      </w:r>
      <w:proofErr w:type="spellEnd"/>
      <w:r w:rsidRPr="003C1AC4">
        <w:rPr>
          <w:sz w:val="28"/>
          <w:szCs w:val="28"/>
        </w:rPr>
        <w:t xml:space="preserve"> </w:t>
      </w:r>
      <w:proofErr w:type="spellStart"/>
      <w:r w:rsidRPr="003C1AC4">
        <w:rPr>
          <w:sz w:val="28"/>
          <w:szCs w:val="28"/>
        </w:rPr>
        <w:t>підприємницької</w:t>
      </w:r>
      <w:proofErr w:type="spellEnd"/>
      <w:r w:rsidRPr="003C1AC4">
        <w:rPr>
          <w:sz w:val="28"/>
          <w:szCs w:val="28"/>
        </w:rPr>
        <w:t xml:space="preserve"> </w:t>
      </w:r>
      <w:proofErr w:type="spellStart"/>
      <w:r w:rsidRPr="003C1AC4">
        <w:rPr>
          <w:sz w:val="28"/>
          <w:szCs w:val="28"/>
        </w:rPr>
        <w:t>діяльності</w:t>
      </w:r>
      <w:proofErr w:type="spellEnd"/>
      <w:r w:rsidRPr="003C1AC4">
        <w:rPr>
          <w:sz w:val="28"/>
          <w:szCs w:val="28"/>
          <w:lang w:val="uk-UA"/>
        </w:rPr>
        <w:t>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твор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ення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 ведення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архів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містобудівної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документації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матеріалів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містобудівного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кадастру;</w:t>
      </w:r>
    </w:p>
    <w:p w:rsidR="00A20404" w:rsidRPr="003C1AC4" w:rsidRDefault="00A20404" w:rsidP="00A20404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- організація проведення громадського обговорення містобудівної документації;</w:t>
      </w:r>
    </w:p>
    <w:p w:rsidR="00A20404" w:rsidRPr="003C1AC4" w:rsidRDefault="00A20404" w:rsidP="00A20404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- організація  роботи з ведення містобудівного кадастру згідно з діючим законодавством;</w:t>
      </w:r>
    </w:p>
    <w:p w:rsidR="00A20404" w:rsidRPr="003C1AC4" w:rsidRDefault="00A20404" w:rsidP="00A20404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- в межах повноважень, визначених законодавством, підготовка проектів рішень відповідної ради, виконавчого комітету, розпоряджень голови з питань містобудування та архітектури;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3C1AC4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забезпечення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установленому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порядку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своєчасний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розгляд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заяв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звернень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скарг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інших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суб'єктів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</w:t>
      </w:r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C1AC4">
        <w:rPr>
          <w:sz w:val="28"/>
          <w:szCs w:val="28"/>
          <w:bdr w:val="none" w:sz="0" w:space="0" w:color="auto" w:frame="1"/>
          <w:shd w:val="clear" w:color="auto" w:fill="FFFFFF"/>
        </w:rPr>
        <w:t>містобудування</w:t>
      </w:r>
      <w:proofErr w:type="spellEnd"/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архітектури;</w:t>
      </w:r>
    </w:p>
    <w:p w:rsidR="00A20404" w:rsidRPr="003C1AC4" w:rsidRDefault="00A20404" w:rsidP="00A20404">
      <w:pPr>
        <w:pStyle w:val="a4"/>
        <w:shd w:val="clear" w:color="auto" w:fill="FFFFFF"/>
        <w:spacing w:before="0" w:beforeAutospacing="0" w:after="0" w:afterAutospacing="0"/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1AC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ведення відомостей про присвоєння, зміну, коригування, анулювання адрес об’єктам будівництва та закінченим будівництвом об’єктам. </w:t>
      </w:r>
    </w:p>
    <w:p w:rsidR="00A20404" w:rsidRPr="003C1AC4" w:rsidRDefault="001464AA" w:rsidP="00A2040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20404" w:rsidRPr="003C1AC4">
        <w:rPr>
          <w:rFonts w:ascii="Times New Roman" w:hAnsi="Times New Roman" w:cs="Times New Roman"/>
          <w:sz w:val="28"/>
          <w:szCs w:val="28"/>
        </w:rPr>
        <w:t>3.1.</w:t>
      </w:r>
      <w:r w:rsidR="00F331FF" w:rsidRPr="003C1AC4">
        <w:rPr>
          <w:rFonts w:ascii="Times New Roman" w:hAnsi="Times New Roman" w:cs="Times New Roman"/>
          <w:sz w:val="28"/>
          <w:szCs w:val="28"/>
        </w:rPr>
        <w:t xml:space="preserve"> </w:t>
      </w:r>
      <w:r w:rsidR="00A20404" w:rsidRPr="003C1AC4">
        <w:rPr>
          <w:rFonts w:ascii="Times New Roman" w:hAnsi="Times New Roman" w:cs="Times New Roman"/>
          <w:sz w:val="28"/>
          <w:szCs w:val="28"/>
        </w:rPr>
        <w:t xml:space="preserve">2. </w:t>
      </w:r>
      <w:r w:rsidR="00A20404" w:rsidRPr="003C1AC4">
        <w:rPr>
          <w:rFonts w:ascii="Times New Roman" w:hAnsi="Times New Roman" w:cs="Times New Roman"/>
          <w:b/>
          <w:sz w:val="28"/>
          <w:szCs w:val="28"/>
        </w:rPr>
        <w:t>Сторона-2</w:t>
      </w:r>
      <w:r w:rsidR="00A20404" w:rsidRPr="003C1AC4">
        <w:rPr>
          <w:rFonts w:ascii="Times New Roman" w:hAnsi="Times New Roman" w:cs="Times New Roman"/>
          <w:sz w:val="28"/>
          <w:szCs w:val="28"/>
        </w:rPr>
        <w:t xml:space="preserve"> приймає участь у формі:</w:t>
      </w:r>
    </w:p>
    <w:p w:rsidR="00A20404" w:rsidRPr="003C1AC4" w:rsidRDefault="00A20404" w:rsidP="00A2040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lastRenderedPageBreak/>
        <w:t xml:space="preserve">- відшкодування витрат на утримання </w:t>
      </w:r>
      <w:r w:rsidR="00C12591">
        <w:rPr>
          <w:rFonts w:ascii="Times New Roman" w:hAnsi="Times New Roman" w:cs="Times New Roman"/>
          <w:sz w:val="28"/>
          <w:szCs w:val="28"/>
        </w:rPr>
        <w:t>сектору</w:t>
      </w:r>
      <w:r w:rsidRPr="003C1AC4">
        <w:rPr>
          <w:rFonts w:ascii="Times New Roman" w:hAnsi="Times New Roman" w:cs="Times New Roman"/>
          <w:sz w:val="28"/>
          <w:szCs w:val="28"/>
        </w:rPr>
        <w:t xml:space="preserve"> містобудування</w:t>
      </w:r>
      <w:r w:rsidR="00C12591">
        <w:rPr>
          <w:rFonts w:ascii="Times New Roman" w:hAnsi="Times New Roman" w:cs="Times New Roman"/>
          <w:sz w:val="28"/>
          <w:szCs w:val="28"/>
        </w:rPr>
        <w:t xml:space="preserve"> та </w:t>
      </w:r>
      <w:r w:rsidRPr="003C1AC4">
        <w:rPr>
          <w:rFonts w:ascii="Times New Roman" w:hAnsi="Times New Roman" w:cs="Times New Roman"/>
          <w:sz w:val="28"/>
          <w:szCs w:val="28"/>
        </w:rPr>
        <w:t>архітектури</w:t>
      </w:r>
      <w:r w:rsidR="00C125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2591">
        <w:rPr>
          <w:rFonts w:ascii="Times New Roman" w:hAnsi="Times New Roman" w:cs="Times New Roman"/>
          <w:sz w:val="28"/>
          <w:szCs w:val="28"/>
        </w:rPr>
        <w:t>Красноїльської</w:t>
      </w:r>
      <w:proofErr w:type="spellEnd"/>
      <w:r w:rsidR="00C12591">
        <w:rPr>
          <w:rFonts w:ascii="Times New Roman" w:hAnsi="Times New Roman" w:cs="Times New Roman"/>
          <w:sz w:val="28"/>
          <w:szCs w:val="28"/>
        </w:rPr>
        <w:t xml:space="preserve"> селищної </w:t>
      </w:r>
      <w:r w:rsidRPr="003C1AC4">
        <w:rPr>
          <w:rFonts w:ascii="Times New Roman" w:hAnsi="Times New Roman" w:cs="Times New Roman"/>
          <w:sz w:val="28"/>
          <w:szCs w:val="28"/>
        </w:rPr>
        <w:t>ради,  відповідно до вимог Бюджетного кодексу України.</w:t>
      </w:r>
    </w:p>
    <w:p w:rsidR="003C1AC4" w:rsidRPr="003C1AC4" w:rsidRDefault="003C1AC4" w:rsidP="003C1AC4">
      <w:pPr>
        <w:tabs>
          <w:tab w:val="left" w:pos="735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3.2. Умови реалізації заходів Проекту: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3.2.1. Проект реалізується за умови забезпечення своєчасності фінансування заходів, визначених п.3.1. цього Договору.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3.3. Фінансування Проекту здійснюється відповідно до вимог Бюджетного кодексу України за рахунок коштів місцевих бюджетів Сторін, обсяг яких визначений п. 3.1. цього Договору.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3.4. Координація діяльності суб’єктів співробітництва здійснюється шляхом: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 xml:space="preserve">- засідань робочої комісії, визначеної спільним розпорядженням </w:t>
      </w:r>
      <w:proofErr w:type="spellStart"/>
      <w:r w:rsidR="00154B8C">
        <w:rPr>
          <w:rFonts w:ascii="Times New Roman" w:hAnsi="Times New Roman" w:cs="Times New Roman"/>
          <w:sz w:val="28"/>
          <w:szCs w:val="28"/>
        </w:rPr>
        <w:t>Красноїльського</w:t>
      </w:r>
      <w:proofErr w:type="spellEnd"/>
      <w:r w:rsidR="00154B8C">
        <w:rPr>
          <w:rFonts w:ascii="Times New Roman" w:hAnsi="Times New Roman" w:cs="Times New Roman"/>
          <w:sz w:val="28"/>
          <w:szCs w:val="28"/>
        </w:rPr>
        <w:t xml:space="preserve"> селищного</w:t>
      </w:r>
      <w:r w:rsidRPr="003C1AC4">
        <w:rPr>
          <w:rFonts w:ascii="Times New Roman" w:hAnsi="Times New Roman" w:cs="Times New Roman"/>
          <w:sz w:val="28"/>
          <w:szCs w:val="28"/>
        </w:rPr>
        <w:t xml:space="preserve"> голови та </w:t>
      </w:r>
      <w:proofErr w:type="spellStart"/>
      <w:r w:rsidR="00154B8C">
        <w:rPr>
          <w:rFonts w:ascii="Times New Roman" w:hAnsi="Times New Roman" w:cs="Times New Roman"/>
          <w:sz w:val="28"/>
          <w:szCs w:val="28"/>
        </w:rPr>
        <w:t>Петровецького</w:t>
      </w:r>
      <w:proofErr w:type="spellEnd"/>
      <w:r w:rsidR="00154B8C">
        <w:rPr>
          <w:rFonts w:ascii="Times New Roman" w:hAnsi="Times New Roman" w:cs="Times New Roman"/>
          <w:sz w:val="28"/>
          <w:szCs w:val="28"/>
        </w:rPr>
        <w:t xml:space="preserve"> </w:t>
      </w:r>
      <w:r w:rsidRPr="003C1AC4">
        <w:rPr>
          <w:rFonts w:ascii="Times New Roman" w:hAnsi="Times New Roman" w:cs="Times New Roman"/>
          <w:sz w:val="28"/>
          <w:szCs w:val="28"/>
        </w:rPr>
        <w:t>сільського голови;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- контролю кожної із Сторін процесу реалізації проекту, визначеного п. 3.1. Договору;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- звітування про реалізацію Проекту кожної Сторони  в кінці кожного календарного року.</w:t>
      </w:r>
    </w:p>
    <w:p w:rsidR="001464AA" w:rsidRDefault="003C1AC4" w:rsidP="001464AA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 xml:space="preserve">3.5. </w:t>
      </w:r>
      <w:proofErr w:type="spellStart"/>
      <w:r w:rsidR="00154B8C">
        <w:rPr>
          <w:rFonts w:ascii="Times New Roman" w:hAnsi="Times New Roman" w:cs="Times New Roman"/>
          <w:sz w:val="28"/>
          <w:szCs w:val="28"/>
        </w:rPr>
        <w:t>Красноїльська</w:t>
      </w:r>
      <w:proofErr w:type="spellEnd"/>
      <w:r w:rsidR="00154B8C">
        <w:rPr>
          <w:rFonts w:ascii="Times New Roman" w:hAnsi="Times New Roman" w:cs="Times New Roman"/>
          <w:sz w:val="28"/>
          <w:szCs w:val="28"/>
        </w:rPr>
        <w:t xml:space="preserve"> селищна</w:t>
      </w:r>
      <w:r w:rsidRPr="003C1AC4">
        <w:rPr>
          <w:rFonts w:ascii="Times New Roman" w:hAnsi="Times New Roman" w:cs="Times New Roman"/>
          <w:sz w:val="28"/>
          <w:szCs w:val="28"/>
        </w:rPr>
        <w:t xml:space="preserve"> рада подає до Міністерства розвитку громад та територій України відповідно до статті 17 Закону України «Про співробітництво територіальних громад» звіт про здійснення співробітництва, передбаченого цим Договором.</w:t>
      </w:r>
    </w:p>
    <w:p w:rsidR="001464AA" w:rsidRPr="001464AA" w:rsidRDefault="001464AA" w:rsidP="001464AA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4. ПОРЯДОК НАБРАННЯ ЧИННОСТІ ДОГОВОРУ, ВНЕСЕННЯ ЗМІН ТА/ЧИ ДОПОВНЕНЬ ДО ДОГОВОРУ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4.1. Цей Договір набирає чинності з  ____________.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4.2. Зміни та/чи доповнення до цього Договору допускаються лише за взаємною згодою Сторін і оформляються додатковим договором, який є невід’ємною частиною цього Договору.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4.3. Внесення змін та/чи доповнень до цього Договору здійснюється в тому ж порядку як і його укладення.</w:t>
      </w:r>
    </w:p>
    <w:p w:rsid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5. ПРИПИНЕННЯ ДОГОВОРУ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5.1. Цей Договір припиняється у разі: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5.1.1 закінчення строку його дії;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5.1.2 досягнення цілей співробітництва;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5.1.3 невиконання суб’єктами співробітництва взятих на себе зобов’язань;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5.1.4 відмови від співробітництва однієї із Сторін, відповідно до умов цього Договору, що унеможливлює подальше здійснення співробітництва;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5.1.5 прийняття судом рішення про припинення співробітництва.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5.2. Припинення співробітництва здійснюється за згодою Сторін в порядку, визначеному Законом України «Про співробітництво територіальних громад», та не повинно спричиняти зменшення обсягу та погіршення якості виконання зобов’язань.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lastRenderedPageBreak/>
        <w:t>5.3. Припинення співробітництва Сторони оформляють відповідним договором у кількості трьох примірників, кожен з яких має однакову юридичну силу.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 xml:space="preserve">Один примірник договору про припинення співробітництва </w:t>
      </w:r>
      <w:proofErr w:type="spellStart"/>
      <w:r w:rsidR="0039277E">
        <w:rPr>
          <w:rFonts w:ascii="Times New Roman" w:hAnsi="Times New Roman" w:cs="Times New Roman"/>
          <w:sz w:val="28"/>
          <w:szCs w:val="28"/>
        </w:rPr>
        <w:t>Красноїльська</w:t>
      </w:r>
      <w:proofErr w:type="spellEnd"/>
      <w:r w:rsidR="0039277E">
        <w:rPr>
          <w:rFonts w:ascii="Times New Roman" w:hAnsi="Times New Roman" w:cs="Times New Roman"/>
          <w:sz w:val="28"/>
          <w:szCs w:val="28"/>
        </w:rPr>
        <w:t xml:space="preserve"> селищна</w:t>
      </w:r>
      <w:r w:rsidRPr="003C1AC4">
        <w:rPr>
          <w:rFonts w:ascii="Times New Roman" w:hAnsi="Times New Roman" w:cs="Times New Roman"/>
          <w:sz w:val="28"/>
          <w:szCs w:val="28"/>
        </w:rPr>
        <w:t xml:space="preserve"> рада надсилає до Міністерства розвитку громад та територій України упродовж десяти робочих днів після підписання його Сторонами.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sz w:val="28"/>
          <w:szCs w:val="28"/>
        </w:rPr>
      </w:pP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6. ВІДПОВІДАЛЬНІСТЬ СТОРІН ТА ПОРЯДОК РОЗВ’ЯЗАННЯ СПОРІВ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6.1. Усі спори, що виникають між Сторонами з приводу виконання умов цього Договору або пов’язані із ним, вирішуються шляхом переговорів між Сторонами, а у випадку недосягнення згоди між ними − у судовому порядку.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6.2. Сторони несуть відповідальність одна перед одною відповідно до чинного законодавства України.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6.3. Сторона звільняється від відповідальності за порушення зобов’язань за цим Договором, якщо вона доведе, що таке порушення сталося внаслідок дії непереборної сили або випадку.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6.4. У разі виникнення обставин, зазначених у пункті 6.3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вищевказаних обставин не пізніше десяти днів з дати їх настання і припинення. Неповідомлення або несвоєчасне повідомлення позбавляє Сторону права на звільнення від виконання своїх зобов'язань у зв’язку із виникненням обставин, зазначених у пункті 6.3 цього Договору.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7. ПРИКІНЦЕВІ ПОЛОЖЕННЯ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7.1. Усі правовідносини, що виникають у зв’язку з виконанням цього Договору і не врегульовані ним, регулюються нормами чинного законодавства України.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>7.2. Цей Договір укладений у кількості трьох примірників, з розрахунку по одному примірнику для кожної із Сторін та один примірник для Міністерства розвитку громад та територій України, які мають однакову юридичну силу.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C1AC4">
        <w:rPr>
          <w:rFonts w:ascii="Times New Roman" w:hAnsi="Times New Roman" w:cs="Times New Roman"/>
          <w:sz w:val="28"/>
          <w:szCs w:val="28"/>
        </w:rPr>
        <w:t xml:space="preserve">7.3. </w:t>
      </w:r>
      <w:proofErr w:type="spellStart"/>
      <w:r w:rsidR="00154B8C">
        <w:rPr>
          <w:rFonts w:ascii="Times New Roman" w:hAnsi="Times New Roman" w:cs="Times New Roman"/>
          <w:sz w:val="28"/>
          <w:szCs w:val="28"/>
        </w:rPr>
        <w:t>Красноїльська</w:t>
      </w:r>
      <w:proofErr w:type="spellEnd"/>
      <w:r w:rsidR="00154B8C">
        <w:rPr>
          <w:rFonts w:ascii="Times New Roman" w:hAnsi="Times New Roman" w:cs="Times New Roman"/>
          <w:sz w:val="28"/>
          <w:szCs w:val="28"/>
        </w:rPr>
        <w:t xml:space="preserve"> селищна</w:t>
      </w:r>
      <w:r w:rsidRPr="003C1AC4">
        <w:rPr>
          <w:rFonts w:ascii="Times New Roman" w:hAnsi="Times New Roman" w:cs="Times New Roman"/>
          <w:sz w:val="28"/>
          <w:szCs w:val="28"/>
        </w:rPr>
        <w:t xml:space="preserve"> рада надсилає один примірник цього Договору до Міністерства розвитку громад та територій України для внесення його до реєстру про співробітництво територіальних громад упродовж п'яти робочих днів після підписання його Сторонами.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C4">
        <w:rPr>
          <w:rFonts w:ascii="Times New Roman" w:hAnsi="Times New Roman" w:cs="Times New Roman"/>
          <w:b/>
          <w:sz w:val="28"/>
          <w:szCs w:val="28"/>
        </w:rPr>
        <w:t>8. ЮРИДИЧНІ АДРЕСИ, БАНКІВСЬКІ РЕКВІЗИТИ ТА ПІДПИСИ СТОРІН</w:t>
      </w:r>
    </w:p>
    <w:p w:rsidR="003C1AC4" w:rsidRPr="003C1AC4" w:rsidRDefault="003C1AC4" w:rsidP="003C1AC4">
      <w:pPr>
        <w:tabs>
          <w:tab w:val="left" w:pos="735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38"/>
      </w:tblGrid>
      <w:tr w:rsidR="003C1AC4" w:rsidRPr="003C1AC4" w:rsidTr="003C1AC4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AC4" w:rsidRPr="003C1AC4" w:rsidRDefault="00154B8C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Красноїльська</w:t>
            </w:r>
            <w:proofErr w:type="spellEnd"/>
            <w:r>
              <w:rPr>
                <w:rFonts w:cs="Times New Roman"/>
                <w:szCs w:val="28"/>
              </w:rPr>
              <w:t xml:space="preserve"> селищна рада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AC4" w:rsidRPr="003C1AC4" w:rsidRDefault="00154B8C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Петровецька</w:t>
            </w:r>
            <w:proofErr w:type="spellEnd"/>
            <w:r w:rsidR="003C1AC4" w:rsidRPr="003C1AC4">
              <w:rPr>
                <w:rFonts w:cs="Times New Roman"/>
                <w:szCs w:val="28"/>
              </w:rPr>
              <w:t xml:space="preserve"> сільська рада</w:t>
            </w:r>
          </w:p>
        </w:tc>
      </w:tr>
      <w:tr w:rsidR="003C1AC4" w:rsidRPr="003C1AC4" w:rsidTr="003C1AC4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AC4" w:rsidRPr="003C1AC4" w:rsidRDefault="0039277E" w:rsidP="003C1AC4">
            <w:pPr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59022</w:t>
            </w:r>
            <w:r w:rsidR="003C1AC4" w:rsidRPr="003C1AC4">
              <w:rPr>
                <w:rFonts w:ascii="Times New Roman" w:hAnsi="Times New Roman" w:cs="Times New Roman"/>
                <w:sz w:val="28"/>
                <w:szCs w:val="28"/>
              </w:rPr>
              <w:t>, Чернівецька обл.,</w:t>
            </w:r>
          </w:p>
          <w:p w:rsidR="003C1AC4" w:rsidRPr="003C1AC4" w:rsidRDefault="0039277E" w:rsidP="003C1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смт.Красноїльськ</w:t>
            </w:r>
            <w:proofErr w:type="spellEnd"/>
            <w:r w:rsidR="003C1AC4" w:rsidRPr="003C1AC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C1AC4" w:rsidRPr="003C1AC4" w:rsidRDefault="003C1AC4" w:rsidP="003C1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AC4">
              <w:rPr>
                <w:rFonts w:ascii="Times New Roman" w:hAnsi="Times New Roman" w:cs="Times New Roman"/>
                <w:sz w:val="28"/>
                <w:szCs w:val="28"/>
              </w:rPr>
              <w:t>Банк: Державна казначейська служба України,</w:t>
            </w:r>
          </w:p>
          <w:p w:rsidR="003C1AC4" w:rsidRPr="003C1AC4" w:rsidRDefault="003C1AC4" w:rsidP="003C1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1AC4">
              <w:rPr>
                <w:rFonts w:ascii="Times New Roman" w:hAnsi="Times New Roman" w:cs="Times New Roman"/>
                <w:sz w:val="28"/>
                <w:szCs w:val="28"/>
              </w:rPr>
              <w:t>м.Київ</w:t>
            </w:r>
            <w:proofErr w:type="spellEnd"/>
          </w:p>
          <w:p w:rsidR="003C1AC4" w:rsidRPr="003C1AC4" w:rsidRDefault="003C1AC4" w:rsidP="003C1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AC4">
              <w:rPr>
                <w:rFonts w:ascii="Times New Roman" w:hAnsi="Times New Roman" w:cs="Times New Roman"/>
                <w:sz w:val="28"/>
                <w:szCs w:val="28"/>
              </w:rPr>
              <w:t>Код ЄДРПОУ: 04</w:t>
            </w:r>
            <w:r w:rsidR="0039277E">
              <w:rPr>
                <w:rFonts w:ascii="Times New Roman" w:hAnsi="Times New Roman" w:cs="Times New Roman"/>
                <w:sz w:val="28"/>
                <w:szCs w:val="28"/>
              </w:rPr>
              <w:t>418127</w:t>
            </w:r>
          </w:p>
          <w:p w:rsidR="003C1AC4" w:rsidRPr="003C1AC4" w:rsidRDefault="003C1AC4" w:rsidP="003C1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AC4">
              <w:rPr>
                <w:rFonts w:ascii="Times New Roman" w:hAnsi="Times New Roman" w:cs="Times New Roman"/>
                <w:sz w:val="28"/>
                <w:szCs w:val="28"/>
              </w:rPr>
              <w:t xml:space="preserve">Р/р: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ХХХХХХХХХХХХХХХХХХХХ</w:t>
            </w: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8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AC4" w:rsidRPr="003C1AC4" w:rsidRDefault="0039277E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59034</w:t>
            </w:r>
            <w:r w:rsidR="003C1AC4" w:rsidRPr="003C1AC4">
              <w:rPr>
                <w:rFonts w:cs="Times New Roman"/>
                <w:szCs w:val="28"/>
              </w:rPr>
              <w:t>, Чернівецька обл.,</w:t>
            </w: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с. </w:t>
            </w:r>
            <w:r w:rsidR="0039277E">
              <w:rPr>
                <w:rFonts w:cs="Times New Roman"/>
                <w:szCs w:val="28"/>
              </w:rPr>
              <w:t>Верхні Петрівці</w:t>
            </w:r>
            <w:r>
              <w:rPr>
                <w:rFonts w:cs="Times New Roman"/>
                <w:szCs w:val="28"/>
              </w:rPr>
              <w:t xml:space="preserve">, </w:t>
            </w: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r w:rsidRPr="003C1AC4">
              <w:rPr>
                <w:rFonts w:cs="Times New Roman"/>
                <w:szCs w:val="28"/>
              </w:rPr>
              <w:t>Банк: Державна казначейська служба України,</w:t>
            </w: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proofErr w:type="spellStart"/>
            <w:r w:rsidRPr="003C1AC4">
              <w:rPr>
                <w:rFonts w:cs="Times New Roman"/>
                <w:szCs w:val="28"/>
              </w:rPr>
              <w:t>м.Київ</w:t>
            </w:r>
            <w:proofErr w:type="spellEnd"/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r w:rsidRPr="003C1AC4">
              <w:rPr>
                <w:rFonts w:cs="Times New Roman"/>
                <w:szCs w:val="28"/>
              </w:rPr>
              <w:t>Код ЄДРПОУ 0441</w:t>
            </w:r>
            <w:r w:rsidR="0039277E">
              <w:rPr>
                <w:rFonts w:cs="Times New Roman"/>
                <w:szCs w:val="28"/>
              </w:rPr>
              <w:t>8067</w:t>
            </w: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r w:rsidRPr="003C1AC4">
              <w:rPr>
                <w:rFonts w:cs="Times New Roman"/>
                <w:szCs w:val="28"/>
              </w:rPr>
              <w:t xml:space="preserve">Р/р: </w:t>
            </w:r>
            <w:r>
              <w:rPr>
                <w:rFonts w:cs="Times New Roman"/>
                <w:szCs w:val="28"/>
              </w:rPr>
              <w:t>ХХХХХХХХХХХХХХХХХХХ</w:t>
            </w:r>
          </w:p>
        </w:tc>
      </w:tr>
      <w:tr w:rsidR="003C1AC4" w:rsidRPr="003C1AC4" w:rsidTr="003C1AC4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AC4" w:rsidRPr="003C1AC4" w:rsidRDefault="0039277E" w:rsidP="003C1AC4">
            <w:pPr>
              <w:pStyle w:val="a6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Селищний</w:t>
            </w:r>
            <w:r w:rsidR="003C1AC4" w:rsidRPr="003C1AC4">
              <w:rPr>
                <w:rFonts w:cs="Times New Roman"/>
                <w:szCs w:val="28"/>
              </w:rPr>
              <w:t xml:space="preserve"> голова      </w:t>
            </w:r>
          </w:p>
          <w:p w:rsidR="003C1AC4" w:rsidRPr="003C1AC4" w:rsidRDefault="003C1AC4" w:rsidP="003C1AC4">
            <w:pPr>
              <w:spacing w:after="0" w:line="240" w:lineRule="auto"/>
              <w:ind w:firstLine="608"/>
              <w:rPr>
                <w:rFonts w:ascii="Times New Roman" w:eastAsia="Droid Sans Fallback" w:hAnsi="Times New Roman" w:cs="Times New Roman"/>
                <w:sz w:val="28"/>
                <w:szCs w:val="28"/>
              </w:rPr>
            </w:pPr>
          </w:p>
          <w:p w:rsidR="003C1AC4" w:rsidRPr="003C1AC4" w:rsidRDefault="003C1AC4" w:rsidP="003927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AC4">
              <w:rPr>
                <w:rFonts w:ascii="Times New Roman" w:hAnsi="Times New Roman" w:cs="Times New Roman"/>
                <w:sz w:val="28"/>
                <w:szCs w:val="28"/>
              </w:rPr>
              <w:t>______________/</w:t>
            </w:r>
            <w:r w:rsidR="0039277E">
              <w:rPr>
                <w:rFonts w:ascii="Times New Roman" w:hAnsi="Times New Roman" w:cs="Times New Roman"/>
                <w:b/>
                <w:sz w:val="28"/>
                <w:szCs w:val="28"/>
              </w:rPr>
              <w:t>Степан ДРАГУН</w:t>
            </w:r>
          </w:p>
          <w:p w:rsidR="003C1AC4" w:rsidRPr="003C1AC4" w:rsidRDefault="003C1AC4" w:rsidP="003C1AC4">
            <w:pPr>
              <w:spacing w:after="0" w:line="240" w:lineRule="auto"/>
              <w:ind w:firstLine="6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r w:rsidRPr="003C1AC4">
              <w:rPr>
                <w:rFonts w:cs="Times New Roman"/>
                <w:szCs w:val="28"/>
              </w:rPr>
              <w:t>М.П.</w:t>
            </w: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8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r w:rsidRPr="003C1AC4">
              <w:rPr>
                <w:rFonts w:cs="Times New Roman"/>
                <w:szCs w:val="28"/>
              </w:rPr>
              <w:t xml:space="preserve">Сільський голова  </w:t>
            </w:r>
          </w:p>
          <w:p w:rsidR="003C1AC4" w:rsidRPr="003C1AC4" w:rsidRDefault="003C1AC4" w:rsidP="003C1AC4">
            <w:pPr>
              <w:spacing w:after="0" w:line="240" w:lineRule="auto"/>
              <w:ind w:firstLine="6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AC4" w:rsidRPr="003C1AC4" w:rsidRDefault="003C1AC4" w:rsidP="003927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AC4">
              <w:rPr>
                <w:rFonts w:ascii="Times New Roman" w:hAnsi="Times New Roman" w:cs="Times New Roman"/>
                <w:sz w:val="28"/>
                <w:szCs w:val="28"/>
              </w:rPr>
              <w:t>______________/</w:t>
            </w:r>
            <w:r w:rsidRPr="003C1A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Іван </w:t>
            </w:r>
            <w:r w:rsidR="0039277E">
              <w:rPr>
                <w:rFonts w:ascii="Times New Roman" w:hAnsi="Times New Roman" w:cs="Times New Roman"/>
                <w:b/>
                <w:sz w:val="28"/>
                <w:szCs w:val="28"/>
              </w:rPr>
              <w:t>ГРИЖИНКУ</w:t>
            </w: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  <w:r w:rsidRPr="003C1AC4">
              <w:rPr>
                <w:rFonts w:cs="Times New Roman"/>
                <w:szCs w:val="28"/>
              </w:rPr>
              <w:t>М.П.</w:t>
            </w:r>
          </w:p>
          <w:p w:rsidR="003C1AC4" w:rsidRPr="003C1AC4" w:rsidRDefault="003C1AC4" w:rsidP="003C1AC4">
            <w:pPr>
              <w:pStyle w:val="a6"/>
              <w:jc w:val="both"/>
              <w:rPr>
                <w:rFonts w:cs="Times New Roman"/>
                <w:szCs w:val="28"/>
              </w:rPr>
            </w:pPr>
          </w:p>
        </w:tc>
      </w:tr>
    </w:tbl>
    <w:p w:rsidR="003C1AC4" w:rsidRPr="003C1AC4" w:rsidRDefault="003C1AC4" w:rsidP="003C1AC4">
      <w:pPr>
        <w:tabs>
          <w:tab w:val="left" w:pos="171"/>
          <w:tab w:val="left" w:pos="735"/>
        </w:tabs>
        <w:spacing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zh-CN" w:bidi="hi-IN"/>
        </w:rPr>
      </w:pPr>
    </w:p>
    <w:p w:rsidR="003C1AC4" w:rsidRPr="003C1AC4" w:rsidRDefault="003C1AC4" w:rsidP="003C1A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FF0" w:rsidRPr="003C1AC4" w:rsidRDefault="00353FF0" w:rsidP="003C1A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53FF0" w:rsidRPr="003C1AC4" w:rsidSect="00300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AC4"/>
    <w:rsid w:val="001464AA"/>
    <w:rsid w:val="00154B8C"/>
    <w:rsid w:val="00300D58"/>
    <w:rsid w:val="00353FF0"/>
    <w:rsid w:val="0039277E"/>
    <w:rsid w:val="003C1AC4"/>
    <w:rsid w:val="00861B7B"/>
    <w:rsid w:val="008F3173"/>
    <w:rsid w:val="00A20404"/>
    <w:rsid w:val="00C12591"/>
    <w:rsid w:val="00F00DC2"/>
    <w:rsid w:val="00F1731F"/>
    <w:rsid w:val="00F3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2C18B-41A9-4036-AB2F-BC99D4F2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C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1"/>
    <w:semiHidden/>
    <w:unhideWhenUsed/>
    <w:rsid w:val="003C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0"/>
    <w:uiPriority w:val="99"/>
    <w:semiHidden/>
    <w:rsid w:val="003C1AC4"/>
  </w:style>
  <w:style w:type="paragraph" w:customStyle="1" w:styleId="a6">
    <w:name w:val="Вміст таблиці"/>
    <w:basedOn w:val="a"/>
    <w:rsid w:val="003C1AC4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2"/>
      <w:sz w:val="28"/>
      <w:szCs w:val="24"/>
      <w:lang w:eastAsia="zh-CN" w:bidi="hi-IN"/>
    </w:rPr>
  </w:style>
  <w:style w:type="character" w:customStyle="1" w:styleId="1">
    <w:name w:val="Основной текст Знак1"/>
    <w:basedOn w:val="a0"/>
    <w:link w:val="a4"/>
    <w:semiHidden/>
    <w:locked/>
    <w:rsid w:val="003C1A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dcterms:created xsi:type="dcterms:W3CDTF">2021-09-06T04:56:00Z</dcterms:created>
  <dcterms:modified xsi:type="dcterms:W3CDTF">2021-09-06T04:56:00Z</dcterms:modified>
</cp:coreProperties>
</file>