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151" w:rsidRDefault="008F5151" w:rsidP="008F5151">
      <w:pPr>
        <w:jc w:val="right"/>
      </w:pPr>
      <w:r w:rsidRPr="00A17A9C">
        <w:rPr>
          <w:rStyle w:val="a3"/>
          <w:color w:val="252525"/>
        </w:rPr>
        <w:t>                     </w:t>
      </w:r>
      <w:r>
        <w:t>ЗАТВЕРДЖЕНО</w:t>
      </w:r>
    </w:p>
    <w:p w:rsidR="008F5151" w:rsidRDefault="008F5151" w:rsidP="008F5151">
      <w:pPr>
        <w:jc w:val="right"/>
      </w:pPr>
      <w:r w:rsidRPr="00151E42">
        <w:t>Рішення</w:t>
      </w:r>
      <w:r>
        <w:t>м Магальської</w:t>
      </w:r>
    </w:p>
    <w:p w:rsidR="008F5151" w:rsidRPr="005036AF" w:rsidRDefault="008F5151" w:rsidP="008F5151">
      <w:pPr>
        <w:ind w:left="5664" w:firstLine="708"/>
        <w:jc w:val="center"/>
      </w:pPr>
      <w:r>
        <w:t xml:space="preserve"> </w:t>
      </w:r>
      <w:r w:rsidRPr="00151E42">
        <w:t>сільської ради</w:t>
      </w:r>
      <w:r w:rsidRPr="00151E42">
        <w:br/>
      </w:r>
      <w:r>
        <w:t xml:space="preserve">                    в</w:t>
      </w:r>
      <w:r w:rsidRPr="00151E42">
        <w:t>ід  </w:t>
      </w:r>
      <w:r>
        <w:t>«20»12</w:t>
      </w:r>
      <w:r w:rsidRPr="00151E42">
        <w:t xml:space="preserve">.2017 № </w:t>
      </w:r>
      <w:r>
        <w:t>69</w:t>
      </w:r>
    </w:p>
    <w:p w:rsidR="008F5151" w:rsidRPr="00A17A9C" w:rsidRDefault="008F5151" w:rsidP="008F5151"/>
    <w:p w:rsidR="008F5151" w:rsidRPr="00A17A9C" w:rsidRDefault="008F5151" w:rsidP="008F5151">
      <w:pPr>
        <w:jc w:val="center"/>
        <w:rPr>
          <w:szCs w:val="28"/>
        </w:rPr>
      </w:pPr>
      <w:r w:rsidRPr="00A17A9C">
        <w:rPr>
          <w:rStyle w:val="a3"/>
          <w:color w:val="252525"/>
          <w:szCs w:val="28"/>
        </w:rPr>
        <w:t>Програма</w:t>
      </w:r>
    </w:p>
    <w:p w:rsidR="008F5151" w:rsidRPr="00A17A9C" w:rsidRDefault="008F5151" w:rsidP="008F5151">
      <w:pPr>
        <w:jc w:val="center"/>
        <w:rPr>
          <w:szCs w:val="28"/>
        </w:rPr>
      </w:pPr>
      <w:r w:rsidRPr="00A17A9C">
        <w:rPr>
          <w:rStyle w:val="a3"/>
          <w:color w:val="252525"/>
          <w:szCs w:val="28"/>
        </w:rPr>
        <w:t xml:space="preserve">розвитку туризму в </w:t>
      </w:r>
      <w:r>
        <w:rPr>
          <w:rStyle w:val="a3"/>
          <w:color w:val="252525"/>
          <w:szCs w:val="28"/>
        </w:rPr>
        <w:t>Магальській сільській раді</w:t>
      </w:r>
      <w:r w:rsidRPr="00A17A9C">
        <w:rPr>
          <w:rStyle w:val="a3"/>
          <w:color w:val="252525"/>
          <w:szCs w:val="28"/>
        </w:rPr>
        <w:t xml:space="preserve"> на 201</w:t>
      </w:r>
      <w:r>
        <w:rPr>
          <w:rStyle w:val="a3"/>
          <w:color w:val="252525"/>
          <w:szCs w:val="28"/>
        </w:rPr>
        <w:t>8</w:t>
      </w:r>
      <w:r w:rsidRPr="00A17A9C">
        <w:rPr>
          <w:rStyle w:val="a3"/>
          <w:color w:val="252525"/>
          <w:szCs w:val="28"/>
        </w:rPr>
        <w:t>- 20</w:t>
      </w:r>
      <w:r>
        <w:rPr>
          <w:rStyle w:val="a3"/>
          <w:color w:val="252525"/>
          <w:szCs w:val="28"/>
        </w:rPr>
        <w:t>20</w:t>
      </w:r>
      <w:r w:rsidRPr="00A17A9C">
        <w:rPr>
          <w:rStyle w:val="a3"/>
          <w:color w:val="252525"/>
          <w:szCs w:val="28"/>
        </w:rPr>
        <w:t xml:space="preserve"> роки</w:t>
      </w:r>
    </w:p>
    <w:p w:rsidR="008F5151" w:rsidRPr="00A17A9C" w:rsidRDefault="008F5151" w:rsidP="008F5151">
      <w:r w:rsidRPr="00A17A9C">
        <w:t> </w:t>
      </w:r>
    </w:p>
    <w:p w:rsidR="008F5151" w:rsidRPr="00A17A9C" w:rsidRDefault="008F5151" w:rsidP="008F5151">
      <w:r w:rsidRPr="00A17A9C">
        <w:rPr>
          <w:rStyle w:val="a3"/>
          <w:color w:val="252525"/>
        </w:rPr>
        <w:t>І. Загальні положення</w:t>
      </w:r>
    </w:p>
    <w:p w:rsidR="008F5151" w:rsidRPr="00A17A9C" w:rsidRDefault="008F5151" w:rsidP="008F5151">
      <w:pPr>
        <w:ind w:firstLine="708"/>
        <w:jc w:val="both"/>
      </w:pPr>
      <w:r w:rsidRPr="00A17A9C">
        <w:t xml:space="preserve">Туристична галузь має велике значення для розвитку економіки та соціальної сфери </w:t>
      </w:r>
      <w:r>
        <w:t>громади</w:t>
      </w:r>
      <w:r w:rsidRPr="00A17A9C">
        <w:t xml:space="preserve">. Пріоритетний напрям розвитку </w:t>
      </w:r>
      <w:proofErr w:type="spellStart"/>
      <w:r w:rsidRPr="00A17A9C">
        <w:t>в’їздного</w:t>
      </w:r>
      <w:proofErr w:type="spellEnd"/>
      <w:r w:rsidRPr="00A17A9C">
        <w:t xml:space="preserve"> та внутрішнього туризму є важливим чинником утворення додаткових робочих місць та підвищення авторитету району в області.</w:t>
      </w:r>
    </w:p>
    <w:p w:rsidR="008F5151" w:rsidRPr="00A17A9C" w:rsidRDefault="008F5151" w:rsidP="008F5151">
      <w:pPr>
        <w:jc w:val="both"/>
      </w:pPr>
      <w:r w:rsidRPr="00A17A9C">
        <w:t xml:space="preserve">Розвиток туристичної галузі в </w:t>
      </w:r>
      <w:r>
        <w:t>громаді</w:t>
      </w:r>
      <w:r w:rsidRPr="00A17A9C">
        <w:t xml:space="preserve"> істотно вплине на такі сектори економіки, як транспорт, торгівля, зв’язок, будівництво, сільське господарство і є одним з перспективних напрямків структурної перебудови економіки. У свою чергу важливими факторами розвитку туристичної галузі є природно-рекреаційний та історико-культурний потенціал району.</w:t>
      </w:r>
    </w:p>
    <w:p w:rsidR="008F5151" w:rsidRPr="00A17A9C" w:rsidRDefault="008F5151" w:rsidP="008F5151">
      <w:pPr>
        <w:ind w:firstLine="708"/>
        <w:jc w:val="both"/>
      </w:pPr>
      <w:r w:rsidRPr="00A17A9C">
        <w:t>Водночас розвиток туризму в районі стримується такими факторами, як:</w:t>
      </w:r>
    </w:p>
    <w:p w:rsidR="008F5151" w:rsidRPr="00A17A9C" w:rsidRDefault="008F5151" w:rsidP="008F5151">
      <w:pPr>
        <w:jc w:val="both"/>
      </w:pPr>
      <w:r>
        <w:t xml:space="preserve">- </w:t>
      </w:r>
      <w:r w:rsidRPr="00A17A9C">
        <w:t>відсутністю цілісної системи державного управління туризмом в районі;</w:t>
      </w:r>
    </w:p>
    <w:p w:rsidR="008F5151" w:rsidRPr="00A17A9C" w:rsidRDefault="008F5151" w:rsidP="008F5151">
      <w:pPr>
        <w:jc w:val="both"/>
      </w:pPr>
      <w:r>
        <w:t xml:space="preserve">- </w:t>
      </w:r>
      <w:r w:rsidRPr="00A17A9C">
        <w:t>відсутністю відповідних об’єктів для розвитку туристичної діяльності, підприємств готельного господарства;</w:t>
      </w:r>
    </w:p>
    <w:p w:rsidR="008F5151" w:rsidRPr="00A17A9C" w:rsidRDefault="008F5151" w:rsidP="008F5151">
      <w:pPr>
        <w:jc w:val="both"/>
      </w:pPr>
      <w:r>
        <w:t xml:space="preserve">- </w:t>
      </w:r>
      <w:r w:rsidRPr="00A17A9C">
        <w:t>незадовільним станом туристичної, сервісної та інформаційної інфраструктури в зонах автомобільних доріг;</w:t>
      </w:r>
    </w:p>
    <w:p w:rsidR="008F5151" w:rsidRPr="00A17A9C" w:rsidRDefault="008F5151" w:rsidP="008F5151">
      <w:pPr>
        <w:jc w:val="both"/>
      </w:pPr>
      <w:r>
        <w:t xml:space="preserve">- </w:t>
      </w:r>
      <w:r w:rsidRPr="00A17A9C">
        <w:t>незбалансованістю соціальної та економічної ефективності використання рекреаційних ресурсів;</w:t>
      </w:r>
    </w:p>
    <w:p w:rsidR="008F5151" w:rsidRPr="00A17A9C" w:rsidRDefault="008F5151" w:rsidP="008F5151">
      <w:pPr>
        <w:jc w:val="both"/>
      </w:pPr>
      <w:r>
        <w:t xml:space="preserve">- </w:t>
      </w:r>
      <w:r w:rsidRPr="00A17A9C">
        <w:t>відсутністю інноваційних проектів та наукових досліджень з питань розвитку перспективних напрямків туризму;</w:t>
      </w:r>
    </w:p>
    <w:p w:rsidR="008F5151" w:rsidRPr="00A17A9C" w:rsidRDefault="008F5151" w:rsidP="008F5151">
      <w:pPr>
        <w:jc w:val="both"/>
      </w:pPr>
      <w:r>
        <w:t xml:space="preserve">- </w:t>
      </w:r>
      <w:r w:rsidRPr="00A17A9C">
        <w:t>недостатністю рівня розвитку інформаційної інфраструктури;</w:t>
      </w:r>
    </w:p>
    <w:p w:rsidR="008F5151" w:rsidRPr="00A17A9C" w:rsidRDefault="008F5151" w:rsidP="008F5151">
      <w:pPr>
        <w:jc w:val="both"/>
      </w:pPr>
      <w:r>
        <w:t xml:space="preserve">- </w:t>
      </w:r>
      <w:r w:rsidRPr="00A17A9C">
        <w:t>недосконалістю бази даних стосовно об’єктів туристичної сфери.</w:t>
      </w:r>
    </w:p>
    <w:p w:rsidR="008F5151" w:rsidRPr="00A17A9C" w:rsidRDefault="008F5151" w:rsidP="008F5151">
      <w:pPr>
        <w:ind w:firstLine="708"/>
        <w:jc w:val="both"/>
      </w:pPr>
      <w:r w:rsidRPr="00A17A9C">
        <w:t xml:space="preserve">Ця програма покликана стимулювати ефективне використання наявних ресурсів району, підвищити рівень міжгалузевого співробітництва, стимулювати розвиток ринкових відносин у туристичній сфері, визначити перспективи розвитку туризму в </w:t>
      </w:r>
      <w:r>
        <w:t>Магальській сільській раді</w:t>
      </w:r>
      <w:r w:rsidRPr="00A17A9C">
        <w:t xml:space="preserve"> на основі аналізу його сучасного стану.</w:t>
      </w:r>
    </w:p>
    <w:p w:rsidR="008F5151" w:rsidRPr="00A17A9C" w:rsidRDefault="008F5151" w:rsidP="008F5151">
      <w:pPr>
        <w:ind w:firstLine="708"/>
        <w:jc w:val="both"/>
      </w:pPr>
      <w:r w:rsidRPr="00A17A9C">
        <w:t xml:space="preserve">Програмою передбачається здійснення комплексу заходів щодо удосконалення системи управління туристичною галуззю, створення умов для нарощування обсягів надання туристичних послуг за рахунок розширеного </w:t>
      </w:r>
      <w:proofErr w:type="spellStart"/>
      <w:r w:rsidRPr="00A17A9C">
        <w:t>в’їздного</w:t>
      </w:r>
      <w:proofErr w:type="spellEnd"/>
      <w:r w:rsidRPr="00A17A9C">
        <w:t xml:space="preserve"> та внутрішнього туризму, здійснення заходів щодо підтримки рекламно-інформаційної діяльності, розроблення інноваційних проектів з питань розвитку перспективних видів туризму.</w:t>
      </w:r>
    </w:p>
    <w:p w:rsidR="008F5151" w:rsidRPr="00A17A9C" w:rsidRDefault="008F5151" w:rsidP="008F5151">
      <w:pPr>
        <w:jc w:val="both"/>
      </w:pPr>
      <w:r w:rsidRPr="00A17A9C">
        <w:t> </w:t>
      </w:r>
    </w:p>
    <w:p w:rsidR="008F5151" w:rsidRPr="00A17A9C" w:rsidRDefault="008F5151" w:rsidP="008F5151">
      <w:pPr>
        <w:jc w:val="both"/>
      </w:pPr>
      <w:r w:rsidRPr="00A17A9C">
        <w:rPr>
          <w:rStyle w:val="a3"/>
          <w:color w:val="252525"/>
        </w:rPr>
        <w:t> ІІ. Мета та основні завдання Програми</w:t>
      </w:r>
    </w:p>
    <w:p w:rsidR="008F5151" w:rsidRPr="00A17A9C" w:rsidRDefault="008F5151" w:rsidP="008F5151">
      <w:pPr>
        <w:ind w:firstLine="708"/>
        <w:jc w:val="both"/>
      </w:pPr>
      <w:r w:rsidRPr="00A17A9C">
        <w:lastRenderedPageBreak/>
        <w:t xml:space="preserve">Основною метою Програми є створення </w:t>
      </w:r>
      <w:proofErr w:type="spellStart"/>
      <w:r w:rsidRPr="00A17A9C">
        <w:t>конкурентно</w:t>
      </w:r>
      <w:proofErr w:type="spellEnd"/>
      <w:r w:rsidRPr="00A17A9C">
        <w:t xml:space="preserve"> спроможного туристичного продукту, здатного максимально задовольнити туристичні потреби населення </w:t>
      </w:r>
      <w:r>
        <w:t>громади</w:t>
      </w:r>
      <w:r w:rsidRPr="00A17A9C">
        <w:t xml:space="preserve">, забезпечення на цій основі комплексного розвитку району за умови збереження екологічної рівноваги та історико-культурної спадщини. Оптимізація використання туристичних ресурсів, подальше формування туристичного продукту, забезпечення зростання надходжень до бюджетів усіх рівнів, сприяння соціально-економічному розвитку </w:t>
      </w:r>
      <w:r>
        <w:t>громади</w:t>
      </w:r>
      <w:r w:rsidRPr="00A17A9C">
        <w:t>.</w:t>
      </w:r>
    </w:p>
    <w:p w:rsidR="008F5151" w:rsidRPr="00A17A9C" w:rsidRDefault="008F5151" w:rsidP="008F5151">
      <w:pPr>
        <w:jc w:val="both"/>
      </w:pPr>
      <w:r w:rsidRPr="00A17A9C">
        <w:t> </w:t>
      </w:r>
    </w:p>
    <w:p w:rsidR="008F5151" w:rsidRPr="00A17A9C" w:rsidRDefault="008F5151" w:rsidP="008F5151">
      <w:pPr>
        <w:jc w:val="both"/>
      </w:pPr>
      <w:r w:rsidRPr="00A17A9C">
        <w:t>Основними завданнями Програми є:</w:t>
      </w:r>
    </w:p>
    <w:p w:rsidR="008F5151" w:rsidRPr="00A17A9C" w:rsidRDefault="008F5151" w:rsidP="008F5151">
      <w:pPr>
        <w:jc w:val="both"/>
      </w:pPr>
      <w:r>
        <w:t xml:space="preserve">- </w:t>
      </w:r>
      <w:r w:rsidRPr="00A17A9C">
        <w:t>забезпечення сталого розвитку туристичної галузі в районі;</w:t>
      </w:r>
    </w:p>
    <w:p w:rsidR="008F5151" w:rsidRPr="00A17A9C" w:rsidRDefault="008F5151" w:rsidP="008F5151">
      <w:pPr>
        <w:jc w:val="both"/>
      </w:pPr>
      <w:r>
        <w:t xml:space="preserve">- </w:t>
      </w:r>
      <w:r w:rsidRPr="00A17A9C">
        <w:t>підвищення рівня життя громадян і створення додаткових робочих місць;</w:t>
      </w:r>
    </w:p>
    <w:p w:rsidR="008F5151" w:rsidRPr="00A17A9C" w:rsidRDefault="008F5151" w:rsidP="008F5151">
      <w:pPr>
        <w:jc w:val="both"/>
      </w:pPr>
      <w:r>
        <w:t xml:space="preserve">- </w:t>
      </w:r>
      <w:r w:rsidRPr="00A17A9C">
        <w:t>популяризація історії та культури краю.</w:t>
      </w:r>
    </w:p>
    <w:p w:rsidR="008F5151" w:rsidRPr="00A17A9C" w:rsidRDefault="008F5151" w:rsidP="008F5151">
      <w:pPr>
        <w:jc w:val="both"/>
      </w:pPr>
      <w:r w:rsidRPr="00A17A9C">
        <w:t> </w:t>
      </w:r>
    </w:p>
    <w:p w:rsidR="008F5151" w:rsidRPr="00A17A9C" w:rsidRDefault="008F5151" w:rsidP="008F5151">
      <w:pPr>
        <w:jc w:val="both"/>
      </w:pPr>
      <w:r w:rsidRPr="00A17A9C">
        <w:t>Програмою визначаються такі напрямки розвитку туризму:</w:t>
      </w:r>
    </w:p>
    <w:p w:rsidR="008F5151" w:rsidRPr="00A17A9C" w:rsidRDefault="008F5151" w:rsidP="008F5151">
      <w:pPr>
        <w:jc w:val="both"/>
      </w:pPr>
      <w:r>
        <w:t xml:space="preserve">- </w:t>
      </w:r>
      <w:r w:rsidRPr="00A17A9C">
        <w:t>створення досконалої системи управління галуззю;</w:t>
      </w:r>
    </w:p>
    <w:p w:rsidR="008F5151" w:rsidRPr="00A17A9C" w:rsidRDefault="008F5151" w:rsidP="008F5151">
      <w:pPr>
        <w:jc w:val="both"/>
      </w:pPr>
      <w:r>
        <w:t xml:space="preserve">- </w:t>
      </w:r>
      <w:r w:rsidRPr="00A17A9C">
        <w:t>розвиток та зміцнення матеріальної бази туризму;</w:t>
      </w:r>
    </w:p>
    <w:p w:rsidR="008F5151" w:rsidRPr="00A17A9C" w:rsidRDefault="008F5151" w:rsidP="008F5151">
      <w:pPr>
        <w:jc w:val="both"/>
      </w:pPr>
      <w:r>
        <w:t xml:space="preserve">- </w:t>
      </w:r>
      <w:r w:rsidRPr="00A17A9C">
        <w:t>ефективне використання рекреаційних ресурсів, об’єктів історико-культурної спадщини та необхідність їх збереження;</w:t>
      </w:r>
    </w:p>
    <w:p w:rsidR="008F5151" w:rsidRPr="00A17A9C" w:rsidRDefault="008F5151" w:rsidP="008F5151">
      <w:pPr>
        <w:jc w:val="both"/>
      </w:pPr>
      <w:r>
        <w:t xml:space="preserve">- </w:t>
      </w:r>
      <w:r w:rsidRPr="00A17A9C">
        <w:t>організація рекламно-інформаційної підтримки розвитку галузі;</w:t>
      </w:r>
    </w:p>
    <w:p w:rsidR="008F5151" w:rsidRPr="00A17A9C" w:rsidRDefault="008F5151" w:rsidP="008F5151">
      <w:pPr>
        <w:jc w:val="both"/>
      </w:pPr>
      <w:r>
        <w:t xml:space="preserve">- </w:t>
      </w:r>
      <w:r w:rsidRPr="00A17A9C">
        <w:t>відтворення народних традицій та ремесел;</w:t>
      </w:r>
    </w:p>
    <w:p w:rsidR="008F5151" w:rsidRPr="00A17A9C" w:rsidRDefault="008F5151" w:rsidP="008F5151">
      <w:pPr>
        <w:jc w:val="both"/>
      </w:pPr>
      <w:r>
        <w:t xml:space="preserve">- </w:t>
      </w:r>
      <w:r w:rsidRPr="00A17A9C">
        <w:t>забезпечення здійснення організаційно-правових заходів контролю.</w:t>
      </w:r>
    </w:p>
    <w:p w:rsidR="008F5151" w:rsidRPr="00A17A9C" w:rsidRDefault="008F5151" w:rsidP="008F5151">
      <w:pPr>
        <w:jc w:val="both"/>
      </w:pPr>
      <w:r w:rsidRPr="00A17A9C">
        <w:t> </w:t>
      </w:r>
    </w:p>
    <w:p w:rsidR="008F5151" w:rsidRPr="00A17A9C" w:rsidRDefault="008F5151" w:rsidP="008F5151">
      <w:pPr>
        <w:jc w:val="both"/>
      </w:pPr>
      <w:r w:rsidRPr="00A17A9C">
        <w:rPr>
          <w:rStyle w:val="a3"/>
          <w:color w:val="252525"/>
        </w:rPr>
        <w:t>ІІІ. Фінансове забезпечення Програми</w:t>
      </w:r>
    </w:p>
    <w:p w:rsidR="008F5151" w:rsidRPr="00A17A9C" w:rsidRDefault="008F5151" w:rsidP="008F5151">
      <w:pPr>
        <w:ind w:firstLine="708"/>
        <w:jc w:val="both"/>
      </w:pPr>
      <w:r w:rsidRPr="00A17A9C">
        <w:t>Заходи Програми реалізуються за рахунок коштів місцев</w:t>
      </w:r>
      <w:r>
        <w:t>ого</w:t>
      </w:r>
      <w:r w:rsidRPr="00A17A9C">
        <w:t xml:space="preserve"> бюджет</w:t>
      </w:r>
      <w:r>
        <w:t>у</w:t>
      </w:r>
      <w:r w:rsidRPr="00A17A9C">
        <w:t>, коштів зацікавлених суб’єктів підприємницької діяльності усіх форм власності, цільових кредитів банків, коштів іноземних та вітчизняних інвесторів, коштів позабюджетних фондів, громадських організацій, інших джерел, не заборонених чинним законодавством України.</w:t>
      </w:r>
    </w:p>
    <w:p w:rsidR="008F5151" w:rsidRPr="00A17A9C" w:rsidRDefault="008F5151" w:rsidP="008F5151">
      <w:pPr>
        <w:ind w:firstLine="708"/>
        <w:jc w:val="both"/>
      </w:pPr>
      <w:r w:rsidRPr="00A17A9C">
        <w:t xml:space="preserve">Головним розпорядником коштів бюджету, передбачених на виконання Програми, визначається </w:t>
      </w:r>
      <w:r>
        <w:t>Магальська сільська рада</w:t>
      </w:r>
      <w:r w:rsidRPr="00A17A9C">
        <w:t>.</w:t>
      </w:r>
    </w:p>
    <w:p w:rsidR="008F5151" w:rsidRPr="00A17A9C" w:rsidRDefault="008F5151" w:rsidP="008F5151">
      <w:pPr>
        <w:ind w:firstLine="708"/>
        <w:jc w:val="both"/>
      </w:pPr>
      <w:r w:rsidRPr="00A17A9C">
        <w:t>Під час реалізації положень Програми, які потребують відповідного фінансування, кошторис видатків та джерела фінансування будуть визначатися щорічно і окремо для кожного заходу Програми. Кошти, які передбачається залучати з місцев</w:t>
      </w:r>
      <w:r>
        <w:t>ого</w:t>
      </w:r>
      <w:r w:rsidRPr="00A17A9C">
        <w:t xml:space="preserve"> бюджет</w:t>
      </w:r>
      <w:r>
        <w:t>у</w:t>
      </w:r>
      <w:r w:rsidRPr="00A17A9C">
        <w:t xml:space="preserve"> на виконання завдань Програми, є цільовим асигнуванням і не можуть бути використані на будь-яку іншу мету.</w:t>
      </w:r>
    </w:p>
    <w:p w:rsidR="008F5151" w:rsidRPr="00A17A9C" w:rsidRDefault="008F5151" w:rsidP="008F5151">
      <w:pPr>
        <w:jc w:val="both"/>
      </w:pPr>
      <w:r w:rsidRPr="00A17A9C">
        <w:t> </w:t>
      </w:r>
    </w:p>
    <w:p w:rsidR="008F5151" w:rsidRPr="00A17A9C" w:rsidRDefault="008F5151" w:rsidP="008F5151">
      <w:pPr>
        <w:jc w:val="both"/>
      </w:pPr>
      <w:r w:rsidRPr="00A17A9C">
        <w:rPr>
          <w:rStyle w:val="a3"/>
          <w:color w:val="252525"/>
        </w:rPr>
        <w:t>ІV. Очікувана ефективність виконання Програми</w:t>
      </w:r>
    </w:p>
    <w:p w:rsidR="008F5151" w:rsidRPr="00A17A9C" w:rsidRDefault="008F5151" w:rsidP="008F5151">
      <w:pPr>
        <w:ind w:firstLine="708"/>
        <w:jc w:val="both"/>
      </w:pPr>
      <w:r w:rsidRPr="00A17A9C">
        <w:t xml:space="preserve">Реалізація зазначених завдань та напрямків дозволить покращити у </w:t>
      </w:r>
      <w:r>
        <w:t>громад</w:t>
      </w:r>
      <w:r w:rsidRPr="00A17A9C">
        <w:t>і роботу з туризму та структури управління галуззю.</w:t>
      </w:r>
    </w:p>
    <w:p w:rsidR="008F5151" w:rsidRPr="00A17A9C" w:rsidRDefault="008F5151" w:rsidP="008F5151">
      <w:pPr>
        <w:ind w:firstLine="708"/>
        <w:jc w:val="both"/>
      </w:pPr>
      <w:r w:rsidRPr="00A17A9C">
        <w:t>Завдяки туристичній галузі, як виду економічної діяльності, здійснюватиметься ефективне та раціональне використання  природно-заповідних територій місцевого значення та об’єктів   історико-культурної спадщини з одночасним їх збереженням і відновленням.</w:t>
      </w:r>
    </w:p>
    <w:p w:rsidR="008F5151" w:rsidRPr="00A17A9C" w:rsidRDefault="008F5151" w:rsidP="008F5151">
      <w:pPr>
        <w:ind w:firstLine="708"/>
        <w:jc w:val="both"/>
      </w:pPr>
      <w:r w:rsidRPr="00A17A9C">
        <w:lastRenderedPageBreak/>
        <w:t>Реалізація Програми забезпечить:</w:t>
      </w:r>
    </w:p>
    <w:p w:rsidR="008F5151" w:rsidRPr="00A17A9C" w:rsidRDefault="008F5151" w:rsidP="008F5151">
      <w:pPr>
        <w:jc w:val="both"/>
      </w:pPr>
      <w:r>
        <w:t xml:space="preserve">- </w:t>
      </w:r>
      <w:r w:rsidRPr="00A17A9C">
        <w:t>впорядкування використання туристичних ресурсів;</w:t>
      </w:r>
    </w:p>
    <w:p w:rsidR="008F5151" w:rsidRPr="00A17A9C" w:rsidRDefault="008F5151" w:rsidP="008F5151">
      <w:pPr>
        <w:jc w:val="both"/>
      </w:pPr>
      <w:r>
        <w:t xml:space="preserve">- </w:t>
      </w:r>
      <w:r w:rsidRPr="00A17A9C">
        <w:t>забезпечення доступності туристичних послуг для всіх категорій населення;</w:t>
      </w:r>
    </w:p>
    <w:p w:rsidR="008F5151" w:rsidRPr="00A17A9C" w:rsidRDefault="008F5151" w:rsidP="008F5151">
      <w:pPr>
        <w:jc w:val="both"/>
      </w:pPr>
      <w:r>
        <w:t xml:space="preserve">- </w:t>
      </w:r>
      <w:r w:rsidRPr="00A17A9C">
        <w:t>формування позитивного туристичного іміджу району;</w:t>
      </w:r>
    </w:p>
    <w:p w:rsidR="008F5151" w:rsidRPr="00A17A9C" w:rsidRDefault="008F5151" w:rsidP="008F5151">
      <w:pPr>
        <w:jc w:val="both"/>
      </w:pPr>
      <w:r>
        <w:t xml:space="preserve">- </w:t>
      </w:r>
      <w:r w:rsidRPr="00A17A9C">
        <w:t>забезпечення збереження та раціонального використання цінних туристичних ресурсів;</w:t>
      </w:r>
    </w:p>
    <w:p w:rsidR="008F5151" w:rsidRPr="00A17A9C" w:rsidRDefault="008F5151" w:rsidP="008F5151">
      <w:pPr>
        <w:jc w:val="both"/>
      </w:pPr>
      <w:r>
        <w:t xml:space="preserve">- </w:t>
      </w:r>
      <w:r w:rsidRPr="00A17A9C">
        <w:t>підвищення рівня привабливості та пристосованості до потреб туризму об’єктів історико-культурної спадщини;</w:t>
      </w:r>
    </w:p>
    <w:p w:rsidR="008F5151" w:rsidRPr="00A17A9C" w:rsidRDefault="008F5151" w:rsidP="008F5151">
      <w:pPr>
        <w:jc w:val="both"/>
      </w:pPr>
      <w:r>
        <w:t xml:space="preserve">- </w:t>
      </w:r>
      <w:r w:rsidRPr="00A17A9C">
        <w:t>збільшення надходжень до державного та місцевих бюджетів.</w:t>
      </w:r>
    </w:p>
    <w:p w:rsidR="008F5151" w:rsidRPr="00A17A9C" w:rsidRDefault="008F5151" w:rsidP="008F5151">
      <w:pPr>
        <w:jc w:val="both"/>
      </w:pPr>
      <w:r>
        <w:t xml:space="preserve">- </w:t>
      </w:r>
      <w:r w:rsidRPr="00A17A9C">
        <w:t>підвищення якості обслуговування туристів;</w:t>
      </w:r>
    </w:p>
    <w:p w:rsidR="008F5151" w:rsidRPr="00A17A9C" w:rsidRDefault="008F5151" w:rsidP="008F5151">
      <w:pPr>
        <w:jc w:val="both"/>
      </w:pPr>
      <w:r>
        <w:t xml:space="preserve">- </w:t>
      </w:r>
      <w:r w:rsidRPr="00A17A9C">
        <w:t>підтримка народних промислів та ремесел;  </w:t>
      </w:r>
    </w:p>
    <w:p w:rsidR="008F5151" w:rsidRPr="00A17A9C" w:rsidRDefault="008F5151" w:rsidP="008F5151">
      <w:pPr>
        <w:jc w:val="both"/>
      </w:pPr>
      <w:r>
        <w:t xml:space="preserve">- </w:t>
      </w:r>
      <w:r w:rsidRPr="00A17A9C">
        <w:t>упорядкування інформаційного простору;</w:t>
      </w:r>
    </w:p>
    <w:p w:rsidR="008F5151" w:rsidRPr="00A17A9C" w:rsidRDefault="008F5151" w:rsidP="008F5151">
      <w:pPr>
        <w:jc w:val="both"/>
      </w:pPr>
      <w:r>
        <w:t xml:space="preserve">- </w:t>
      </w:r>
      <w:r w:rsidRPr="00A17A9C">
        <w:t>збільшення надходжень до бюджетів усіх рівнів.</w:t>
      </w:r>
    </w:p>
    <w:p w:rsidR="008F5151" w:rsidRPr="00A17A9C" w:rsidRDefault="008F5151" w:rsidP="008F5151">
      <w:pPr>
        <w:jc w:val="both"/>
      </w:pPr>
      <w:r w:rsidRPr="00A17A9C">
        <w:t> </w:t>
      </w:r>
    </w:p>
    <w:p w:rsidR="008F5151" w:rsidRPr="00A17A9C" w:rsidRDefault="008F5151" w:rsidP="008F5151">
      <w:pPr>
        <w:jc w:val="both"/>
      </w:pPr>
      <w:r w:rsidRPr="00A17A9C">
        <w:rPr>
          <w:rStyle w:val="a3"/>
          <w:color w:val="252525"/>
        </w:rPr>
        <w:t>V. Організація та контроль за виконанням Програми</w:t>
      </w:r>
    </w:p>
    <w:p w:rsidR="008F5151" w:rsidRPr="00A17A9C" w:rsidRDefault="008F5151" w:rsidP="008F5151">
      <w:pPr>
        <w:ind w:firstLine="708"/>
        <w:jc w:val="both"/>
      </w:pPr>
      <w:r w:rsidRPr="00A17A9C">
        <w:t xml:space="preserve">Структурні підрозділи </w:t>
      </w:r>
      <w:r>
        <w:t>Магальської сільської ради</w:t>
      </w:r>
      <w:r w:rsidRPr="00A17A9C">
        <w:t xml:space="preserve">, установи і організації залучені до виконання Програми, забезпечують організацію її виконання та щороку до </w:t>
      </w:r>
      <w:r>
        <w:t>1 грудня</w:t>
      </w:r>
      <w:r w:rsidRPr="00A17A9C">
        <w:t xml:space="preserve"> інформують </w:t>
      </w:r>
      <w:r>
        <w:t>виконавчий комітет ради.</w:t>
      </w:r>
    </w:p>
    <w:p w:rsidR="008F5151" w:rsidRPr="00A17A9C" w:rsidRDefault="008F5151" w:rsidP="008F5151">
      <w:pPr>
        <w:ind w:firstLine="708"/>
        <w:jc w:val="both"/>
      </w:pPr>
      <w:r w:rsidRPr="00A17A9C">
        <w:t xml:space="preserve">Координацію діяльності установ і організацій, залучених до виконання Програми, здійснює </w:t>
      </w:r>
      <w:r>
        <w:t>заступник голови Магальської сільської ради з гуманітарних питань</w:t>
      </w:r>
      <w:r w:rsidRPr="00A17A9C">
        <w:t>.</w:t>
      </w:r>
    </w:p>
    <w:p w:rsidR="008F5151" w:rsidRPr="00A17A9C" w:rsidRDefault="008F5151" w:rsidP="008F5151">
      <w:r w:rsidRPr="00A17A9C">
        <w:t> </w:t>
      </w:r>
    </w:p>
    <w:p w:rsidR="008F5151" w:rsidRPr="00A17A9C" w:rsidRDefault="008F5151" w:rsidP="008F5151">
      <w:r w:rsidRPr="00A17A9C">
        <w:t> </w:t>
      </w:r>
    </w:p>
    <w:p w:rsidR="008F5151" w:rsidRDefault="008F5151" w:rsidP="008F5151">
      <w:pPr>
        <w:jc w:val="center"/>
        <w:rPr>
          <w:rStyle w:val="a3"/>
          <w:color w:val="252525"/>
        </w:rPr>
      </w:pPr>
    </w:p>
    <w:p w:rsidR="008F5151" w:rsidRDefault="008F5151" w:rsidP="008F5151">
      <w:pPr>
        <w:jc w:val="center"/>
        <w:rPr>
          <w:rStyle w:val="a3"/>
          <w:color w:val="252525"/>
        </w:rPr>
      </w:pPr>
    </w:p>
    <w:p w:rsidR="008F5151" w:rsidRDefault="008F5151" w:rsidP="008F5151">
      <w:pPr>
        <w:jc w:val="center"/>
        <w:rPr>
          <w:rStyle w:val="a3"/>
          <w:color w:val="252525"/>
        </w:rPr>
      </w:pPr>
    </w:p>
    <w:p w:rsidR="008F5151" w:rsidRDefault="008F5151" w:rsidP="008F5151">
      <w:pPr>
        <w:jc w:val="center"/>
        <w:rPr>
          <w:rStyle w:val="a3"/>
          <w:color w:val="252525"/>
        </w:rPr>
      </w:pPr>
    </w:p>
    <w:p w:rsidR="008F5151" w:rsidRDefault="008F5151" w:rsidP="008F5151">
      <w:pPr>
        <w:jc w:val="center"/>
        <w:rPr>
          <w:rStyle w:val="a3"/>
          <w:color w:val="252525"/>
        </w:rPr>
      </w:pPr>
    </w:p>
    <w:p w:rsidR="008F5151" w:rsidRDefault="008F5151" w:rsidP="008F5151">
      <w:pPr>
        <w:jc w:val="center"/>
        <w:rPr>
          <w:rStyle w:val="a3"/>
          <w:color w:val="252525"/>
        </w:rPr>
      </w:pPr>
    </w:p>
    <w:p w:rsidR="008F5151" w:rsidRDefault="008F5151" w:rsidP="008F5151">
      <w:pPr>
        <w:jc w:val="center"/>
        <w:rPr>
          <w:rStyle w:val="a3"/>
          <w:color w:val="252525"/>
        </w:rPr>
      </w:pPr>
    </w:p>
    <w:p w:rsidR="008F5151" w:rsidRDefault="008F5151" w:rsidP="008F5151">
      <w:pPr>
        <w:jc w:val="center"/>
        <w:rPr>
          <w:rStyle w:val="a3"/>
          <w:color w:val="252525"/>
        </w:rPr>
      </w:pPr>
    </w:p>
    <w:p w:rsidR="008F5151" w:rsidRDefault="008F5151" w:rsidP="008F5151">
      <w:pPr>
        <w:jc w:val="center"/>
        <w:rPr>
          <w:rStyle w:val="a3"/>
          <w:color w:val="252525"/>
        </w:rPr>
      </w:pPr>
      <w:r w:rsidRPr="00A17A9C">
        <w:rPr>
          <w:rStyle w:val="a3"/>
          <w:color w:val="252525"/>
        </w:rPr>
        <w:t>VI. Основні заходи</w:t>
      </w:r>
      <w:r>
        <w:rPr>
          <w:rStyle w:val="a3"/>
          <w:color w:val="252525"/>
        </w:rPr>
        <w:t xml:space="preserve"> </w:t>
      </w:r>
      <w:r w:rsidRPr="00A17A9C">
        <w:rPr>
          <w:rStyle w:val="a3"/>
          <w:color w:val="252525"/>
        </w:rPr>
        <w:t xml:space="preserve">Програми розвитку туризму в </w:t>
      </w:r>
      <w:r>
        <w:rPr>
          <w:rStyle w:val="a3"/>
          <w:color w:val="252525"/>
        </w:rPr>
        <w:t>Магальській сільській раді</w:t>
      </w:r>
    </w:p>
    <w:p w:rsidR="008F5151" w:rsidRPr="00C754E1" w:rsidRDefault="008F5151" w:rsidP="008F5151">
      <w:pPr>
        <w:jc w:val="center"/>
      </w:pPr>
      <w:r w:rsidRPr="00C754E1">
        <w:rPr>
          <w:rStyle w:val="a3"/>
          <w:color w:val="252525"/>
        </w:rPr>
        <w:t>на 2018- 2020 роки</w:t>
      </w:r>
    </w:p>
    <w:tbl>
      <w:tblPr>
        <w:tblW w:w="9768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EEE9E9"/>
        <w:tblCellMar>
          <w:left w:w="0" w:type="dxa"/>
          <w:right w:w="0" w:type="dxa"/>
        </w:tblCellMar>
        <w:tblLook w:val="0000"/>
      </w:tblPr>
      <w:tblGrid>
        <w:gridCol w:w="416"/>
        <w:gridCol w:w="2010"/>
        <w:gridCol w:w="1982"/>
        <w:gridCol w:w="1778"/>
        <w:gridCol w:w="1405"/>
        <w:gridCol w:w="1241"/>
        <w:gridCol w:w="1062"/>
      </w:tblGrid>
      <w:tr w:rsidR="008F5151" w:rsidRPr="00C754E1" w:rsidTr="00E36B65">
        <w:trPr>
          <w:gridAfter w:val="2"/>
          <w:wAfter w:w="1978" w:type="dxa"/>
          <w:trHeight w:val="322"/>
          <w:jc w:val="center"/>
        </w:trPr>
        <w:tc>
          <w:tcPr>
            <w:tcW w:w="3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rPr>
                <w:rStyle w:val="a3"/>
                <w:color w:val="252525"/>
              </w:rPr>
              <w:t>№</w:t>
            </w:r>
          </w:p>
          <w:p w:rsidR="008F5151" w:rsidRPr="00C754E1" w:rsidRDefault="008F5151" w:rsidP="00E36B65">
            <w:r w:rsidRPr="00C754E1">
              <w:rPr>
                <w:rStyle w:val="a3"/>
                <w:color w:val="252525"/>
              </w:rPr>
              <w:t>п/п</w:t>
            </w:r>
          </w:p>
        </w:tc>
        <w:tc>
          <w:tcPr>
            <w:tcW w:w="223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rPr>
                <w:rStyle w:val="a3"/>
                <w:color w:val="252525"/>
              </w:rPr>
              <w:t>Назва заходу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rPr>
                <w:rStyle w:val="a3"/>
                <w:color w:val="252525"/>
              </w:rPr>
              <w:t>Обґрунтування необхідності заходу</w:t>
            </w:r>
          </w:p>
        </w:tc>
        <w:tc>
          <w:tcPr>
            <w:tcW w:w="22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rPr>
                <w:rStyle w:val="a3"/>
                <w:color w:val="252525"/>
              </w:rPr>
              <w:t>Відповідальні</w:t>
            </w:r>
          </w:p>
          <w:p w:rsidR="008F5151" w:rsidRPr="00C754E1" w:rsidRDefault="008F5151" w:rsidP="00E36B65">
            <w:r w:rsidRPr="00C754E1">
              <w:rPr>
                <w:rStyle w:val="a3"/>
                <w:color w:val="252525"/>
              </w:rPr>
              <w:t> виконавці</w:t>
            </w:r>
          </w:p>
        </w:tc>
        <w:tc>
          <w:tcPr>
            <w:tcW w:w="120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rPr>
                <w:rStyle w:val="a3"/>
                <w:color w:val="252525"/>
              </w:rPr>
              <w:t>Термін</w:t>
            </w:r>
          </w:p>
          <w:p w:rsidR="008F5151" w:rsidRPr="00C754E1" w:rsidRDefault="008F5151" w:rsidP="00E36B65">
            <w:r w:rsidRPr="00C754E1">
              <w:rPr>
                <w:rStyle w:val="a3"/>
                <w:color w:val="252525"/>
              </w:rPr>
              <w:t>виконання</w:t>
            </w:r>
          </w:p>
        </w:tc>
      </w:tr>
      <w:tr w:rsidR="008F5151" w:rsidRPr="00C754E1" w:rsidTr="00E36B65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  <w:vAlign w:val="center"/>
          </w:tcPr>
          <w:p w:rsidR="008F5151" w:rsidRPr="00C754E1" w:rsidRDefault="008F5151" w:rsidP="00E36B65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  <w:vAlign w:val="center"/>
          </w:tcPr>
          <w:p w:rsidR="008F5151" w:rsidRPr="00C754E1" w:rsidRDefault="008F5151" w:rsidP="00E36B65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  <w:vAlign w:val="center"/>
          </w:tcPr>
          <w:p w:rsidR="008F5151" w:rsidRPr="00C754E1" w:rsidRDefault="008F5151" w:rsidP="00E36B65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  <w:vAlign w:val="center"/>
          </w:tcPr>
          <w:p w:rsidR="008F5151" w:rsidRPr="00C754E1" w:rsidRDefault="008F5151" w:rsidP="00E36B65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  <w:vAlign w:val="center"/>
          </w:tcPr>
          <w:p w:rsidR="008F5151" w:rsidRPr="00C754E1" w:rsidRDefault="008F5151" w:rsidP="00E36B65"/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rPr>
                <w:rStyle w:val="a3"/>
                <w:color w:val="252525"/>
              </w:rPr>
              <w:t>Місцевий бюджет</w:t>
            </w:r>
          </w:p>
          <w:p w:rsidR="008F5151" w:rsidRPr="00C754E1" w:rsidRDefault="008F5151" w:rsidP="00E36B65">
            <w:r w:rsidRPr="00C754E1">
              <w:rPr>
                <w:rStyle w:val="a3"/>
                <w:color w:val="252525"/>
              </w:rPr>
              <w:t>(тис. грн.)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rPr>
                <w:rStyle w:val="a3"/>
                <w:color w:val="252525"/>
              </w:rPr>
              <w:t>Інші джерела</w:t>
            </w:r>
          </w:p>
        </w:tc>
      </w:tr>
      <w:tr w:rsidR="008F5151" w:rsidRPr="00C754E1" w:rsidTr="00E36B65">
        <w:trPr>
          <w:jc w:val="center"/>
        </w:trPr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1.</w:t>
            </w:r>
          </w:p>
        </w:tc>
        <w:tc>
          <w:tcPr>
            <w:tcW w:w="2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 xml:space="preserve">Забезпечення оптимального середовища сталого розвитку туризму в </w:t>
            </w:r>
            <w:r w:rsidRPr="00C754E1">
              <w:lastRenderedPageBreak/>
              <w:t>районі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lastRenderedPageBreak/>
              <w:t>Популяризація туристичного потенціалу району</w:t>
            </w:r>
          </w:p>
        </w:tc>
        <w:tc>
          <w:tcPr>
            <w:tcW w:w="2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Виконавчий комітет</w:t>
            </w:r>
          </w:p>
        </w:tc>
        <w:tc>
          <w:tcPr>
            <w:tcW w:w="1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2018-2020 роки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 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 </w:t>
            </w:r>
          </w:p>
        </w:tc>
      </w:tr>
      <w:tr w:rsidR="008F5151" w:rsidRPr="00C754E1" w:rsidTr="00E36B65">
        <w:trPr>
          <w:jc w:val="center"/>
        </w:trPr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lastRenderedPageBreak/>
              <w:t>2.</w:t>
            </w:r>
          </w:p>
        </w:tc>
        <w:tc>
          <w:tcPr>
            <w:tcW w:w="2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Виготовлення  та встановлення інформаційних знаків та щитів щодо розташування об’єктів культурної спадщини і пам’яток природи на території району, знаків, що вказують відстань до них та вказівників на іноземних мовах</w:t>
            </w:r>
          </w:p>
          <w:p w:rsidR="008F5151" w:rsidRPr="00C754E1" w:rsidRDefault="008F5151" w:rsidP="00E36B65">
            <w:r w:rsidRPr="00C754E1"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Інформаційне забезпечення туристичної галузі</w:t>
            </w:r>
          </w:p>
          <w:p w:rsidR="008F5151" w:rsidRPr="00C754E1" w:rsidRDefault="008F5151" w:rsidP="00E36B65">
            <w:r w:rsidRPr="00C754E1">
              <w:t> </w:t>
            </w:r>
          </w:p>
        </w:tc>
        <w:tc>
          <w:tcPr>
            <w:tcW w:w="2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Виконавчий комітет</w:t>
            </w:r>
          </w:p>
        </w:tc>
        <w:tc>
          <w:tcPr>
            <w:tcW w:w="1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2018-2020 роки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 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 </w:t>
            </w:r>
          </w:p>
        </w:tc>
      </w:tr>
      <w:tr w:rsidR="008F5151" w:rsidRPr="00C754E1" w:rsidTr="00E36B65">
        <w:trPr>
          <w:jc w:val="center"/>
        </w:trPr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3.</w:t>
            </w:r>
          </w:p>
        </w:tc>
        <w:tc>
          <w:tcPr>
            <w:tcW w:w="2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 xml:space="preserve">Замовлення та придбання поліграфічної продукції (альманахів, атласів, довідників, путівників, буклетів, </w:t>
            </w:r>
            <w:proofErr w:type="spellStart"/>
            <w:r w:rsidRPr="00C754E1">
              <w:t>флаєрів</w:t>
            </w:r>
            <w:proofErr w:type="spellEnd"/>
            <w:r w:rsidRPr="00C754E1">
              <w:t xml:space="preserve">, </w:t>
            </w:r>
            <w:proofErr w:type="spellStart"/>
            <w:r w:rsidRPr="00C754E1">
              <w:t>карто-схем</w:t>
            </w:r>
            <w:proofErr w:type="spellEnd"/>
            <w:r w:rsidRPr="00C754E1">
              <w:t>), сувенірів, відео-рекламно-презентаційних матеріалів  про основні об’єкти туристичного показу та  екскурсійного відвідування територій</w:t>
            </w:r>
            <w:r w:rsidRPr="00C754E1">
              <w:rPr>
                <w:rStyle w:val="a4"/>
                <w:color w:val="252525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Популяризація та інформаційна підтримка туристичного потенціалу, формування позитивного іміджу району</w:t>
            </w:r>
          </w:p>
        </w:tc>
        <w:tc>
          <w:tcPr>
            <w:tcW w:w="2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Виконавчий комітет</w:t>
            </w:r>
          </w:p>
        </w:tc>
        <w:tc>
          <w:tcPr>
            <w:tcW w:w="1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2018-2020 роки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 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 </w:t>
            </w:r>
          </w:p>
        </w:tc>
      </w:tr>
      <w:tr w:rsidR="008F5151" w:rsidRPr="00C754E1" w:rsidTr="00E36B65">
        <w:trPr>
          <w:jc w:val="center"/>
        </w:trPr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4.</w:t>
            </w:r>
          </w:p>
        </w:tc>
        <w:tc>
          <w:tcPr>
            <w:tcW w:w="2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 xml:space="preserve">Організація виставок, семінарів, круглих столів та інших заходів </w:t>
            </w:r>
            <w:r w:rsidRPr="00C754E1">
              <w:lastRenderedPageBreak/>
              <w:t>з розвитку сільського зеленого туризму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lastRenderedPageBreak/>
              <w:t xml:space="preserve">Заохочення власників особистого селянського господарства до </w:t>
            </w:r>
            <w:r w:rsidRPr="00C754E1">
              <w:lastRenderedPageBreak/>
              <w:t>створення власного туристичного бізнесу</w:t>
            </w:r>
          </w:p>
        </w:tc>
        <w:tc>
          <w:tcPr>
            <w:tcW w:w="2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lastRenderedPageBreak/>
              <w:t>Виконавчий комітет</w:t>
            </w:r>
          </w:p>
        </w:tc>
        <w:tc>
          <w:tcPr>
            <w:tcW w:w="1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2018-2020 роки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 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 </w:t>
            </w:r>
          </w:p>
        </w:tc>
      </w:tr>
      <w:tr w:rsidR="008F5151" w:rsidRPr="00C754E1" w:rsidTr="00E36B65">
        <w:trPr>
          <w:jc w:val="center"/>
        </w:trPr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lastRenderedPageBreak/>
              <w:t>5.</w:t>
            </w:r>
          </w:p>
        </w:tc>
        <w:tc>
          <w:tcPr>
            <w:tcW w:w="2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Організація та проведення заходів до Міжнародного Дня Туризму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Популяризація туристичного потенціалу району</w:t>
            </w:r>
          </w:p>
        </w:tc>
        <w:tc>
          <w:tcPr>
            <w:tcW w:w="2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Виконавчий комітет</w:t>
            </w:r>
          </w:p>
        </w:tc>
        <w:tc>
          <w:tcPr>
            <w:tcW w:w="1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2018-2020 роки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 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 </w:t>
            </w:r>
          </w:p>
        </w:tc>
      </w:tr>
      <w:tr w:rsidR="008F5151" w:rsidRPr="00C754E1" w:rsidTr="00E36B65">
        <w:trPr>
          <w:jc w:val="center"/>
        </w:trPr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6.</w:t>
            </w:r>
          </w:p>
        </w:tc>
        <w:tc>
          <w:tcPr>
            <w:tcW w:w="2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Організація та проведення  інвестиційних проектів у галузі туризму</w:t>
            </w:r>
          </w:p>
          <w:p w:rsidR="008F5151" w:rsidRPr="00C754E1" w:rsidRDefault="008F5151" w:rsidP="00E36B65">
            <w:r w:rsidRPr="00C754E1"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збільшення обсягів інвестування, кількості робочих місць, надходжень до бюджетів усіх рівнів</w:t>
            </w:r>
          </w:p>
        </w:tc>
        <w:tc>
          <w:tcPr>
            <w:tcW w:w="2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Виконавчий комітет</w:t>
            </w:r>
          </w:p>
        </w:tc>
        <w:tc>
          <w:tcPr>
            <w:tcW w:w="1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2018-2020 роки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 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 </w:t>
            </w:r>
          </w:p>
        </w:tc>
      </w:tr>
      <w:tr w:rsidR="008F5151" w:rsidRPr="00C754E1" w:rsidTr="00E36B65">
        <w:trPr>
          <w:jc w:val="center"/>
        </w:trPr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7.</w:t>
            </w:r>
          </w:p>
        </w:tc>
        <w:tc>
          <w:tcPr>
            <w:tcW w:w="2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Забезпечення участі в обласних, регіональних, всеукраїнських  туристичних виставках, конференціях, семінарах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просування туристичного продукту на обласному, загально держав</w:t>
            </w:r>
          </w:p>
          <w:p w:rsidR="008F5151" w:rsidRPr="00C754E1" w:rsidRDefault="008F5151" w:rsidP="00E36B65">
            <w:proofErr w:type="spellStart"/>
            <w:r w:rsidRPr="00C754E1">
              <w:t>ному</w:t>
            </w:r>
            <w:proofErr w:type="spellEnd"/>
            <w:r w:rsidRPr="00C754E1">
              <w:t xml:space="preserve"> та внутрішньому туристичному ринках</w:t>
            </w:r>
          </w:p>
          <w:p w:rsidR="008F5151" w:rsidRPr="00C754E1" w:rsidRDefault="008F5151" w:rsidP="00E36B65">
            <w:r w:rsidRPr="00C754E1">
              <w:t> </w:t>
            </w:r>
          </w:p>
        </w:tc>
        <w:tc>
          <w:tcPr>
            <w:tcW w:w="2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Виконавчий комітет</w:t>
            </w:r>
          </w:p>
        </w:tc>
        <w:tc>
          <w:tcPr>
            <w:tcW w:w="1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2018-2020 роки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 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 </w:t>
            </w:r>
          </w:p>
        </w:tc>
      </w:tr>
      <w:tr w:rsidR="008F5151" w:rsidRPr="00C754E1" w:rsidTr="00E36B65">
        <w:trPr>
          <w:jc w:val="center"/>
        </w:trPr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8.</w:t>
            </w:r>
          </w:p>
        </w:tc>
        <w:tc>
          <w:tcPr>
            <w:tcW w:w="2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Проведення рекламно-інформаційних заходів (презентацій) для представників туристичних компаній, засобів масової інформації та інших зацікавлених організацій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 xml:space="preserve">Просування туристичного продукту району на обласному та загально держав </w:t>
            </w:r>
            <w:proofErr w:type="spellStart"/>
            <w:r w:rsidRPr="00C754E1">
              <w:t>ному</w:t>
            </w:r>
            <w:proofErr w:type="spellEnd"/>
            <w:r w:rsidRPr="00C754E1">
              <w:t xml:space="preserve"> рівні</w:t>
            </w:r>
          </w:p>
        </w:tc>
        <w:tc>
          <w:tcPr>
            <w:tcW w:w="2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Виконавчий комітет</w:t>
            </w:r>
          </w:p>
        </w:tc>
        <w:tc>
          <w:tcPr>
            <w:tcW w:w="1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2018-2020 роки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 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 </w:t>
            </w:r>
          </w:p>
        </w:tc>
      </w:tr>
      <w:tr w:rsidR="008F5151" w:rsidRPr="00C754E1" w:rsidTr="00E36B65">
        <w:trPr>
          <w:jc w:val="center"/>
        </w:trPr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9.</w:t>
            </w:r>
          </w:p>
        </w:tc>
        <w:tc>
          <w:tcPr>
            <w:tcW w:w="2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 xml:space="preserve">Співпраця з краєзнавцями, громадськими </w:t>
            </w:r>
            <w:r w:rsidRPr="00C754E1">
              <w:lastRenderedPageBreak/>
              <w:t>організаціями та об’єднаннями, фондами, общинами та земляцтвами, краєзнавцями, які займаються  створенням туристичного продукту та популяризацією туристично-рекреаційного потенціалу району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lastRenderedPageBreak/>
              <w:t xml:space="preserve">Залучення громадськості  до проблем </w:t>
            </w:r>
            <w:r w:rsidRPr="00C754E1">
              <w:lastRenderedPageBreak/>
              <w:t>розвитку території</w:t>
            </w:r>
          </w:p>
        </w:tc>
        <w:tc>
          <w:tcPr>
            <w:tcW w:w="2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lastRenderedPageBreak/>
              <w:t>Виконавчий комітет</w:t>
            </w:r>
          </w:p>
        </w:tc>
        <w:tc>
          <w:tcPr>
            <w:tcW w:w="1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2018-2020 роки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 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 </w:t>
            </w:r>
          </w:p>
        </w:tc>
      </w:tr>
      <w:tr w:rsidR="008F5151" w:rsidRPr="00C754E1" w:rsidTr="00E36B65">
        <w:trPr>
          <w:jc w:val="center"/>
        </w:trPr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lastRenderedPageBreak/>
              <w:t>10.</w:t>
            </w:r>
          </w:p>
        </w:tc>
        <w:tc>
          <w:tcPr>
            <w:tcW w:w="2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Розміщення в обласних та місцевих ЗМІ статей з популяризації внутрішнього туризму, історико-культурної спадщини, природно-рекреаційного потенціалу району та сприяння забезпеченню їх відповідними матеріалами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Інформаційна підтримка розвитку туризму району</w:t>
            </w:r>
          </w:p>
          <w:p w:rsidR="008F5151" w:rsidRPr="00C754E1" w:rsidRDefault="008F5151" w:rsidP="00E36B65">
            <w:r w:rsidRPr="00C754E1">
              <w:t> </w:t>
            </w:r>
          </w:p>
        </w:tc>
        <w:tc>
          <w:tcPr>
            <w:tcW w:w="2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Виконавчий комітет</w:t>
            </w:r>
          </w:p>
        </w:tc>
        <w:tc>
          <w:tcPr>
            <w:tcW w:w="1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2018-2020 роки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 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 </w:t>
            </w:r>
          </w:p>
        </w:tc>
      </w:tr>
      <w:tr w:rsidR="008F5151" w:rsidRPr="00C754E1" w:rsidTr="00E36B65">
        <w:trPr>
          <w:jc w:val="center"/>
        </w:trPr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11.</w:t>
            </w:r>
          </w:p>
        </w:tc>
        <w:tc>
          <w:tcPr>
            <w:tcW w:w="2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Удосконалення роботи інформаційно-туристичного центру по наданню послуг населенню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Популяризація туристичного потенціалу району</w:t>
            </w:r>
          </w:p>
        </w:tc>
        <w:tc>
          <w:tcPr>
            <w:tcW w:w="2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Виконавчий комітет</w:t>
            </w:r>
          </w:p>
        </w:tc>
        <w:tc>
          <w:tcPr>
            <w:tcW w:w="1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2018-2020 роки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 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 </w:t>
            </w:r>
          </w:p>
        </w:tc>
      </w:tr>
      <w:tr w:rsidR="008F5151" w:rsidRPr="00C754E1" w:rsidTr="00E36B65">
        <w:trPr>
          <w:jc w:val="center"/>
        </w:trPr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12.</w:t>
            </w:r>
          </w:p>
        </w:tc>
        <w:tc>
          <w:tcPr>
            <w:tcW w:w="2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 xml:space="preserve">Підтримка народних промислів, створення творчих </w:t>
            </w:r>
            <w:r w:rsidRPr="00C754E1">
              <w:lastRenderedPageBreak/>
              <w:t>майстерень.        </w:t>
            </w:r>
          </w:p>
          <w:p w:rsidR="008F5151" w:rsidRPr="00C754E1" w:rsidRDefault="008F5151" w:rsidP="00E36B65">
            <w:r w:rsidRPr="00C754E1">
              <w:t>Проведення виставок-ярмарків, семінарів за участі  майстрів народних ремесел</w:t>
            </w:r>
          </w:p>
          <w:p w:rsidR="008F5151" w:rsidRPr="00C754E1" w:rsidRDefault="008F5151" w:rsidP="00E36B65">
            <w:r w:rsidRPr="00C754E1"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lastRenderedPageBreak/>
              <w:t>Популяризація творчості майстрів</w:t>
            </w:r>
          </w:p>
        </w:tc>
        <w:tc>
          <w:tcPr>
            <w:tcW w:w="2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Виконавчий комітет</w:t>
            </w:r>
          </w:p>
        </w:tc>
        <w:tc>
          <w:tcPr>
            <w:tcW w:w="1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2018-2020 роки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 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 </w:t>
            </w:r>
          </w:p>
        </w:tc>
      </w:tr>
      <w:tr w:rsidR="008F5151" w:rsidRPr="00C754E1" w:rsidTr="00E36B65">
        <w:trPr>
          <w:jc w:val="center"/>
        </w:trPr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lastRenderedPageBreak/>
              <w:t>13.</w:t>
            </w:r>
          </w:p>
        </w:tc>
        <w:tc>
          <w:tcPr>
            <w:tcW w:w="2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Визначення та облаштування місць стоянок автотранспорту, санітарних місць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rPr>
                <w:rStyle w:val="a4"/>
                <w:color w:val="252525"/>
              </w:rPr>
              <w:t> </w:t>
            </w:r>
          </w:p>
        </w:tc>
        <w:tc>
          <w:tcPr>
            <w:tcW w:w="2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Виконавчий комітет</w:t>
            </w:r>
          </w:p>
        </w:tc>
        <w:tc>
          <w:tcPr>
            <w:tcW w:w="1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2018-2020 роки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 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 </w:t>
            </w:r>
          </w:p>
        </w:tc>
      </w:tr>
      <w:tr w:rsidR="008F5151" w:rsidRPr="00A17A9C" w:rsidTr="00E36B65">
        <w:trPr>
          <w:jc w:val="center"/>
        </w:trPr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14.</w:t>
            </w:r>
          </w:p>
        </w:tc>
        <w:tc>
          <w:tcPr>
            <w:tcW w:w="2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Здійснення заходів з впорядкування територій рекреаційного призначення, туристичних маршрутів, туристичних об’єктів, берегів водойм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 </w:t>
            </w:r>
          </w:p>
        </w:tc>
        <w:tc>
          <w:tcPr>
            <w:tcW w:w="2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C754E1" w:rsidRDefault="008F5151" w:rsidP="00E36B65">
            <w:r w:rsidRPr="00C754E1">
              <w:t>Виконавчий комітет</w:t>
            </w:r>
          </w:p>
        </w:tc>
        <w:tc>
          <w:tcPr>
            <w:tcW w:w="1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A17A9C" w:rsidRDefault="008F5151" w:rsidP="00E36B65">
            <w:r w:rsidRPr="00C754E1">
              <w:t>2018-2020 роки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A17A9C" w:rsidRDefault="008F5151" w:rsidP="00E36B65">
            <w:r w:rsidRPr="00A17A9C">
              <w:t> 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9E9"/>
          </w:tcPr>
          <w:p w:rsidR="008F5151" w:rsidRPr="00A17A9C" w:rsidRDefault="008F5151" w:rsidP="00E36B65">
            <w:r w:rsidRPr="00A17A9C">
              <w:t> </w:t>
            </w:r>
          </w:p>
        </w:tc>
      </w:tr>
    </w:tbl>
    <w:p w:rsidR="008F5151" w:rsidRPr="00A17A9C" w:rsidRDefault="008F5151" w:rsidP="008F5151">
      <w:r w:rsidRPr="00A17A9C">
        <w:t> </w:t>
      </w:r>
    </w:p>
    <w:p w:rsidR="008F5151" w:rsidRDefault="008F5151" w:rsidP="008F5151">
      <w:pPr>
        <w:jc w:val="both"/>
      </w:pPr>
    </w:p>
    <w:p w:rsidR="008F5151" w:rsidRDefault="008F5151" w:rsidP="008F5151">
      <w:pPr>
        <w:jc w:val="both"/>
      </w:pPr>
    </w:p>
    <w:p w:rsidR="008F5151" w:rsidRDefault="008F5151" w:rsidP="008F5151">
      <w:pPr>
        <w:jc w:val="both"/>
      </w:pPr>
    </w:p>
    <w:p w:rsidR="008F5151" w:rsidRPr="00151E42" w:rsidRDefault="008F5151" w:rsidP="008F5151">
      <w:pPr>
        <w:jc w:val="both"/>
      </w:pPr>
      <w:r>
        <w:t>Магальський сільський голова</w:t>
      </w:r>
      <w:r>
        <w:tab/>
      </w:r>
      <w:r>
        <w:tab/>
      </w:r>
      <w:r>
        <w:rPr>
          <w:lang w:val="ru-RU"/>
        </w:rPr>
        <w:t xml:space="preserve">         </w:t>
      </w:r>
      <w:r>
        <w:t>О.Т.Нандриш</w:t>
      </w:r>
    </w:p>
    <w:p w:rsidR="001960DB" w:rsidRDefault="008F5151"/>
    <w:sectPr w:rsidR="001960DB" w:rsidSect="00710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F5151"/>
    <w:rsid w:val="002030E5"/>
    <w:rsid w:val="003A7264"/>
    <w:rsid w:val="00634261"/>
    <w:rsid w:val="007102F8"/>
    <w:rsid w:val="008F5151"/>
    <w:rsid w:val="00A120EE"/>
    <w:rsid w:val="00BB7EAE"/>
    <w:rsid w:val="00D26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15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5151"/>
    <w:rPr>
      <w:b/>
      <w:bCs/>
    </w:rPr>
  </w:style>
  <w:style w:type="character" w:styleId="a4">
    <w:name w:val="Emphasis"/>
    <w:basedOn w:val="a0"/>
    <w:qFormat/>
    <w:rsid w:val="008F515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1388</Words>
  <Characters>7916</Characters>
  <Application>Microsoft Office Word</Application>
  <DocSecurity>0</DocSecurity>
  <Lines>65</Lines>
  <Paragraphs>18</Paragraphs>
  <ScaleCrop>false</ScaleCrop>
  <Company/>
  <LinksUpToDate>false</LinksUpToDate>
  <CharactersWithSpaces>9286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</cp:revision>
  <dcterms:created xsi:type="dcterms:W3CDTF">2019-08-23T11:53:00Z</dcterms:created>
  <dcterms:modified xsi:type="dcterms:W3CDTF">2019-08-23T11:53:00Z</dcterms:modified>
</cp:coreProperties>
</file>