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11F" w:rsidRDefault="00E2711F" w:rsidP="00E2711F">
      <w:pPr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B30FC78" wp14:editId="2152778A">
            <wp:extent cx="571500" cy="838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11F" w:rsidRDefault="00E2711F" w:rsidP="00E2711F">
      <w:pPr>
        <w:jc w:val="center"/>
        <w:rPr>
          <w:color w:val="000000"/>
          <w:sz w:val="28"/>
          <w:szCs w:val="28"/>
        </w:rPr>
      </w:pPr>
    </w:p>
    <w:p w:rsidR="00E2711F" w:rsidRDefault="00E2711F" w:rsidP="00E2711F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МАГАЛЬСЬКА</w:t>
      </w:r>
      <w:r>
        <w:rPr>
          <w:color w:val="000000"/>
          <w:sz w:val="28"/>
          <w:szCs w:val="28"/>
        </w:rPr>
        <w:t xml:space="preserve"> СІЛЬСЬКА РАДА</w:t>
      </w:r>
    </w:p>
    <w:p w:rsidR="00E2711F" w:rsidRDefault="00E2711F" w:rsidP="00E2711F">
      <w:pPr>
        <w:jc w:val="center"/>
      </w:pPr>
      <w:proofErr w:type="gramStart"/>
      <w:r>
        <w:rPr>
          <w:color w:val="000000"/>
          <w:sz w:val="28"/>
          <w:szCs w:val="28"/>
          <w:lang w:val="ru-RU"/>
        </w:rPr>
        <w:t>ЧЕРНІВЕЦЬКОГО  РАЙОНУ</w:t>
      </w:r>
      <w:proofErr w:type="gramEnd"/>
      <w:r>
        <w:rPr>
          <w:color w:val="000000"/>
          <w:sz w:val="28"/>
          <w:szCs w:val="28"/>
          <w:lang w:val="ru-RU"/>
        </w:rPr>
        <w:t xml:space="preserve">  ЧЕРНІВЕЦЬКОЇ  ОБЛАСТІ</w:t>
      </w:r>
    </w:p>
    <w:p w:rsidR="00E2711F" w:rsidRDefault="00E2711F" w:rsidP="00E2711F">
      <w:pPr>
        <w:jc w:val="center"/>
        <w:rPr>
          <w:b/>
          <w:u w:val="single"/>
          <w:lang w:val="ru-RU"/>
        </w:rPr>
      </w:pPr>
      <w:r>
        <w:rPr>
          <w:b/>
          <w:sz w:val="28"/>
          <w:szCs w:val="28"/>
          <w:u w:val="single"/>
        </w:rPr>
        <w:t>РОЗПОРЯДЖЕННЯ   №112/1-о/д</w:t>
      </w:r>
    </w:p>
    <w:p w:rsidR="00E2711F" w:rsidRDefault="00E2711F" w:rsidP="00E2711F">
      <w:pPr>
        <w:jc w:val="both"/>
        <w:rPr>
          <w:sz w:val="28"/>
          <w:szCs w:val="28"/>
          <w:lang w:val="ru-RU"/>
        </w:rPr>
      </w:pPr>
    </w:p>
    <w:p w:rsidR="00E2711F" w:rsidRDefault="00E2711F" w:rsidP="00E2711F">
      <w:pPr>
        <w:tabs>
          <w:tab w:val="left" w:pos="2205"/>
          <w:tab w:val="left" w:pos="3052"/>
          <w:tab w:val="left" w:pos="576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ru-RU"/>
        </w:rPr>
        <w:t>18.05</w:t>
      </w:r>
      <w:r w:rsidRPr="00CB57CD">
        <w:rPr>
          <w:color w:val="000000" w:themeColor="text1"/>
          <w:sz w:val="28"/>
          <w:szCs w:val="28"/>
        </w:rPr>
        <w:t>.2021 року</w:t>
      </w:r>
      <w:r w:rsidRPr="00CB57CD">
        <w:rPr>
          <w:color w:val="000000" w:themeColor="text1"/>
          <w:sz w:val="28"/>
          <w:szCs w:val="28"/>
        </w:rPr>
        <w:tab/>
      </w:r>
      <w:r w:rsidRPr="00CB57CD">
        <w:rPr>
          <w:color w:val="000000" w:themeColor="text1"/>
          <w:sz w:val="28"/>
          <w:szCs w:val="28"/>
        </w:rPr>
        <w:tab/>
        <w:t xml:space="preserve">                                                        </w:t>
      </w:r>
      <w:proofErr w:type="spellStart"/>
      <w:r w:rsidRPr="00CB57CD">
        <w:rPr>
          <w:color w:val="000000" w:themeColor="text1"/>
          <w:sz w:val="28"/>
          <w:szCs w:val="28"/>
        </w:rPr>
        <w:t>с.Магала</w:t>
      </w:r>
      <w:proofErr w:type="spellEnd"/>
    </w:p>
    <w:p w:rsidR="00E2711F" w:rsidRPr="00CB57CD" w:rsidRDefault="00E2711F" w:rsidP="00E2711F">
      <w:pPr>
        <w:tabs>
          <w:tab w:val="left" w:pos="2205"/>
          <w:tab w:val="left" w:pos="3052"/>
          <w:tab w:val="left" w:pos="5760"/>
        </w:tabs>
        <w:jc w:val="both"/>
        <w:rPr>
          <w:color w:val="000000" w:themeColor="text1"/>
          <w:sz w:val="28"/>
          <w:szCs w:val="28"/>
        </w:rPr>
      </w:pPr>
    </w:p>
    <w:p w:rsidR="00E2711F" w:rsidRPr="008A4DDF" w:rsidRDefault="00E2711F" w:rsidP="00E2711F">
      <w:pPr>
        <w:rPr>
          <w:b/>
          <w:sz w:val="28"/>
          <w:szCs w:val="28"/>
        </w:rPr>
      </w:pPr>
      <w:r w:rsidRPr="008A4DDF">
        <w:rPr>
          <w:b/>
          <w:sz w:val="28"/>
          <w:szCs w:val="28"/>
        </w:rPr>
        <w:t xml:space="preserve">Про утворення робочої групи з питань </w:t>
      </w:r>
    </w:p>
    <w:p w:rsidR="00E2711F" w:rsidRPr="008A4DDF" w:rsidRDefault="00E2711F" w:rsidP="00E2711F">
      <w:pPr>
        <w:rPr>
          <w:b/>
          <w:sz w:val="28"/>
          <w:szCs w:val="28"/>
        </w:rPr>
      </w:pPr>
      <w:r w:rsidRPr="008A4DDF">
        <w:rPr>
          <w:b/>
          <w:sz w:val="28"/>
          <w:szCs w:val="28"/>
        </w:rPr>
        <w:t>формування проекту бюджету на 2022 рік</w:t>
      </w:r>
    </w:p>
    <w:p w:rsidR="00E2711F" w:rsidRPr="008A4DDF" w:rsidRDefault="00E2711F" w:rsidP="00E2711F">
      <w:pPr>
        <w:rPr>
          <w:b/>
          <w:sz w:val="28"/>
          <w:szCs w:val="28"/>
        </w:rPr>
      </w:pPr>
      <w:r w:rsidRPr="008A4DDF">
        <w:rPr>
          <w:b/>
          <w:sz w:val="28"/>
          <w:szCs w:val="28"/>
        </w:rPr>
        <w:t>та прогнозу на 2023-2024 роки</w:t>
      </w:r>
    </w:p>
    <w:p w:rsidR="00E2711F" w:rsidRPr="000A06FA" w:rsidRDefault="00E2711F" w:rsidP="00E2711F"/>
    <w:p w:rsidR="00E2711F" w:rsidRDefault="00E2711F" w:rsidP="00E2711F">
      <w:pPr>
        <w:tabs>
          <w:tab w:val="left" w:pos="1134"/>
        </w:tabs>
        <w:adjustRightInd w:val="0"/>
        <w:ind w:firstLine="709"/>
        <w:jc w:val="both"/>
      </w:pPr>
      <w:r w:rsidRPr="000A06FA">
        <w:t>Відповідно до статей 75</w:t>
      </w:r>
      <w:r>
        <w:t xml:space="preserve">, </w:t>
      </w:r>
      <w:r w:rsidRPr="000A06FA">
        <w:t>7</w:t>
      </w:r>
      <w:r>
        <w:t>6</w:t>
      </w:r>
      <w:r w:rsidRPr="000A06FA">
        <w:t xml:space="preserve"> Бюджетного кодексу України, керуючись</w:t>
      </w:r>
      <w:r>
        <w:t xml:space="preserve"> пунктом 4 статті 42 Закону України «Про місцеве самоврядування в Україні», </w:t>
      </w:r>
      <w:r w:rsidRPr="00715962">
        <w:t xml:space="preserve">на виконання норм Бюджетного регламенту </w:t>
      </w:r>
      <w:proofErr w:type="spellStart"/>
      <w:r>
        <w:t>Магальської</w:t>
      </w:r>
      <w:proofErr w:type="spellEnd"/>
      <w:r>
        <w:t xml:space="preserve"> сільської територіальної громади, з метою належної організації роботи по формуванню проекту бюджету:</w:t>
      </w:r>
    </w:p>
    <w:p w:rsidR="00E2711F" w:rsidRDefault="00E2711F" w:rsidP="00E2711F">
      <w:pPr>
        <w:tabs>
          <w:tab w:val="left" w:pos="1134"/>
        </w:tabs>
        <w:adjustRightInd w:val="0"/>
        <w:ind w:firstLine="709"/>
        <w:jc w:val="both"/>
      </w:pPr>
    </w:p>
    <w:p w:rsidR="00E2711F" w:rsidRPr="00DF11EB" w:rsidRDefault="00E2711F" w:rsidP="00E2711F">
      <w:pPr>
        <w:ind w:firstLine="748"/>
        <w:jc w:val="both"/>
      </w:pPr>
      <w:r w:rsidRPr="00DF11EB">
        <w:t xml:space="preserve">1. Створити робочу групу з питань формування проекту бюджету </w:t>
      </w:r>
      <w:r>
        <w:t xml:space="preserve">на 2022 рік та прогнозу бюджету на 2023-2024 роки </w:t>
      </w:r>
      <w:r w:rsidRPr="00DF11EB">
        <w:t xml:space="preserve">(далі – Робоча група) у складі: </w:t>
      </w:r>
    </w:p>
    <w:p w:rsidR="00E2711F" w:rsidRPr="00DF11EB" w:rsidRDefault="00E2711F" w:rsidP="00E2711F">
      <w:pPr>
        <w:jc w:val="center"/>
      </w:pPr>
    </w:p>
    <w:tbl>
      <w:tblPr>
        <w:tblW w:w="9356" w:type="dxa"/>
        <w:tblInd w:w="108" w:type="dxa"/>
        <w:tblLook w:val="00A0" w:firstRow="1" w:lastRow="0" w:firstColumn="1" w:lastColumn="0" w:noHBand="0" w:noVBand="0"/>
      </w:tblPr>
      <w:tblGrid>
        <w:gridCol w:w="3119"/>
        <w:gridCol w:w="6237"/>
      </w:tblGrid>
      <w:tr w:rsidR="00E2711F" w:rsidRPr="009B2ADA" w:rsidTr="00971BF2">
        <w:trPr>
          <w:trHeight w:val="728"/>
        </w:trPr>
        <w:tc>
          <w:tcPr>
            <w:tcW w:w="3119" w:type="dxa"/>
          </w:tcPr>
          <w:p w:rsidR="00E2711F" w:rsidRPr="008A4DDF" w:rsidRDefault="00E2711F" w:rsidP="00971BF2">
            <w:proofErr w:type="spellStart"/>
            <w:r>
              <w:t>Аміхалакіоаіє</w:t>
            </w:r>
            <w:proofErr w:type="spellEnd"/>
            <w:r>
              <w:t xml:space="preserve"> Ольга Сергіївна</w:t>
            </w:r>
          </w:p>
        </w:tc>
        <w:tc>
          <w:tcPr>
            <w:tcW w:w="6237" w:type="dxa"/>
          </w:tcPr>
          <w:p w:rsidR="00E2711F" w:rsidRDefault="00E2711F" w:rsidP="00971BF2">
            <w:r w:rsidRPr="008A4DDF">
              <w:t xml:space="preserve">- начальник </w:t>
            </w:r>
            <w:r>
              <w:t xml:space="preserve">фінансового </w:t>
            </w:r>
            <w:r w:rsidRPr="008A4DDF">
              <w:t>відділу, голова робочої групи;</w:t>
            </w:r>
          </w:p>
          <w:p w:rsidR="00E2711F" w:rsidRPr="008A4DDF" w:rsidRDefault="00E2711F" w:rsidP="00971BF2"/>
        </w:tc>
      </w:tr>
      <w:tr w:rsidR="00E2711F" w:rsidRPr="009B2ADA" w:rsidTr="00971BF2">
        <w:trPr>
          <w:trHeight w:val="728"/>
        </w:trPr>
        <w:tc>
          <w:tcPr>
            <w:tcW w:w="3119" w:type="dxa"/>
          </w:tcPr>
          <w:p w:rsidR="00E2711F" w:rsidRPr="008A4DDF" w:rsidRDefault="00E2711F" w:rsidP="00971BF2">
            <w:proofErr w:type="spellStart"/>
            <w:r>
              <w:t>Гарабажів</w:t>
            </w:r>
            <w:proofErr w:type="spellEnd"/>
            <w:r>
              <w:t xml:space="preserve"> Дмитро Васильович</w:t>
            </w:r>
          </w:p>
        </w:tc>
        <w:tc>
          <w:tcPr>
            <w:tcW w:w="6237" w:type="dxa"/>
          </w:tcPr>
          <w:p w:rsidR="00E2711F" w:rsidRPr="008A4DDF" w:rsidRDefault="00E2711F" w:rsidP="00971BF2">
            <w:r w:rsidRPr="008A4DDF">
              <w:t>- заступник с</w:t>
            </w:r>
            <w:r>
              <w:t>ільського</w:t>
            </w:r>
            <w:r w:rsidRPr="008A4DDF">
              <w:t xml:space="preserve"> голови, заступник голови робочої групи;</w:t>
            </w:r>
          </w:p>
        </w:tc>
      </w:tr>
      <w:tr w:rsidR="00E2711F" w:rsidRPr="009B2ADA" w:rsidTr="00971BF2">
        <w:trPr>
          <w:trHeight w:val="806"/>
        </w:trPr>
        <w:tc>
          <w:tcPr>
            <w:tcW w:w="3119" w:type="dxa"/>
          </w:tcPr>
          <w:p w:rsidR="00E2711F" w:rsidRPr="008A4DDF" w:rsidRDefault="00E2711F" w:rsidP="00971BF2">
            <w:r>
              <w:t>Бойчук Ірина Іванівна</w:t>
            </w:r>
          </w:p>
        </w:tc>
        <w:tc>
          <w:tcPr>
            <w:tcW w:w="6237" w:type="dxa"/>
          </w:tcPr>
          <w:p w:rsidR="00E2711F" w:rsidRPr="008A4DDF" w:rsidRDefault="00E2711F" w:rsidP="00971BF2">
            <w:r w:rsidRPr="008A4DDF">
              <w:t>-</w:t>
            </w:r>
            <w:r>
              <w:t xml:space="preserve">головний </w:t>
            </w:r>
            <w:proofErr w:type="spellStart"/>
            <w:r>
              <w:t>сеціаліст</w:t>
            </w:r>
            <w:proofErr w:type="spellEnd"/>
            <w:r>
              <w:t xml:space="preserve"> фінансового </w:t>
            </w:r>
            <w:proofErr w:type="spellStart"/>
            <w:r>
              <w:t>вдділу</w:t>
            </w:r>
            <w:proofErr w:type="spellEnd"/>
            <w:r>
              <w:t xml:space="preserve"> </w:t>
            </w:r>
            <w:proofErr w:type="spellStart"/>
            <w:r>
              <w:t>Магальської</w:t>
            </w:r>
            <w:proofErr w:type="spellEnd"/>
            <w:r>
              <w:t xml:space="preserve"> сільської ради</w:t>
            </w:r>
            <w:r w:rsidRPr="008A4DDF">
              <w:t>, секретар робочої групи;</w:t>
            </w:r>
          </w:p>
        </w:tc>
      </w:tr>
      <w:tr w:rsidR="00E2711F" w:rsidRPr="009B2ADA" w:rsidTr="00971BF2">
        <w:trPr>
          <w:trHeight w:val="535"/>
        </w:trPr>
        <w:tc>
          <w:tcPr>
            <w:tcW w:w="3119" w:type="dxa"/>
          </w:tcPr>
          <w:p w:rsidR="00E2711F" w:rsidRPr="008A4DDF" w:rsidRDefault="00E2711F" w:rsidP="00971BF2">
            <w:proofErr w:type="spellStart"/>
            <w:r>
              <w:t>Басараба</w:t>
            </w:r>
            <w:proofErr w:type="spellEnd"/>
            <w:r>
              <w:t xml:space="preserve"> Тетяна </w:t>
            </w:r>
            <w:proofErr w:type="spellStart"/>
            <w:r>
              <w:t>Троянівна</w:t>
            </w:r>
            <w:proofErr w:type="spellEnd"/>
          </w:p>
        </w:tc>
        <w:tc>
          <w:tcPr>
            <w:tcW w:w="6237" w:type="dxa"/>
          </w:tcPr>
          <w:p w:rsidR="00E2711F" w:rsidRPr="008A4DDF" w:rsidRDefault="00E2711F" w:rsidP="00971BF2">
            <w:r w:rsidRPr="008A4DDF">
              <w:t xml:space="preserve">- </w:t>
            </w:r>
            <w:r>
              <w:t xml:space="preserve">головний </w:t>
            </w:r>
            <w:r w:rsidRPr="008A4DDF">
              <w:t xml:space="preserve">спеціаліст </w:t>
            </w:r>
            <w:r>
              <w:t xml:space="preserve">фінансового відділу </w:t>
            </w:r>
            <w:proofErr w:type="spellStart"/>
            <w:r>
              <w:t>Магальської</w:t>
            </w:r>
            <w:proofErr w:type="spellEnd"/>
            <w:r>
              <w:t xml:space="preserve"> сільської ради</w:t>
            </w:r>
            <w:r w:rsidRPr="008A4DDF">
              <w:t>;</w:t>
            </w:r>
          </w:p>
        </w:tc>
      </w:tr>
      <w:tr w:rsidR="00E2711F" w:rsidRPr="009B2ADA" w:rsidTr="00971BF2">
        <w:trPr>
          <w:trHeight w:val="623"/>
        </w:trPr>
        <w:tc>
          <w:tcPr>
            <w:tcW w:w="3119" w:type="dxa"/>
          </w:tcPr>
          <w:p w:rsidR="00E2711F" w:rsidRPr="008A4DDF" w:rsidRDefault="00E2711F" w:rsidP="00971BF2">
            <w:proofErr w:type="spellStart"/>
            <w:r>
              <w:t>Гостюк</w:t>
            </w:r>
            <w:proofErr w:type="spellEnd"/>
            <w:r>
              <w:t xml:space="preserve"> </w:t>
            </w:r>
            <w:proofErr w:type="spellStart"/>
            <w:r>
              <w:t>Віоріка</w:t>
            </w:r>
            <w:proofErr w:type="spellEnd"/>
            <w:r>
              <w:t xml:space="preserve"> Михайлівна</w:t>
            </w:r>
          </w:p>
        </w:tc>
        <w:tc>
          <w:tcPr>
            <w:tcW w:w="6237" w:type="dxa"/>
          </w:tcPr>
          <w:p w:rsidR="00E2711F" w:rsidRPr="008A4DDF" w:rsidRDefault="00E2711F" w:rsidP="00971BF2">
            <w:r w:rsidRPr="008A4DDF">
              <w:t>-</w:t>
            </w:r>
            <w:r>
              <w:t xml:space="preserve">начальник відділу- головний бухгалтер відділу  бухгалтерського обліку та звітності </w:t>
            </w:r>
            <w:proofErr w:type="spellStart"/>
            <w:r>
              <w:t>Магальської</w:t>
            </w:r>
            <w:proofErr w:type="spellEnd"/>
            <w:r>
              <w:t xml:space="preserve"> сільської ради</w:t>
            </w:r>
            <w:r w:rsidRPr="008A4DDF">
              <w:t>;</w:t>
            </w:r>
          </w:p>
        </w:tc>
      </w:tr>
      <w:tr w:rsidR="00E2711F" w:rsidRPr="009B2ADA" w:rsidTr="00971BF2">
        <w:trPr>
          <w:trHeight w:val="1250"/>
        </w:trPr>
        <w:tc>
          <w:tcPr>
            <w:tcW w:w="3119" w:type="dxa"/>
          </w:tcPr>
          <w:p w:rsidR="00E2711F" w:rsidRPr="008A4DDF" w:rsidRDefault="00E2711F" w:rsidP="00971BF2">
            <w:r>
              <w:t>Нікітіна Олена Анатоліївна</w:t>
            </w:r>
          </w:p>
        </w:tc>
        <w:tc>
          <w:tcPr>
            <w:tcW w:w="6237" w:type="dxa"/>
          </w:tcPr>
          <w:p w:rsidR="00E2711F" w:rsidRDefault="00E2711F" w:rsidP="00971BF2">
            <w:r w:rsidRPr="008A4DDF">
              <w:t xml:space="preserve">- </w:t>
            </w:r>
            <w:r>
              <w:t xml:space="preserve">начальник відділу освіти </w:t>
            </w:r>
            <w:proofErr w:type="spellStart"/>
            <w:r>
              <w:t>Магальської</w:t>
            </w:r>
            <w:proofErr w:type="spellEnd"/>
            <w:r>
              <w:t xml:space="preserve"> сільської ради;</w:t>
            </w:r>
          </w:p>
          <w:p w:rsidR="00E2711F" w:rsidRPr="008A4DDF" w:rsidRDefault="00E2711F" w:rsidP="00971BF2"/>
        </w:tc>
      </w:tr>
      <w:tr w:rsidR="00E2711F" w:rsidRPr="009B2ADA" w:rsidTr="00971BF2">
        <w:trPr>
          <w:trHeight w:val="806"/>
        </w:trPr>
        <w:tc>
          <w:tcPr>
            <w:tcW w:w="3119" w:type="dxa"/>
          </w:tcPr>
          <w:p w:rsidR="00E2711F" w:rsidRPr="008A4DDF" w:rsidRDefault="00E2711F" w:rsidP="00971BF2">
            <w:proofErr w:type="spellStart"/>
            <w:r>
              <w:t>Кова</w:t>
            </w:r>
            <w:proofErr w:type="spellEnd"/>
            <w:r>
              <w:t xml:space="preserve"> Маріанна Дмитрівна</w:t>
            </w:r>
          </w:p>
        </w:tc>
        <w:tc>
          <w:tcPr>
            <w:tcW w:w="6237" w:type="dxa"/>
          </w:tcPr>
          <w:p w:rsidR="00E2711F" w:rsidRPr="008A4DDF" w:rsidRDefault="00E2711F" w:rsidP="00971BF2">
            <w:r w:rsidRPr="008A4DDF">
              <w:t>- начальник відділу</w:t>
            </w:r>
            <w:r>
              <w:t xml:space="preserve"> ЦНАП </w:t>
            </w:r>
            <w:proofErr w:type="spellStart"/>
            <w:r>
              <w:t>Магальської</w:t>
            </w:r>
            <w:proofErr w:type="spellEnd"/>
            <w:r>
              <w:t xml:space="preserve"> сільської ради;</w:t>
            </w:r>
          </w:p>
        </w:tc>
      </w:tr>
      <w:tr w:rsidR="00E2711F" w:rsidRPr="009B2ADA" w:rsidTr="00971BF2">
        <w:trPr>
          <w:trHeight w:val="806"/>
        </w:trPr>
        <w:tc>
          <w:tcPr>
            <w:tcW w:w="3119" w:type="dxa"/>
          </w:tcPr>
          <w:p w:rsidR="00E2711F" w:rsidRPr="008A4DDF" w:rsidRDefault="00E2711F" w:rsidP="00971BF2">
            <w:proofErr w:type="spellStart"/>
            <w:r>
              <w:t>Нандриш</w:t>
            </w:r>
            <w:proofErr w:type="spellEnd"/>
            <w:r>
              <w:t xml:space="preserve"> Олена </w:t>
            </w:r>
            <w:proofErr w:type="spellStart"/>
            <w:r>
              <w:t>Троянівна</w:t>
            </w:r>
            <w:proofErr w:type="spellEnd"/>
            <w:r>
              <w:t xml:space="preserve">     </w:t>
            </w:r>
          </w:p>
        </w:tc>
        <w:tc>
          <w:tcPr>
            <w:tcW w:w="6237" w:type="dxa"/>
          </w:tcPr>
          <w:p w:rsidR="00E2711F" w:rsidRPr="0054423E" w:rsidRDefault="00E2711F" w:rsidP="00971BF2">
            <w:r>
              <w:t>-н</w:t>
            </w:r>
            <w:r w:rsidRPr="0054423E">
              <w:t xml:space="preserve">ачальник відділу </w:t>
            </w:r>
            <w:r w:rsidRPr="0054423E">
              <w:rPr>
                <w:bCs/>
              </w:rPr>
              <w:t>культури, молоді, спорту та міжнародного співробітництва</w:t>
            </w:r>
            <w:r>
              <w:rPr>
                <w:bCs/>
              </w:rPr>
              <w:t>;</w:t>
            </w:r>
          </w:p>
        </w:tc>
      </w:tr>
      <w:tr w:rsidR="00E2711F" w:rsidRPr="009B2ADA" w:rsidTr="00971BF2">
        <w:trPr>
          <w:trHeight w:val="786"/>
        </w:trPr>
        <w:tc>
          <w:tcPr>
            <w:tcW w:w="3119" w:type="dxa"/>
          </w:tcPr>
          <w:p w:rsidR="00E2711F" w:rsidRPr="008A4DDF" w:rsidRDefault="00E2711F" w:rsidP="00971BF2">
            <w:pPr>
              <w:rPr>
                <w:lang w:val="en-US"/>
              </w:rPr>
            </w:pPr>
            <w:proofErr w:type="spellStart"/>
            <w:r>
              <w:t>Гостюк</w:t>
            </w:r>
            <w:proofErr w:type="spellEnd"/>
            <w:r>
              <w:t xml:space="preserve"> </w:t>
            </w:r>
            <w:proofErr w:type="spellStart"/>
            <w:r>
              <w:t>Крістіна</w:t>
            </w:r>
            <w:proofErr w:type="spellEnd"/>
            <w:r>
              <w:t xml:space="preserve"> Василівна</w:t>
            </w:r>
          </w:p>
        </w:tc>
        <w:tc>
          <w:tcPr>
            <w:tcW w:w="6237" w:type="dxa"/>
          </w:tcPr>
          <w:p w:rsidR="00E2711F" w:rsidRPr="008A4DDF" w:rsidRDefault="00E2711F" w:rsidP="00971BF2">
            <w:r w:rsidRPr="008A4DDF">
              <w:t xml:space="preserve">- начальник </w:t>
            </w:r>
            <w:proofErr w:type="spellStart"/>
            <w:r w:rsidRPr="008A4DDF">
              <w:t>відділу</w:t>
            </w:r>
            <w:r>
              <w:t>соціального</w:t>
            </w:r>
            <w:proofErr w:type="spellEnd"/>
            <w:r>
              <w:t xml:space="preserve"> захисту населення </w:t>
            </w:r>
            <w:proofErr w:type="spellStart"/>
            <w:r>
              <w:t>Магальської</w:t>
            </w:r>
            <w:proofErr w:type="spellEnd"/>
            <w:r>
              <w:t xml:space="preserve"> сільської ради</w:t>
            </w:r>
            <w:r w:rsidRPr="008A4DDF">
              <w:t>;</w:t>
            </w:r>
          </w:p>
        </w:tc>
      </w:tr>
      <w:tr w:rsidR="00E2711F" w:rsidRPr="009B2ADA" w:rsidTr="00971BF2">
        <w:trPr>
          <w:trHeight w:val="766"/>
        </w:trPr>
        <w:tc>
          <w:tcPr>
            <w:tcW w:w="3119" w:type="dxa"/>
          </w:tcPr>
          <w:p w:rsidR="00E2711F" w:rsidRPr="008A4DDF" w:rsidRDefault="00E2711F" w:rsidP="00971BF2">
            <w:r>
              <w:lastRenderedPageBreak/>
              <w:t>Вітюк Степан Дмитрович</w:t>
            </w:r>
          </w:p>
        </w:tc>
        <w:tc>
          <w:tcPr>
            <w:tcW w:w="6237" w:type="dxa"/>
          </w:tcPr>
          <w:p w:rsidR="00E2711F" w:rsidRPr="008A4DDF" w:rsidRDefault="00E2711F" w:rsidP="00971BF2">
            <w:r w:rsidRPr="008A4DDF">
              <w:t xml:space="preserve">- начальник відділу </w:t>
            </w:r>
            <w:r>
              <w:t>кадрового,</w:t>
            </w:r>
            <w:r w:rsidRPr="008A4DDF">
              <w:t xml:space="preserve"> правового</w:t>
            </w:r>
            <w:r>
              <w:t xml:space="preserve"> інформаційного та господарського </w:t>
            </w:r>
            <w:r w:rsidRPr="008A4DDF">
              <w:t>забезпечення</w:t>
            </w:r>
            <w:r>
              <w:t xml:space="preserve"> </w:t>
            </w:r>
            <w:proofErr w:type="spellStart"/>
            <w:r>
              <w:t>Магальської</w:t>
            </w:r>
            <w:proofErr w:type="spellEnd"/>
            <w:r>
              <w:t xml:space="preserve"> сільської ради</w:t>
            </w:r>
            <w:r w:rsidRPr="008A4DDF">
              <w:t>;</w:t>
            </w:r>
          </w:p>
        </w:tc>
      </w:tr>
      <w:tr w:rsidR="00E2711F" w:rsidRPr="009B2ADA" w:rsidTr="00971BF2">
        <w:trPr>
          <w:trHeight w:val="790"/>
        </w:trPr>
        <w:tc>
          <w:tcPr>
            <w:tcW w:w="3119" w:type="dxa"/>
          </w:tcPr>
          <w:p w:rsidR="00E2711F" w:rsidRPr="008A4DDF" w:rsidRDefault="00E2711F" w:rsidP="00971BF2"/>
        </w:tc>
        <w:tc>
          <w:tcPr>
            <w:tcW w:w="6237" w:type="dxa"/>
          </w:tcPr>
          <w:p w:rsidR="00E2711F" w:rsidRPr="008A4DDF" w:rsidRDefault="00E2711F" w:rsidP="00971BF2"/>
        </w:tc>
      </w:tr>
      <w:tr w:rsidR="00E2711F" w:rsidRPr="009B2ADA" w:rsidTr="00971BF2">
        <w:trPr>
          <w:trHeight w:val="1174"/>
        </w:trPr>
        <w:tc>
          <w:tcPr>
            <w:tcW w:w="3119" w:type="dxa"/>
          </w:tcPr>
          <w:p w:rsidR="00E2711F" w:rsidRPr="008A4DDF" w:rsidRDefault="00E2711F" w:rsidP="00971BF2">
            <w:r>
              <w:t>Ніка Інна Іванівна</w:t>
            </w:r>
          </w:p>
        </w:tc>
        <w:tc>
          <w:tcPr>
            <w:tcW w:w="6237" w:type="dxa"/>
          </w:tcPr>
          <w:p w:rsidR="00E2711F" w:rsidRPr="0054423E" w:rsidRDefault="00E2711F" w:rsidP="00971BF2">
            <w:pPr>
              <w:tabs>
                <w:tab w:val="num" w:pos="0"/>
              </w:tabs>
              <w:jc w:val="both"/>
              <w:rPr>
                <w:lang w:eastAsia="ru-RU"/>
              </w:rPr>
            </w:pPr>
            <w:r w:rsidRPr="0054423E">
              <w:rPr>
                <w:bCs/>
              </w:rPr>
              <w:t xml:space="preserve">- голова постійної комісії з питань </w:t>
            </w:r>
            <w:r w:rsidRPr="0054423E">
              <w:rPr>
                <w:lang w:eastAsia="ru-RU"/>
              </w:rPr>
              <w:t>з   питань   фінансів,   бюджету,</w:t>
            </w:r>
            <w:r>
              <w:rPr>
                <w:lang w:eastAsia="ru-RU"/>
              </w:rPr>
              <w:t xml:space="preserve">    планування    соціально-</w:t>
            </w:r>
            <w:r w:rsidRPr="0054423E">
              <w:rPr>
                <w:lang w:eastAsia="ru-RU"/>
              </w:rPr>
              <w:t>економічного розвитку, інвестицій та міжнародного співробітництва</w:t>
            </w:r>
            <w:r>
              <w:rPr>
                <w:lang w:eastAsia="ru-RU"/>
              </w:rPr>
              <w:t>;</w:t>
            </w:r>
          </w:p>
        </w:tc>
      </w:tr>
      <w:tr w:rsidR="00E2711F" w:rsidRPr="009B2ADA" w:rsidTr="00971BF2">
        <w:trPr>
          <w:trHeight w:val="790"/>
        </w:trPr>
        <w:tc>
          <w:tcPr>
            <w:tcW w:w="3119" w:type="dxa"/>
          </w:tcPr>
          <w:p w:rsidR="00E2711F" w:rsidRPr="008A4DDF" w:rsidRDefault="00E2711F" w:rsidP="00971BF2">
            <w:proofErr w:type="spellStart"/>
            <w:r>
              <w:t>Борденюк</w:t>
            </w:r>
            <w:proofErr w:type="spellEnd"/>
            <w:r>
              <w:t xml:space="preserve"> Людмила Іванівна</w:t>
            </w:r>
          </w:p>
        </w:tc>
        <w:tc>
          <w:tcPr>
            <w:tcW w:w="6237" w:type="dxa"/>
          </w:tcPr>
          <w:p w:rsidR="00E2711F" w:rsidRPr="0054423E" w:rsidRDefault="00E2711F" w:rsidP="00971BF2">
            <w:pPr>
              <w:tabs>
                <w:tab w:val="num" w:pos="0"/>
              </w:tabs>
              <w:jc w:val="both"/>
              <w:rPr>
                <w:lang w:eastAsia="ru-RU"/>
              </w:rPr>
            </w:pPr>
            <w:r w:rsidRPr="0054423E">
              <w:rPr>
                <w:bCs/>
              </w:rPr>
              <w:t xml:space="preserve">- член </w:t>
            </w:r>
            <w:r>
              <w:rPr>
                <w:bCs/>
              </w:rPr>
              <w:t xml:space="preserve">постійної комісії з </w:t>
            </w:r>
            <w:r>
              <w:rPr>
                <w:lang w:eastAsia="ru-RU"/>
              </w:rPr>
              <w:t xml:space="preserve">  питань </w:t>
            </w:r>
            <w:r w:rsidRPr="0054423E">
              <w:rPr>
                <w:lang w:eastAsia="ru-RU"/>
              </w:rPr>
              <w:t xml:space="preserve"> фінансів,   бюджету,</w:t>
            </w:r>
            <w:r>
              <w:rPr>
                <w:lang w:eastAsia="ru-RU"/>
              </w:rPr>
              <w:t xml:space="preserve">    планування    соціально-</w:t>
            </w:r>
            <w:r w:rsidRPr="0054423E">
              <w:rPr>
                <w:lang w:eastAsia="ru-RU"/>
              </w:rPr>
              <w:t xml:space="preserve">  економічного розвитку, інвестицій та міжнародного співробітництва</w:t>
            </w:r>
            <w:r>
              <w:rPr>
                <w:lang w:eastAsia="ru-RU"/>
              </w:rPr>
              <w:t>.</w:t>
            </w:r>
          </w:p>
        </w:tc>
      </w:tr>
    </w:tbl>
    <w:p w:rsidR="00E2711F" w:rsidRPr="009B2ADA" w:rsidRDefault="00E2711F" w:rsidP="00E2711F">
      <w:pPr>
        <w:jc w:val="both"/>
      </w:pPr>
    </w:p>
    <w:p w:rsidR="00E2711F" w:rsidRPr="009B2ADA" w:rsidRDefault="00E2711F" w:rsidP="00E2711F">
      <w:pPr>
        <w:ind w:firstLine="748"/>
        <w:jc w:val="both"/>
      </w:pPr>
      <w:r w:rsidRPr="009B2ADA">
        <w:t>2. Голова Робочої групи має право залучати до її роботи спеціалістів відповідних структурних підрозділів виконавчих органів ради, керівників місцевих органів влади.</w:t>
      </w:r>
    </w:p>
    <w:p w:rsidR="00E2711F" w:rsidRPr="009B2ADA" w:rsidRDefault="00E2711F" w:rsidP="00E2711F">
      <w:pPr>
        <w:ind w:firstLine="748"/>
        <w:jc w:val="both"/>
      </w:pPr>
    </w:p>
    <w:p w:rsidR="00E2711F" w:rsidRPr="009B2ADA" w:rsidRDefault="00E2711F" w:rsidP="00E2711F">
      <w:pPr>
        <w:ind w:firstLine="748"/>
        <w:jc w:val="both"/>
      </w:pPr>
      <w:r w:rsidRPr="009B2ADA">
        <w:t>3. Рішення Робочої групи приймається простою більшістю голосів від кількості присутніх її членів, у разі якщо кількість голосів розподілилась порівну вирішальним є голос головуючого.</w:t>
      </w:r>
    </w:p>
    <w:p w:rsidR="00E2711F" w:rsidRPr="009B2ADA" w:rsidRDefault="00E2711F" w:rsidP="00E2711F">
      <w:pPr>
        <w:ind w:firstLine="748"/>
        <w:jc w:val="both"/>
      </w:pPr>
      <w:r w:rsidRPr="009B2ADA">
        <w:t>Використання відомостей, що містяться у бюджетних запитах розпорядників бюджетних коштів здійснюється з додержанням вимог законодавства.</w:t>
      </w:r>
    </w:p>
    <w:p w:rsidR="00E2711F" w:rsidRPr="009B2ADA" w:rsidRDefault="00E2711F" w:rsidP="00E2711F">
      <w:pPr>
        <w:ind w:firstLine="748"/>
        <w:jc w:val="both"/>
      </w:pPr>
      <w:r w:rsidRPr="009B2ADA">
        <w:t>Інформація, що стосується розгляду, пояснення, оцінки бюджетних запитів розпорядників бюджетних коштів є конфіденційною.</w:t>
      </w:r>
    </w:p>
    <w:p w:rsidR="00E2711F" w:rsidRPr="009B2ADA" w:rsidRDefault="00E2711F" w:rsidP="00E2711F">
      <w:pPr>
        <w:ind w:firstLine="748"/>
        <w:jc w:val="both"/>
      </w:pPr>
      <w:r w:rsidRPr="009B2ADA">
        <w:t>Рішення Робочої групи оформляється протоколом, який підписується всіма її членами, що брали участь у голосуванні. У разі незгоди з рішенням член комісії може письмово викласти свою позицію, що додається до протоколу засідання комісії.</w:t>
      </w:r>
    </w:p>
    <w:p w:rsidR="00E2711F" w:rsidRDefault="00E2711F" w:rsidP="00E2711F">
      <w:pPr>
        <w:ind w:firstLine="748"/>
        <w:jc w:val="both"/>
      </w:pPr>
    </w:p>
    <w:p w:rsidR="00E2711F" w:rsidRPr="004C4DC2" w:rsidRDefault="00E2711F" w:rsidP="00E2711F">
      <w:pPr>
        <w:spacing w:line="276" w:lineRule="auto"/>
      </w:pPr>
      <w:r>
        <w:t xml:space="preserve">           4. Затвердити п</w:t>
      </w:r>
      <w:r w:rsidRPr="004C4DC2">
        <w:t>оложення</w:t>
      </w:r>
      <w:r>
        <w:t xml:space="preserve"> </w:t>
      </w:r>
      <w:r w:rsidRPr="004C4DC2">
        <w:t xml:space="preserve">про робочу групу з питань формування проекту рішення сільської ради про бюджет </w:t>
      </w:r>
      <w:proofErr w:type="spellStart"/>
      <w:r w:rsidRPr="004C4DC2">
        <w:t>Магальської</w:t>
      </w:r>
      <w:proofErr w:type="spellEnd"/>
      <w:r w:rsidRPr="004C4DC2">
        <w:t xml:space="preserve"> сільської  територіальної громади на 2022 рік та прогноз бюджету на 2023 та 2024 роки</w:t>
      </w:r>
      <w:r>
        <w:t xml:space="preserve"> згідно додатку.</w:t>
      </w:r>
    </w:p>
    <w:p w:rsidR="00E2711F" w:rsidRPr="009B2ADA" w:rsidRDefault="00E2711F" w:rsidP="00E2711F">
      <w:pPr>
        <w:ind w:firstLine="748"/>
        <w:jc w:val="both"/>
      </w:pPr>
    </w:p>
    <w:p w:rsidR="00E2711F" w:rsidRPr="009B2ADA" w:rsidRDefault="00E2711F" w:rsidP="00E2711F">
      <w:pPr>
        <w:ind w:firstLine="709"/>
        <w:jc w:val="both"/>
      </w:pPr>
      <w:r>
        <w:t>5</w:t>
      </w:r>
      <w:r w:rsidRPr="009B2ADA">
        <w:t xml:space="preserve">. Контроль за виконанням цього розпорядження покласти на постійну комісію сільської ради </w:t>
      </w:r>
      <w:r w:rsidRPr="009B2ADA">
        <w:rPr>
          <w:lang w:val="ro-RO"/>
        </w:rPr>
        <w:t xml:space="preserve">з питань  фінансів, бюджету, </w:t>
      </w:r>
      <w:r w:rsidRPr="009B2ADA">
        <w:t xml:space="preserve">планування </w:t>
      </w:r>
      <w:r w:rsidRPr="009B2ADA">
        <w:rPr>
          <w:lang w:val="ro-RO"/>
        </w:rPr>
        <w:t>соціально-економічного розвитку</w:t>
      </w:r>
      <w:r w:rsidRPr="009B2ADA">
        <w:t>, інвестицій та міжнародного співробітництва</w:t>
      </w:r>
      <w:r>
        <w:t xml:space="preserve"> </w:t>
      </w:r>
      <w:r w:rsidRPr="009B2ADA">
        <w:t>(Ніка І.І.).</w:t>
      </w:r>
    </w:p>
    <w:p w:rsidR="00E2711F" w:rsidRPr="000A06FA" w:rsidRDefault="00E2711F" w:rsidP="00E2711F">
      <w:pPr>
        <w:ind w:firstLine="748"/>
        <w:jc w:val="both"/>
      </w:pPr>
      <w:r w:rsidRPr="000A06FA">
        <w:t xml:space="preserve">       </w:t>
      </w:r>
    </w:p>
    <w:p w:rsidR="00E2711F" w:rsidRDefault="00E2711F" w:rsidP="00E2711F"/>
    <w:p w:rsidR="00E2711F" w:rsidRDefault="00E2711F" w:rsidP="00E2711F"/>
    <w:p w:rsidR="00E2711F" w:rsidRPr="00FB248B" w:rsidRDefault="00E2711F" w:rsidP="00E2711F">
      <w:r>
        <w:t>СІЛЬСЬКИЙ ГОЛОВА                                                                              Степан САІНЧУК</w:t>
      </w:r>
    </w:p>
    <w:p w:rsidR="00E2711F" w:rsidRDefault="00E2711F" w:rsidP="00E2711F">
      <w:pPr>
        <w:jc w:val="center"/>
        <w:rPr>
          <w:color w:val="000000"/>
          <w:sz w:val="28"/>
          <w:szCs w:val="28"/>
        </w:rPr>
      </w:pPr>
    </w:p>
    <w:p w:rsidR="00E2711F" w:rsidRDefault="00E2711F" w:rsidP="00E2711F">
      <w:pPr>
        <w:jc w:val="center"/>
        <w:rPr>
          <w:color w:val="000000"/>
          <w:sz w:val="28"/>
          <w:szCs w:val="28"/>
        </w:rPr>
      </w:pPr>
    </w:p>
    <w:p w:rsidR="00E2711F" w:rsidRDefault="00E2711F" w:rsidP="00E2711F">
      <w:pPr>
        <w:jc w:val="center"/>
        <w:rPr>
          <w:color w:val="000000"/>
          <w:sz w:val="28"/>
          <w:szCs w:val="28"/>
        </w:rPr>
      </w:pPr>
    </w:p>
    <w:p w:rsidR="00E2711F" w:rsidRDefault="00E2711F" w:rsidP="00E2711F">
      <w:pPr>
        <w:jc w:val="center"/>
        <w:rPr>
          <w:color w:val="000000"/>
          <w:sz w:val="28"/>
          <w:szCs w:val="28"/>
        </w:rPr>
      </w:pPr>
    </w:p>
    <w:p w:rsidR="00E2711F" w:rsidRDefault="00E2711F" w:rsidP="00E2711F">
      <w:pPr>
        <w:jc w:val="center"/>
        <w:rPr>
          <w:color w:val="000000"/>
          <w:sz w:val="28"/>
          <w:szCs w:val="28"/>
        </w:rPr>
      </w:pPr>
    </w:p>
    <w:p w:rsidR="00E2711F" w:rsidRDefault="00E2711F" w:rsidP="00E2711F">
      <w:pPr>
        <w:jc w:val="center"/>
        <w:rPr>
          <w:color w:val="000000"/>
          <w:sz w:val="28"/>
          <w:szCs w:val="28"/>
        </w:rPr>
      </w:pPr>
    </w:p>
    <w:p w:rsidR="00E2711F" w:rsidRDefault="00E2711F" w:rsidP="00E2711F">
      <w:pPr>
        <w:jc w:val="center"/>
        <w:rPr>
          <w:color w:val="000000"/>
          <w:sz w:val="28"/>
          <w:szCs w:val="28"/>
        </w:rPr>
      </w:pPr>
    </w:p>
    <w:p w:rsidR="00E2711F" w:rsidRDefault="00E2711F" w:rsidP="00E2711F">
      <w:pPr>
        <w:jc w:val="center"/>
        <w:rPr>
          <w:color w:val="000000"/>
          <w:sz w:val="28"/>
          <w:szCs w:val="28"/>
        </w:rPr>
      </w:pPr>
    </w:p>
    <w:p w:rsidR="00E2711F" w:rsidRDefault="00E2711F" w:rsidP="00E2711F">
      <w:pPr>
        <w:jc w:val="center"/>
        <w:rPr>
          <w:color w:val="000000"/>
          <w:sz w:val="28"/>
          <w:szCs w:val="28"/>
        </w:rPr>
      </w:pPr>
    </w:p>
    <w:p w:rsidR="00E2711F" w:rsidRDefault="00E2711F" w:rsidP="00E2711F">
      <w:pPr>
        <w:spacing w:line="276" w:lineRule="auto"/>
        <w:rPr>
          <w:color w:val="000000"/>
          <w:sz w:val="28"/>
          <w:szCs w:val="28"/>
        </w:rPr>
      </w:pPr>
    </w:p>
    <w:p w:rsidR="00E2711F" w:rsidRDefault="00E2711F" w:rsidP="00E2711F">
      <w:pPr>
        <w:spacing w:line="276" w:lineRule="auto"/>
        <w:rPr>
          <w:sz w:val="28"/>
          <w:szCs w:val="28"/>
        </w:rPr>
      </w:pPr>
    </w:p>
    <w:p w:rsidR="00E2711F" w:rsidRDefault="00E2711F" w:rsidP="00E2711F">
      <w:pPr>
        <w:spacing w:line="276" w:lineRule="auto"/>
        <w:jc w:val="right"/>
        <w:rPr>
          <w:sz w:val="28"/>
          <w:szCs w:val="28"/>
        </w:rPr>
      </w:pPr>
      <w:r w:rsidRPr="009E73A1">
        <w:rPr>
          <w:sz w:val="28"/>
          <w:szCs w:val="28"/>
        </w:rPr>
        <w:lastRenderedPageBreak/>
        <w:t xml:space="preserve">Додаток </w:t>
      </w:r>
    </w:p>
    <w:p w:rsidR="00E2711F" w:rsidRDefault="00E2711F" w:rsidP="00E2711F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до розпорядження від 18.05.2021 року</w:t>
      </w:r>
    </w:p>
    <w:p w:rsidR="00E2711F" w:rsidRPr="009E73A1" w:rsidRDefault="00E2711F" w:rsidP="00E2711F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№112/1-о/д</w:t>
      </w:r>
    </w:p>
    <w:p w:rsidR="00E2711F" w:rsidRPr="009E73A1" w:rsidRDefault="00E2711F" w:rsidP="00E2711F">
      <w:pPr>
        <w:spacing w:line="276" w:lineRule="auto"/>
        <w:rPr>
          <w:sz w:val="28"/>
          <w:szCs w:val="28"/>
        </w:rPr>
      </w:pPr>
    </w:p>
    <w:p w:rsidR="00E2711F" w:rsidRPr="009E73A1" w:rsidRDefault="00E2711F" w:rsidP="00E2711F">
      <w:pPr>
        <w:spacing w:line="276" w:lineRule="auto"/>
        <w:jc w:val="center"/>
        <w:rPr>
          <w:sz w:val="28"/>
          <w:szCs w:val="28"/>
        </w:rPr>
      </w:pPr>
      <w:r w:rsidRPr="009E73A1">
        <w:rPr>
          <w:sz w:val="28"/>
          <w:szCs w:val="28"/>
        </w:rPr>
        <w:t>ПОЛОЖЕННЯ</w:t>
      </w:r>
    </w:p>
    <w:p w:rsidR="00E2711F" w:rsidRPr="009E73A1" w:rsidRDefault="00E2711F" w:rsidP="00E2711F">
      <w:pPr>
        <w:spacing w:line="276" w:lineRule="auto"/>
        <w:jc w:val="center"/>
        <w:rPr>
          <w:sz w:val="28"/>
          <w:szCs w:val="28"/>
        </w:rPr>
      </w:pPr>
      <w:r w:rsidRPr="009E73A1">
        <w:rPr>
          <w:sz w:val="28"/>
          <w:szCs w:val="28"/>
        </w:rPr>
        <w:t xml:space="preserve">про робочу групу з питань формування проекту рішення сільської ради про бюджет </w:t>
      </w:r>
      <w:proofErr w:type="spellStart"/>
      <w:r w:rsidRPr="009E73A1">
        <w:rPr>
          <w:sz w:val="28"/>
          <w:szCs w:val="28"/>
        </w:rPr>
        <w:t>Магальської</w:t>
      </w:r>
      <w:proofErr w:type="spellEnd"/>
      <w:r w:rsidRPr="009E73A1">
        <w:rPr>
          <w:sz w:val="28"/>
          <w:szCs w:val="28"/>
        </w:rPr>
        <w:t xml:space="preserve"> сільської  територіальної громади на 2022 рік та прогноз бюджету на 2023 та 2024 роки</w:t>
      </w:r>
    </w:p>
    <w:p w:rsidR="00E2711F" w:rsidRPr="009E73A1" w:rsidRDefault="00E2711F" w:rsidP="00E2711F">
      <w:pPr>
        <w:spacing w:line="276" w:lineRule="auto"/>
        <w:rPr>
          <w:sz w:val="28"/>
          <w:szCs w:val="28"/>
        </w:rPr>
      </w:pPr>
    </w:p>
    <w:p w:rsidR="00E2711F" w:rsidRPr="009E73A1" w:rsidRDefault="00E2711F" w:rsidP="00E2711F">
      <w:pPr>
        <w:numPr>
          <w:ilvl w:val="0"/>
          <w:numId w:val="1"/>
        </w:numPr>
        <w:spacing w:line="276" w:lineRule="auto"/>
        <w:jc w:val="center"/>
        <w:rPr>
          <w:b/>
          <w:sz w:val="28"/>
          <w:szCs w:val="28"/>
        </w:rPr>
      </w:pPr>
      <w:r w:rsidRPr="009E73A1">
        <w:rPr>
          <w:b/>
          <w:sz w:val="28"/>
          <w:szCs w:val="28"/>
        </w:rPr>
        <w:t>Загальні положення</w:t>
      </w:r>
    </w:p>
    <w:p w:rsidR="00E2711F" w:rsidRPr="009E73A1" w:rsidRDefault="00E2711F" w:rsidP="00E2711F">
      <w:pPr>
        <w:spacing w:line="276" w:lineRule="auto"/>
        <w:ind w:left="720"/>
        <w:rPr>
          <w:b/>
          <w:sz w:val="28"/>
          <w:szCs w:val="28"/>
        </w:rPr>
      </w:pPr>
    </w:p>
    <w:p w:rsidR="00E2711F" w:rsidRPr="009E73A1" w:rsidRDefault="00E2711F" w:rsidP="00E2711F">
      <w:pPr>
        <w:spacing w:line="276" w:lineRule="auto"/>
        <w:jc w:val="both"/>
        <w:rPr>
          <w:sz w:val="28"/>
          <w:szCs w:val="28"/>
        </w:rPr>
      </w:pPr>
      <w:r w:rsidRPr="009E73A1">
        <w:rPr>
          <w:sz w:val="28"/>
          <w:szCs w:val="28"/>
        </w:rPr>
        <w:t xml:space="preserve">1.1. Робоча група з питань формування проекту рішення сільської ради про бюджет </w:t>
      </w:r>
      <w:proofErr w:type="spellStart"/>
      <w:r w:rsidRPr="009E73A1">
        <w:rPr>
          <w:sz w:val="28"/>
          <w:szCs w:val="28"/>
        </w:rPr>
        <w:t>Магальської</w:t>
      </w:r>
      <w:proofErr w:type="spellEnd"/>
      <w:r w:rsidRPr="009E73A1">
        <w:rPr>
          <w:sz w:val="28"/>
          <w:szCs w:val="28"/>
        </w:rPr>
        <w:t xml:space="preserve"> територіальної громади на 2022 рік та прогноз бюджету на 2023 та 2024 роки (далі – Робоча група) утворюється з метою координації дій, пов’язаних з складанням проекту бюджету </w:t>
      </w:r>
      <w:proofErr w:type="spellStart"/>
      <w:r w:rsidRPr="009E73A1">
        <w:rPr>
          <w:sz w:val="28"/>
          <w:szCs w:val="28"/>
        </w:rPr>
        <w:t>Магальської</w:t>
      </w:r>
      <w:proofErr w:type="spellEnd"/>
      <w:r w:rsidRPr="009E73A1">
        <w:rPr>
          <w:sz w:val="28"/>
          <w:szCs w:val="28"/>
        </w:rPr>
        <w:t xml:space="preserve"> територіальної громади на 202 рік та прогнозу бюджету на 2023 та 2024 роки. </w:t>
      </w:r>
    </w:p>
    <w:p w:rsidR="00E2711F" w:rsidRPr="009E73A1" w:rsidRDefault="00E2711F" w:rsidP="00E2711F">
      <w:pPr>
        <w:spacing w:line="276" w:lineRule="auto"/>
        <w:jc w:val="both"/>
        <w:rPr>
          <w:sz w:val="28"/>
          <w:szCs w:val="28"/>
        </w:rPr>
      </w:pPr>
      <w:r w:rsidRPr="009E73A1">
        <w:rPr>
          <w:sz w:val="28"/>
          <w:szCs w:val="28"/>
        </w:rPr>
        <w:t xml:space="preserve">1.2. Робоча група в своїй діяльності керується Бюджетним кодексом України, чинним бюджетним законодавством України, Бюджетним регламентом </w:t>
      </w:r>
      <w:proofErr w:type="spellStart"/>
      <w:r w:rsidRPr="009E73A1">
        <w:rPr>
          <w:color w:val="000000"/>
          <w:sz w:val="28"/>
          <w:szCs w:val="28"/>
        </w:rPr>
        <w:t>Магальської</w:t>
      </w:r>
      <w:proofErr w:type="spellEnd"/>
      <w:r w:rsidRPr="009E73A1">
        <w:rPr>
          <w:color w:val="000000"/>
          <w:sz w:val="28"/>
          <w:szCs w:val="28"/>
        </w:rPr>
        <w:t xml:space="preserve"> сільської </w:t>
      </w:r>
      <w:r w:rsidRPr="009E73A1">
        <w:rPr>
          <w:sz w:val="28"/>
          <w:szCs w:val="28"/>
        </w:rPr>
        <w:t>територіальної громади</w:t>
      </w:r>
      <w:r w:rsidRPr="009E73A1">
        <w:rPr>
          <w:color w:val="000000"/>
          <w:sz w:val="28"/>
          <w:szCs w:val="28"/>
        </w:rPr>
        <w:t xml:space="preserve"> </w:t>
      </w:r>
      <w:r w:rsidRPr="009E73A1">
        <w:rPr>
          <w:sz w:val="28"/>
          <w:szCs w:val="28"/>
        </w:rPr>
        <w:t xml:space="preserve">та іншими нормативно-правовими актами міської ради, а також даним Положенням. </w:t>
      </w:r>
    </w:p>
    <w:p w:rsidR="00E2711F" w:rsidRPr="009E73A1" w:rsidRDefault="00E2711F" w:rsidP="00E2711F">
      <w:pPr>
        <w:spacing w:line="276" w:lineRule="auto"/>
        <w:jc w:val="both"/>
        <w:rPr>
          <w:sz w:val="28"/>
          <w:szCs w:val="28"/>
        </w:rPr>
      </w:pPr>
      <w:r w:rsidRPr="009E73A1">
        <w:rPr>
          <w:sz w:val="28"/>
          <w:szCs w:val="28"/>
        </w:rPr>
        <w:t xml:space="preserve">1.3. Персональний склад Робочої групи затверджує сільський голова </w:t>
      </w:r>
      <w:proofErr w:type="spellStart"/>
      <w:r w:rsidRPr="009E73A1">
        <w:rPr>
          <w:color w:val="000000"/>
          <w:sz w:val="28"/>
          <w:szCs w:val="28"/>
        </w:rPr>
        <w:t>Магальської</w:t>
      </w:r>
      <w:proofErr w:type="spellEnd"/>
      <w:r w:rsidRPr="009E73A1">
        <w:rPr>
          <w:color w:val="000000"/>
          <w:sz w:val="28"/>
          <w:szCs w:val="28"/>
        </w:rPr>
        <w:t xml:space="preserve"> сільської ради</w:t>
      </w:r>
      <w:r w:rsidRPr="009E73A1">
        <w:rPr>
          <w:sz w:val="28"/>
          <w:szCs w:val="28"/>
        </w:rPr>
        <w:t xml:space="preserve">. </w:t>
      </w:r>
    </w:p>
    <w:p w:rsidR="00E2711F" w:rsidRPr="009E73A1" w:rsidRDefault="00E2711F" w:rsidP="00E2711F">
      <w:pPr>
        <w:spacing w:line="276" w:lineRule="auto"/>
        <w:jc w:val="both"/>
        <w:rPr>
          <w:sz w:val="28"/>
          <w:szCs w:val="28"/>
        </w:rPr>
      </w:pPr>
    </w:p>
    <w:p w:rsidR="00E2711F" w:rsidRPr="009E73A1" w:rsidRDefault="00E2711F" w:rsidP="00E2711F">
      <w:pPr>
        <w:numPr>
          <w:ilvl w:val="0"/>
          <w:numId w:val="1"/>
        </w:numPr>
        <w:spacing w:line="276" w:lineRule="auto"/>
        <w:jc w:val="center"/>
        <w:rPr>
          <w:b/>
          <w:sz w:val="28"/>
          <w:szCs w:val="28"/>
        </w:rPr>
      </w:pPr>
      <w:r w:rsidRPr="009E73A1">
        <w:rPr>
          <w:b/>
          <w:sz w:val="28"/>
          <w:szCs w:val="28"/>
        </w:rPr>
        <w:t>Завдання Робочої групи</w:t>
      </w:r>
    </w:p>
    <w:p w:rsidR="00E2711F" w:rsidRPr="009E73A1" w:rsidRDefault="00E2711F" w:rsidP="00E2711F">
      <w:pPr>
        <w:spacing w:line="276" w:lineRule="auto"/>
        <w:ind w:left="720"/>
        <w:rPr>
          <w:b/>
          <w:sz w:val="28"/>
          <w:szCs w:val="28"/>
        </w:rPr>
      </w:pPr>
    </w:p>
    <w:p w:rsidR="00E2711F" w:rsidRPr="009E73A1" w:rsidRDefault="00E2711F" w:rsidP="00E2711F">
      <w:pPr>
        <w:spacing w:line="276" w:lineRule="auto"/>
        <w:jc w:val="both"/>
        <w:rPr>
          <w:sz w:val="28"/>
          <w:szCs w:val="28"/>
        </w:rPr>
      </w:pPr>
      <w:r w:rsidRPr="009E73A1">
        <w:rPr>
          <w:sz w:val="28"/>
          <w:szCs w:val="28"/>
        </w:rPr>
        <w:t xml:space="preserve">2.1. Основними завданнями Робочої групи є: </w:t>
      </w:r>
    </w:p>
    <w:p w:rsidR="00E2711F" w:rsidRPr="009E73A1" w:rsidRDefault="00E2711F" w:rsidP="00E2711F">
      <w:pPr>
        <w:spacing w:line="276" w:lineRule="auto"/>
        <w:jc w:val="both"/>
        <w:rPr>
          <w:sz w:val="28"/>
          <w:szCs w:val="28"/>
        </w:rPr>
      </w:pPr>
      <w:r w:rsidRPr="009E73A1">
        <w:rPr>
          <w:sz w:val="28"/>
          <w:szCs w:val="28"/>
        </w:rPr>
        <w:t xml:space="preserve">2.1.1. Розгляд депутатських запитів, запитань, звернень, пов’язаних із складанням проекту бюджету </w:t>
      </w:r>
      <w:proofErr w:type="spellStart"/>
      <w:r w:rsidRPr="009E73A1">
        <w:rPr>
          <w:sz w:val="28"/>
          <w:szCs w:val="28"/>
        </w:rPr>
        <w:t>Магальської</w:t>
      </w:r>
      <w:proofErr w:type="spellEnd"/>
      <w:r w:rsidRPr="009E73A1">
        <w:rPr>
          <w:sz w:val="28"/>
          <w:szCs w:val="28"/>
        </w:rPr>
        <w:t xml:space="preserve"> територіальної громади на 2022 рік та прогнозу бюджету на 2023 та 2024 роки, які надійдуть до Робочої групи від депутатів сільської ради; </w:t>
      </w:r>
    </w:p>
    <w:p w:rsidR="00E2711F" w:rsidRPr="009E73A1" w:rsidRDefault="00E2711F" w:rsidP="00E2711F">
      <w:pPr>
        <w:spacing w:line="276" w:lineRule="auto"/>
        <w:jc w:val="both"/>
        <w:rPr>
          <w:sz w:val="28"/>
          <w:szCs w:val="28"/>
        </w:rPr>
      </w:pPr>
      <w:r w:rsidRPr="009E73A1">
        <w:rPr>
          <w:sz w:val="28"/>
          <w:szCs w:val="28"/>
        </w:rPr>
        <w:t xml:space="preserve">2.1.2. Направлення депутатських запитів та звернень відповідним головним розпорядникам коштів для опрацювання та врахування їх по можливості при формуванні бюджетних запитів на 2022 – 2024 роки. </w:t>
      </w:r>
    </w:p>
    <w:p w:rsidR="00E2711F" w:rsidRPr="009E73A1" w:rsidRDefault="00E2711F" w:rsidP="00E2711F">
      <w:pPr>
        <w:spacing w:line="276" w:lineRule="auto"/>
        <w:jc w:val="both"/>
        <w:rPr>
          <w:sz w:val="28"/>
          <w:szCs w:val="28"/>
        </w:rPr>
      </w:pPr>
    </w:p>
    <w:p w:rsidR="00E2711F" w:rsidRPr="009E73A1" w:rsidRDefault="00E2711F" w:rsidP="00E2711F">
      <w:pPr>
        <w:numPr>
          <w:ilvl w:val="0"/>
          <w:numId w:val="1"/>
        </w:numPr>
        <w:spacing w:line="276" w:lineRule="auto"/>
        <w:jc w:val="center"/>
        <w:rPr>
          <w:b/>
          <w:sz w:val="28"/>
          <w:szCs w:val="28"/>
        </w:rPr>
      </w:pPr>
      <w:r w:rsidRPr="009E73A1">
        <w:rPr>
          <w:b/>
          <w:sz w:val="28"/>
          <w:szCs w:val="28"/>
        </w:rPr>
        <w:t>Повноваження Робочої групи</w:t>
      </w:r>
    </w:p>
    <w:p w:rsidR="00E2711F" w:rsidRPr="009E73A1" w:rsidRDefault="00E2711F" w:rsidP="00E2711F">
      <w:pPr>
        <w:spacing w:line="276" w:lineRule="auto"/>
        <w:ind w:left="360"/>
        <w:rPr>
          <w:b/>
          <w:sz w:val="28"/>
          <w:szCs w:val="28"/>
        </w:rPr>
      </w:pPr>
    </w:p>
    <w:p w:rsidR="00E2711F" w:rsidRPr="009E73A1" w:rsidRDefault="00E2711F" w:rsidP="00E2711F">
      <w:pPr>
        <w:spacing w:line="276" w:lineRule="auto"/>
        <w:jc w:val="both"/>
        <w:rPr>
          <w:sz w:val="28"/>
          <w:szCs w:val="28"/>
        </w:rPr>
      </w:pPr>
      <w:r w:rsidRPr="009E73A1">
        <w:rPr>
          <w:sz w:val="28"/>
          <w:szCs w:val="28"/>
        </w:rPr>
        <w:t xml:space="preserve">3.1. Робоча група має право залучати до роботи спеціалістів відповідних виконавчих органів ради, керівників відокремлених структурних підрозділів та відділів сільської ради. </w:t>
      </w:r>
    </w:p>
    <w:p w:rsidR="00E2711F" w:rsidRPr="009E73A1" w:rsidRDefault="00E2711F" w:rsidP="00E2711F">
      <w:pPr>
        <w:spacing w:line="276" w:lineRule="auto"/>
        <w:jc w:val="both"/>
        <w:rPr>
          <w:sz w:val="28"/>
          <w:szCs w:val="28"/>
        </w:rPr>
      </w:pPr>
    </w:p>
    <w:p w:rsidR="00E2711F" w:rsidRPr="009E73A1" w:rsidRDefault="00E2711F" w:rsidP="00E2711F">
      <w:pPr>
        <w:numPr>
          <w:ilvl w:val="0"/>
          <w:numId w:val="1"/>
        </w:numPr>
        <w:spacing w:line="276" w:lineRule="auto"/>
        <w:jc w:val="center"/>
        <w:rPr>
          <w:b/>
          <w:sz w:val="28"/>
          <w:szCs w:val="28"/>
        </w:rPr>
      </w:pPr>
      <w:r w:rsidRPr="009E73A1">
        <w:rPr>
          <w:b/>
          <w:sz w:val="28"/>
          <w:szCs w:val="28"/>
        </w:rPr>
        <w:t>Склад Робочої групи</w:t>
      </w:r>
    </w:p>
    <w:p w:rsidR="00E2711F" w:rsidRPr="009E73A1" w:rsidRDefault="00E2711F" w:rsidP="00E2711F">
      <w:pPr>
        <w:spacing w:line="276" w:lineRule="auto"/>
        <w:ind w:left="720"/>
        <w:rPr>
          <w:b/>
          <w:sz w:val="28"/>
          <w:szCs w:val="28"/>
        </w:rPr>
      </w:pPr>
    </w:p>
    <w:p w:rsidR="00E2711F" w:rsidRPr="009E73A1" w:rsidRDefault="00E2711F" w:rsidP="00E2711F">
      <w:pPr>
        <w:spacing w:line="276" w:lineRule="auto"/>
        <w:jc w:val="both"/>
        <w:rPr>
          <w:sz w:val="28"/>
          <w:szCs w:val="28"/>
        </w:rPr>
      </w:pPr>
      <w:r w:rsidRPr="009E73A1">
        <w:rPr>
          <w:sz w:val="28"/>
          <w:szCs w:val="28"/>
        </w:rPr>
        <w:t xml:space="preserve"> 4.1. Робоча група утворюється у складі керівника Робочої групи, заступника керівника Робочої групи, секретаря та членів Робочої групи. </w:t>
      </w:r>
    </w:p>
    <w:p w:rsidR="00E2711F" w:rsidRPr="009E73A1" w:rsidRDefault="00E2711F" w:rsidP="00E2711F">
      <w:pPr>
        <w:spacing w:line="276" w:lineRule="auto"/>
        <w:jc w:val="both"/>
        <w:rPr>
          <w:sz w:val="28"/>
          <w:szCs w:val="28"/>
        </w:rPr>
      </w:pPr>
    </w:p>
    <w:p w:rsidR="00E2711F" w:rsidRPr="009E73A1" w:rsidRDefault="00E2711F" w:rsidP="00E2711F">
      <w:pPr>
        <w:numPr>
          <w:ilvl w:val="0"/>
          <w:numId w:val="1"/>
        </w:numPr>
        <w:spacing w:line="276" w:lineRule="auto"/>
        <w:jc w:val="center"/>
        <w:rPr>
          <w:b/>
          <w:sz w:val="28"/>
          <w:szCs w:val="28"/>
        </w:rPr>
      </w:pPr>
      <w:r w:rsidRPr="009E73A1">
        <w:rPr>
          <w:b/>
          <w:sz w:val="28"/>
          <w:szCs w:val="28"/>
        </w:rPr>
        <w:t>Регламент діяльності Робочої групи</w:t>
      </w:r>
    </w:p>
    <w:p w:rsidR="00E2711F" w:rsidRPr="009E73A1" w:rsidRDefault="00E2711F" w:rsidP="00E2711F">
      <w:pPr>
        <w:spacing w:line="276" w:lineRule="auto"/>
        <w:ind w:left="720"/>
        <w:rPr>
          <w:b/>
          <w:sz w:val="28"/>
          <w:szCs w:val="28"/>
        </w:rPr>
      </w:pPr>
    </w:p>
    <w:p w:rsidR="00E2711F" w:rsidRPr="009E73A1" w:rsidRDefault="00E2711F" w:rsidP="00E2711F">
      <w:pPr>
        <w:spacing w:line="276" w:lineRule="auto"/>
        <w:jc w:val="both"/>
        <w:rPr>
          <w:sz w:val="28"/>
          <w:szCs w:val="28"/>
        </w:rPr>
      </w:pPr>
      <w:r w:rsidRPr="009E73A1">
        <w:rPr>
          <w:sz w:val="28"/>
          <w:szCs w:val="28"/>
        </w:rPr>
        <w:t xml:space="preserve">5.1. Формою роботи Робочої групи є засідання, які проводяться по мірі необхідності. </w:t>
      </w:r>
    </w:p>
    <w:p w:rsidR="00E2711F" w:rsidRPr="009E73A1" w:rsidRDefault="00E2711F" w:rsidP="00E2711F">
      <w:pPr>
        <w:spacing w:line="276" w:lineRule="auto"/>
        <w:jc w:val="both"/>
        <w:rPr>
          <w:sz w:val="28"/>
          <w:szCs w:val="28"/>
        </w:rPr>
      </w:pPr>
      <w:r w:rsidRPr="009E73A1">
        <w:rPr>
          <w:sz w:val="28"/>
          <w:szCs w:val="28"/>
        </w:rPr>
        <w:t xml:space="preserve">5.2. Повідомлення про скликання засідань Робочої групи доводяться секретарем Робочої групи до відома кожного її члена не пізніше двох робочих днів до їх початку. </w:t>
      </w:r>
    </w:p>
    <w:p w:rsidR="00E2711F" w:rsidRPr="009E73A1" w:rsidRDefault="00E2711F" w:rsidP="00E2711F">
      <w:pPr>
        <w:spacing w:line="276" w:lineRule="auto"/>
        <w:jc w:val="both"/>
        <w:rPr>
          <w:sz w:val="28"/>
          <w:szCs w:val="28"/>
        </w:rPr>
      </w:pPr>
      <w:r w:rsidRPr="009E73A1">
        <w:rPr>
          <w:sz w:val="28"/>
          <w:szCs w:val="28"/>
        </w:rPr>
        <w:t xml:space="preserve">5.3. Засідання Робочої групи веде керівник Робочої групи, а у разі його відсутності - заступник керівника Робочої групи. </w:t>
      </w:r>
    </w:p>
    <w:p w:rsidR="00E2711F" w:rsidRPr="009E73A1" w:rsidRDefault="00E2711F" w:rsidP="00E2711F">
      <w:pPr>
        <w:spacing w:line="276" w:lineRule="auto"/>
        <w:jc w:val="both"/>
        <w:rPr>
          <w:sz w:val="28"/>
          <w:szCs w:val="28"/>
        </w:rPr>
      </w:pPr>
      <w:r w:rsidRPr="009E73A1">
        <w:rPr>
          <w:sz w:val="28"/>
          <w:szCs w:val="28"/>
        </w:rPr>
        <w:t>5.4. Підготовку документів, необхідних для розгляду на засіданні Робочої групи, здійснює секретар Робочої групи.</w:t>
      </w:r>
    </w:p>
    <w:p w:rsidR="00E2711F" w:rsidRPr="009E73A1" w:rsidRDefault="00E2711F" w:rsidP="00E2711F">
      <w:pPr>
        <w:spacing w:line="276" w:lineRule="auto"/>
        <w:jc w:val="both"/>
        <w:rPr>
          <w:sz w:val="28"/>
          <w:szCs w:val="28"/>
        </w:rPr>
      </w:pPr>
      <w:r w:rsidRPr="009E73A1">
        <w:rPr>
          <w:sz w:val="28"/>
          <w:szCs w:val="28"/>
        </w:rPr>
        <w:t xml:space="preserve"> 5.5. Засідання Робочої групи є правомочним, якщо на ньому присутні більше половини представників її кількісного складу. </w:t>
      </w:r>
    </w:p>
    <w:p w:rsidR="00E2711F" w:rsidRPr="009E73A1" w:rsidRDefault="00E2711F" w:rsidP="00E2711F">
      <w:pPr>
        <w:spacing w:line="276" w:lineRule="auto"/>
        <w:jc w:val="both"/>
        <w:rPr>
          <w:sz w:val="28"/>
          <w:szCs w:val="28"/>
        </w:rPr>
      </w:pPr>
      <w:r w:rsidRPr="009E73A1">
        <w:rPr>
          <w:sz w:val="28"/>
          <w:szCs w:val="28"/>
        </w:rPr>
        <w:t xml:space="preserve">5.6. При прийнятті Робочою групою рішень у разі рівного розподілу голосів вирішальним є голос головуючого на засіданні Робочої групи. </w:t>
      </w:r>
    </w:p>
    <w:p w:rsidR="00E2711F" w:rsidRPr="009E73A1" w:rsidRDefault="00E2711F" w:rsidP="00E2711F">
      <w:pPr>
        <w:spacing w:line="276" w:lineRule="auto"/>
        <w:jc w:val="both"/>
        <w:rPr>
          <w:sz w:val="28"/>
          <w:szCs w:val="28"/>
        </w:rPr>
      </w:pPr>
      <w:r w:rsidRPr="009E73A1">
        <w:rPr>
          <w:sz w:val="28"/>
          <w:szCs w:val="28"/>
        </w:rPr>
        <w:t xml:space="preserve">5.7. Кожне засідання Робочої групи оформляється протоколом, який підписується головою Робочої групи та секретарем. Протоколи засідань Робочої групи є обов’язковими до врахування при підготовці проекту рішення міської ради про бюджет </w:t>
      </w:r>
      <w:proofErr w:type="spellStart"/>
      <w:r w:rsidRPr="009E73A1">
        <w:rPr>
          <w:sz w:val="28"/>
          <w:szCs w:val="28"/>
        </w:rPr>
        <w:t>Магальської</w:t>
      </w:r>
      <w:proofErr w:type="spellEnd"/>
      <w:r w:rsidRPr="009E73A1">
        <w:rPr>
          <w:sz w:val="28"/>
          <w:szCs w:val="28"/>
        </w:rPr>
        <w:t xml:space="preserve"> територіальної громади на 2022 рік та прогноз бюджету на 2023 та 2024 роки та додатків до нього в межах реальних можливостей бюджету. </w:t>
      </w:r>
    </w:p>
    <w:p w:rsidR="00E2711F" w:rsidRPr="009E73A1" w:rsidRDefault="00E2711F" w:rsidP="00E2711F">
      <w:pPr>
        <w:spacing w:line="276" w:lineRule="auto"/>
        <w:jc w:val="both"/>
        <w:rPr>
          <w:sz w:val="28"/>
          <w:szCs w:val="28"/>
        </w:rPr>
      </w:pPr>
      <w:r w:rsidRPr="009E73A1">
        <w:rPr>
          <w:sz w:val="28"/>
          <w:szCs w:val="28"/>
        </w:rPr>
        <w:t xml:space="preserve">5.8. Всі спірні питання, які виникають протягом роботи Робочої групи, вирішуються колегіально Робочою групою шляхом відкритого голосування. </w:t>
      </w:r>
    </w:p>
    <w:p w:rsidR="00E2711F" w:rsidRPr="009E73A1" w:rsidRDefault="00E2711F" w:rsidP="00E2711F">
      <w:pPr>
        <w:spacing w:line="276" w:lineRule="auto"/>
        <w:jc w:val="both"/>
        <w:rPr>
          <w:sz w:val="28"/>
          <w:szCs w:val="28"/>
        </w:rPr>
      </w:pPr>
    </w:p>
    <w:p w:rsidR="00E2711F" w:rsidRDefault="00E2711F" w:rsidP="00E2711F">
      <w:pPr>
        <w:jc w:val="center"/>
        <w:rPr>
          <w:color w:val="000000"/>
          <w:sz w:val="28"/>
          <w:szCs w:val="28"/>
        </w:rPr>
      </w:pPr>
    </w:p>
    <w:p w:rsidR="00E2711F" w:rsidRDefault="00E2711F" w:rsidP="00E2711F">
      <w:pPr>
        <w:rPr>
          <w:color w:val="000000"/>
          <w:sz w:val="28"/>
          <w:szCs w:val="28"/>
        </w:rPr>
      </w:pPr>
    </w:p>
    <w:p w:rsidR="00E2711F" w:rsidRDefault="00E2711F" w:rsidP="00E2711F">
      <w:pPr>
        <w:rPr>
          <w:color w:val="000000"/>
          <w:sz w:val="28"/>
          <w:szCs w:val="28"/>
        </w:rPr>
      </w:pPr>
    </w:p>
    <w:p w:rsidR="00E2711F" w:rsidRDefault="00E2711F" w:rsidP="00E2711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Секретар сільської ради                       </w:t>
      </w:r>
      <w:r>
        <w:rPr>
          <w:color w:val="000000"/>
          <w:sz w:val="28"/>
          <w:szCs w:val="28"/>
        </w:rPr>
        <w:t xml:space="preserve">                 </w:t>
      </w:r>
      <w:bookmarkStart w:id="0" w:name="_GoBack"/>
      <w:bookmarkEnd w:id="0"/>
      <w:r>
        <w:rPr>
          <w:color w:val="000000"/>
          <w:sz w:val="28"/>
          <w:szCs w:val="28"/>
        </w:rPr>
        <w:t xml:space="preserve">    Анжела КРІСТЕЛ</w:t>
      </w:r>
    </w:p>
    <w:p w:rsidR="004D7779" w:rsidRDefault="00E2711F"/>
    <w:sectPr w:rsidR="004D7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16F9B"/>
    <w:multiLevelType w:val="hybridMultilevel"/>
    <w:tmpl w:val="2A3A56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11F"/>
    <w:rsid w:val="007548B0"/>
    <w:rsid w:val="00E2711F"/>
    <w:rsid w:val="00F1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548AF"/>
  <w15:chartTrackingRefBased/>
  <w15:docId w15:val="{69A2F277-EAEE-4BCC-87C2-D872B6733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1015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</dc:creator>
  <cp:keywords/>
  <dc:description/>
  <cp:lastModifiedBy>Анжела</cp:lastModifiedBy>
  <cp:revision>1</cp:revision>
  <dcterms:created xsi:type="dcterms:W3CDTF">2021-06-23T12:59:00Z</dcterms:created>
  <dcterms:modified xsi:type="dcterms:W3CDTF">2021-06-23T13:00:00Z</dcterms:modified>
</cp:coreProperties>
</file>