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BE2" w:rsidRDefault="00130BE2" w:rsidP="00130BE2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7</w:t>
      </w:r>
    </w:p>
    <w:p w:rsidR="00130BE2" w:rsidRDefault="00130BE2" w:rsidP="00130BE2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130BE2" w:rsidRDefault="00130BE2" w:rsidP="00130BE2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130BE2" w:rsidRDefault="00130BE2" w:rsidP="00130BE2">
      <w:pPr>
        <w:jc w:val="center"/>
        <w:rPr>
          <w:b/>
          <w:lang w:val="uk-UA"/>
        </w:rPr>
      </w:pPr>
    </w:p>
    <w:p w:rsidR="00B207DF" w:rsidRDefault="00B207DF" w:rsidP="00130BE2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Елементи  єдиного  податку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B207DF" w:rsidRDefault="00B207DF" w:rsidP="00B207DF">
      <w:pPr>
        <w:pStyle w:val="a3"/>
        <w:ind w:left="0" w:firstLine="10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Платники єдиного податку є фізичні особи – підприємці, які застосовують спрощену        систему оподаткування, обліку та звітності та поділяються    на такі групи платників єдиного податку:</w:t>
      </w:r>
    </w:p>
    <w:p w:rsidR="00B207DF" w:rsidRDefault="00B207DF" w:rsidP="00B207DF">
      <w:pPr>
        <w:pStyle w:val="a3"/>
        <w:numPr>
          <w:ilvl w:val="0"/>
          <w:numId w:val="2"/>
        </w:numPr>
        <w:ind w:left="0" w:firstLine="100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календарного року  не перевищує  1000000 гривень;</w:t>
      </w:r>
    </w:p>
    <w:p w:rsidR="00B207DF" w:rsidRDefault="00B207DF" w:rsidP="00B207DF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Друга група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B207DF" w:rsidRDefault="00B207DF" w:rsidP="00B207D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B207DF" w:rsidRDefault="00B207DF" w:rsidP="00B207D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обсяг доходу не перевищує  5000 000 гривень.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напівдорогоцінного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каміння. Такі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B207DF" w:rsidRDefault="00B207DF" w:rsidP="00B207DF">
      <w:pPr>
        <w:jc w:val="both"/>
        <w:rPr>
          <w:lang w:val="uk-UA"/>
        </w:rPr>
      </w:pPr>
      <w:r>
        <w:rPr>
          <w:lang w:val="uk-UA"/>
        </w:rPr>
        <w:t>Об’єкт оподаткування  визначено статтею 292 Податкового кодексу України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B207DF" w:rsidRDefault="00B207DF" w:rsidP="00B207DF">
      <w:pPr>
        <w:jc w:val="both"/>
        <w:rPr>
          <w:lang w:val="uk-UA"/>
        </w:rPr>
      </w:pPr>
      <w:r>
        <w:rPr>
          <w:lang w:val="uk-UA"/>
        </w:rPr>
        <w:t xml:space="preserve">      База оподаткування визначена статтею 292 Податкового кодексу України.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Ставки  податку  визначені  в  пунктах 293.1, 293.2  статті  293  Податкового кодексу України та  додатках  8,9 до даного рішення.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Порядок обчислення  податку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Строк та порядок  сплати податку 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сплати податку  визначено пунктами 295.1, 295.4, 295.6, 295.7 статті 295 Податкового кодексу України.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Строк та порядок  надання звітності про обчислення і сплату податку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надання звітності про обчислення і сплату податку пунктами 296.1, 296.2, 296.5  статті 296 Податкового кодексу України.</w:t>
      </w:r>
    </w:p>
    <w:p w:rsidR="00B207DF" w:rsidRDefault="00B207DF" w:rsidP="00B207DF">
      <w:pPr>
        <w:ind w:left="-1134" w:firstLine="1134"/>
        <w:jc w:val="both"/>
        <w:rPr>
          <w:lang w:val="uk-UA"/>
        </w:rPr>
      </w:pPr>
    </w:p>
    <w:p w:rsidR="00B207DF" w:rsidRDefault="00B207DF" w:rsidP="00B207DF">
      <w:pPr>
        <w:ind w:left="-1134" w:firstLine="1134"/>
        <w:jc w:val="both"/>
        <w:rPr>
          <w:lang w:val="uk-UA"/>
        </w:rPr>
      </w:pPr>
    </w:p>
    <w:p w:rsidR="00B207DF" w:rsidRDefault="00B207DF" w:rsidP="00B207DF">
      <w:pPr>
        <w:ind w:left="-1134" w:firstLine="1134"/>
        <w:jc w:val="both"/>
      </w:pPr>
      <w:r>
        <w:rPr>
          <w:b/>
          <w:lang w:val="uk-UA"/>
        </w:rPr>
        <w:t xml:space="preserve"> 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</w:t>
      </w:r>
      <w:proofErr w:type="spellStart"/>
      <w:r>
        <w:rPr>
          <w:b/>
          <w:lang w:val="uk-UA"/>
        </w:rPr>
        <w:t>Ілюк</w:t>
      </w:r>
      <w:proofErr w:type="spellEnd"/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88"/>
    <w:rsid w:val="00051FBD"/>
    <w:rsid w:val="00130BE2"/>
    <w:rsid w:val="00B207DF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FCF1"/>
  <w15:chartTrackingRefBased/>
  <w15:docId w15:val="{100E9123-008D-4974-8F60-E2F6260A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07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b">
    <w:name w:val="Обычный (Web)"/>
    <w:basedOn w:val="a"/>
    <w:next w:val="a4"/>
    <w:uiPriority w:val="99"/>
    <w:semiHidden/>
    <w:rsid w:val="00130BE2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30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2021-05-25T13:14:00Z</dcterms:created>
  <dcterms:modified xsi:type="dcterms:W3CDTF">2021-06-15T14:20:00Z</dcterms:modified>
</cp:coreProperties>
</file>