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077" w:rsidRDefault="00737077" w:rsidP="00737077">
      <w:pPr>
        <w:pStyle w:val="Web"/>
        <w:widowControl w:val="0"/>
        <w:shd w:val="clear" w:color="auto" w:fill="FFFFFF"/>
        <w:spacing w:before="0" w:beforeAutospacing="0" w:after="0" w:afterAutospacing="0"/>
        <w:ind w:left="5954"/>
        <w:rPr>
          <w:rFonts w:ascii="Times New Roman" w:hAnsi="Times New Roman"/>
          <w:color w:val="auto"/>
          <w:sz w:val="24"/>
          <w:szCs w:val="24"/>
        </w:rPr>
      </w:pPr>
      <w:r>
        <w:rPr>
          <w:rFonts w:ascii="Times New Roman" w:hAnsi="Times New Roman"/>
          <w:color w:val="auto"/>
          <w:sz w:val="24"/>
          <w:szCs w:val="24"/>
        </w:rPr>
        <w:t>Додаток 2</w:t>
      </w:r>
      <w:bookmarkStart w:id="0" w:name="_GoBack"/>
      <w:bookmarkEnd w:id="0"/>
    </w:p>
    <w:p w:rsidR="00737077" w:rsidRDefault="00737077" w:rsidP="00737077">
      <w:pPr>
        <w:pStyle w:val="Web"/>
        <w:widowControl w:val="0"/>
        <w:shd w:val="clear" w:color="auto" w:fill="FFFFFF"/>
        <w:spacing w:before="0" w:beforeAutospacing="0" w:after="0" w:afterAutospacing="0"/>
        <w:ind w:left="5954"/>
        <w:rPr>
          <w:rFonts w:ascii="Times New Roman" w:hAnsi="Times New Roman"/>
          <w:color w:val="auto"/>
          <w:sz w:val="24"/>
          <w:szCs w:val="24"/>
        </w:rPr>
      </w:pPr>
      <w:r>
        <w:rPr>
          <w:rFonts w:ascii="Times New Roman" w:hAnsi="Times New Roman"/>
          <w:color w:val="auto"/>
          <w:sz w:val="24"/>
          <w:szCs w:val="24"/>
        </w:rPr>
        <w:t xml:space="preserve">до рішення </w:t>
      </w:r>
      <w:r>
        <w:rPr>
          <w:rFonts w:ascii="Times New Roman" w:hAnsi="Times New Roman"/>
          <w:color w:val="auto"/>
          <w:sz w:val="24"/>
          <w:szCs w:val="24"/>
          <w:lang w:val="ru-RU"/>
        </w:rPr>
        <w:t xml:space="preserve">7 </w:t>
      </w:r>
      <w:r>
        <w:rPr>
          <w:rFonts w:ascii="Times New Roman" w:hAnsi="Times New Roman"/>
          <w:color w:val="auto"/>
          <w:sz w:val="24"/>
          <w:szCs w:val="24"/>
        </w:rPr>
        <w:t xml:space="preserve">сесії Неполоковецької  селищної ради </w:t>
      </w:r>
      <w:r>
        <w:rPr>
          <w:rFonts w:ascii="Times New Roman" w:hAnsi="Times New Roman"/>
          <w:color w:val="auto"/>
          <w:sz w:val="24"/>
          <w:szCs w:val="24"/>
          <w:lang w:val="en-US"/>
        </w:rPr>
        <w:t>VIII</w:t>
      </w:r>
      <w:r>
        <w:rPr>
          <w:rFonts w:ascii="Times New Roman" w:hAnsi="Times New Roman"/>
          <w:color w:val="auto"/>
          <w:sz w:val="24"/>
          <w:szCs w:val="24"/>
        </w:rPr>
        <w:t xml:space="preserve"> скликання, </w:t>
      </w:r>
    </w:p>
    <w:p w:rsidR="00737077" w:rsidRDefault="00737077" w:rsidP="00737077">
      <w:pPr>
        <w:pStyle w:val="Web"/>
        <w:widowControl w:val="0"/>
        <w:shd w:val="clear" w:color="auto" w:fill="FFFFFF"/>
        <w:spacing w:before="0" w:beforeAutospacing="0" w:after="0" w:afterAutospacing="0"/>
        <w:ind w:left="5954"/>
        <w:rPr>
          <w:rFonts w:ascii="Times New Roman" w:hAnsi="Times New Roman"/>
          <w:color w:val="auto"/>
          <w:sz w:val="24"/>
          <w:szCs w:val="24"/>
        </w:rPr>
      </w:pPr>
      <w:r>
        <w:rPr>
          <w:rFonts w:ascii="Times New Roman" w:hAnsi="Times New Roman"/>
          <w:color w:val="auto"/>
          <w:sz w:val="24"/>
          <w:szCs w:val="24"/>
        </w:rPr>
        <w:t xml:space="preserve">від </w:t>
      </w:r>
      <w:r>
        <w:rPr>
          <w:rFonts w:ascii="Times New Roman" w:hAnsi="Times New Roman"/>
          <w:color w:val="auto"/>
          <w:sz w:val="24"/>
          <w:szCs w:val="24"/>
          <w:lang w:val="ru-RU"/>
        </w:rPr>
        <w:t>08.06.2021</w:t>
      </w:r>
      <w:r>
        <w:rPr>
          <w:rFonts w:ascii="Times New Roman" w:hAnsi="Times New Roman"/>
          <w:color w:val="auto"/>
          <w:sz w:val="24"/>
          <w:szCs w:val="24"/>
        </w:rPr>
        <w:t>,  № 17-6/2021</w:t>
      </w:r>
    </w:p>
    <w:p w:rsidR="004A7D1C" w:rsidRDefault="004A7D1C" w:rsidP="004A7D1C">
      <w:pPr>
        <w:tabs>
          <w:tab w:val="left" w:pos="3924"/>
          <w:tab w:val="center" w:pos="4890"/>
        </w:tabs>
        <w:spacing w:before="100" w:beforeAutospacing="1" w:after="100" w:afterAutospacing="1"/>
        <w:outlineLvl w:val="2"/>
        <w:rPr>
          <w:b/>
          <w:bCs/>
          <w:sz w:val="27"/>
          <w:szCs w:val="27"/>
        </w:rPr>
      </w:pPr>
      <w:r>
        <w:rPr>
          <w:b/>
          <w:bCs/>
          <w:sz w:val="27"/>
          <w:szCs w:val="27"/>
        </w:rPr>
        <w:tab/>
      </w:r>
    </w:p>
    <w:p w:rsidR="004A7D1C" w:rsidRDefault="004A7D1C" w:rsidP="004A7D1C">
      <w:pPr>
        <w:tabs>
          <w:tab w:val="left" w:pos="3924"/>
          <w:tab w:val="center" w:pos="4890"/>
        </w:tabs>
        <w:spacing w:before="100" w:beforeAutospacing="1" w:after="100" w:afterAutospacing="1"/>
        <w:outlineLvl w:val="2"/>
        <w:rPr>
          <w:b/>
          <w:bCs/>
          <w:sz w:val="27"/>
          <w:szCs w:val="27"/>
        </w:rPr>
      </w:pPr>
      <w:r>
        <w:rPr>
          <w:b/>
          <w:bCs/>
          <w:sz w:val="27"/>
          <w:szCs w:val="27"/>
        </w:rPr>
        <w:tab/>
        <w:t>ПЕРЕЛІК</w:t>
      </w:r>
      <w:r>
        <w:rPr>
          <w:b/>
          <w:bCs/>
          <w:sz w:val="27"/>
          <w:szCs w:val="27"/>
        </w:rPr>
        <w:br/>
        <w:t xml:space="preserve">пільг для фізичних та юридичних осіб, наданих відповідно до </w:t>
      </w:r>
      <w:hyperlink r:id="rId5" w:tgtFrame="_top" w:history="1">
        <w:r>
          <w:rPr>
            <w:rStyle w:val="a3"/>
            <w:b/>
            <w:bCs/>
            <w:color w:val="000000"/>
            <w:sz w:val="27"/>
            <w:szCs w:val="27"/>
            <w:shd w:val="clear" w:color="auto" w:fill="FFFFFF"/>
          </w:rPr>
          <w:t>пункту 284.1 статті 284 Податкового кодексу України</w:t>
        </w:r>
      </w:hyperlink>
      <w:r>
        <w:rPr>
          <w:b/>
          <w:bCs/>
          <w:color w:val="000000"/>
          <w:sz w:val="27"/>
          <w:szCs w:val="27"/>
        </w:rPr>
        <w:t>,</w:t>
      </w:r>
      <w:r>
        <w:rPr>
          <w:b/>
          <w:bCs/>
          <w:sz w:val="27"/>
          <w:szCs w:val="27"/>
        </w:rPr>
        <w:t xml:space="preserve"> із сплати земельного податку</w:t>
      </w:r>
      <w:r>
        <w:rPr>
          <w:b/>
          <w:bCs/>
          <w:sz w:val="27"/>
          <w:szCs w:val="27"/>
          <w:vertAlign w:val="superscript"/>
        </w:rPr>
        <w:t>1</w:t>
      </w:r>
    </w:p>
    <w:p w:rsidR="004A7D1C" w:rsidRDefault="004A7D1C" w:rsidP="004A7D1C">
      <w:pPr>
        <w:spacing w:before="100" w:beforeAutospacing="1" w:after="100" w:afterAutospacing="1"/>
      </w:pPr>
      <w:r>
        <w:t xml:space="preserve">Пільги вводяться в дію з </w:t>
      </w:r>
      <w:r>
        <w:rPr>
          <w:lang w:val="uk-UA"/>
        </w:rPr>
        <w:t>01 січня</w:t>
      </w:r>
      <w:r>
        <w:t xml:space="preserve"> 20</w:t>
      </w:r>
      <w:r>
        <w:rPr>
          <w:lang w:val="uk-UA"/>
        </w:rPr>
        <w:t>22</w:t>
      </w:r>
      <w:r>
        <w:t xml:space="preserve"> року</w:t>
      </w:r>
      <w:r>
        <w:rPr>
          <w:lang w:val="uk-UA"/>
        </w:rPr>
        <w:t xml:space="preserve"> та встановлюються на необмежений термін</w:t>
      </w:r>
      <w:r>
        <w:t>.</w:t>
      </w:r>
    </w:p>
    <w:p w:rsidR="004A7D1C" w:rsidRDefault="004A7D1C" w:rsidP="004A7D1C">
      <w:pPr>
        <w:spacing w:before="100" w:beforeAutospacing="1" w:after="100" w:afterAutospacing="1"/>
      </w:pPr>
      <w:r>
        <w:t xml:space="preserve"> </w:t>
      </w:r>
      <w:r>
        <w:rPr>
          <w:lang w:val="uk-UA"/>
        </w:rPr>
        <w:t>Населені пункти  Неполоковецької</w:t>
      </w:r>
      <w:r>
        <w:t xml:space="preserve"> селищно</w:t>
      </w:r>
      <w:r>
        <w:rPr>
          <w:lang w:val="uk-UA"/>
        </w:rPr>
        <w:t>ї</w:t>
      </w:r>
      <w:r>
        <w:t xml:space="preserve"> ради, на які поширюється дія рішення ради:</w:t>
      </w:r>
    </w:p>
    <w:tbl>
      <w:tblPr>
        <w:tblW w:w="5000" w:type="pct"/>
        <w:tblCellSpacing w:w="22" w:type="dxa"/>
        <w:tblInd w:w="-29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458"/>
        <w:gridCol w:w="1086"/>
        <w:gridCol w:w="1437"/>
        <w:gridCol w:w="2488"/>
        <w:gridCol w:w="362"/>
        <w:gridCol w:w="2508"/>
      </w:tblGrid>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Код області</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Код району</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Код згідно з КОАТУУ</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jc w:val="center"/>
              <w:rPr>
                <w:lang w:eastAsia="en-US"/>
              </w:rPr>
            </w:pPr>
            <w:r>
              <w:rPr>
                <w:lang w:val="uk-UA" w:eastAsia="en-US"/>
              </w:rPr>
              <w:t>Назва</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jc w:val="center"/>
              <w:rPr>
                <w:lang w:val="uk-UA" w:eastAsia="en-US"/>
              </w:rPr>
            </w:pPr>
            <w:r>
              <w:rPr>
                <w:lang w:val="uk-UA" w:eastAsia="en-US"/>
              </w:rPr>
              <w:t>0</w:t>
            </w:r>
            <w:r>
              <w:rPr>
                <w:rFonts w:ascii="Arial" w:hAnsi="Arial" w:cs="Arial"/>
                <w:color w:val="000000"/>
                <w:sz w:val="19"/>
                <w:szCs w:val="19"/>
                <w:shd w:val="clear" w:color="auto" w:fill="F9F9F9"/>
              </w:rPr>
              <w:t>7322587001</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село Оршівці</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7322580504</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село Реваківці</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7322580503</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село Клокічка</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7322580501</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село Берегомет</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rFonts w:ascii="Arial" w:hAnsi="Arial" w:cs="Arial"/>
                <w:color w:val="000000"/>
                <w:sz w:val="19"/>
                <w:szCs w:val="19"/>
                <w:shd w:val="clear" w:color="auto" w:fill="F9F9F9"/>
              </w:rPr>
              <w:t>7322555700</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 xml:space="preserve"> смт.Неполоківці</w:t>
            </w:r>
          </w:p>
        </w:tc>
      </w:tr>
      <w:tr w:rsidR="004A7D1C" w:rsidTr="004A7D1C">
        <w:trPr>
          <w:tblCellSpacing w:w="22" w:type="dxa"/>
        </w:trPr>
        <w:tc>
          <w:tcPr>
            <w:tcW w:w="76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en-US" w:eastAsia="en-US"/>
              </w:rPr>
            </w:pPr>
            <w:r>
              <w:rPr>
                <w:rFonts w:ascii="Arial" w:hAnsi="Arial" w:cs="Arial"/>
                <w:color w:val="000000"/>
                <w:sz w:val="19"/>
                <w:szCs w:val="19"/>
                <w:shd w:val="clear" w:color="auto" w:fill="F9F9F9"/>
                <w:lang w:val="en-US"/>
              </w:rPr>
              <w:t>03722</w:t>
            </w:r>
          </w:p>
        </w:tc>
        <w:tc>
          <w:tcPr>
            <w:tcW w:w="57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lang w:val="en-US"/>
              </w:rPr>
              <w:t>03736</w:t>
            </w:r>
          </w:p>
        </w:tc>
        <w:tc>
          <w:tcPr>
            <w:tcW w:w="7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rFonts w:ascii="Arial" w:hAnsi="Arial" w:cs="Arial"/>
                <w:color w:val="000000"/>
                <w:sz w:val="19"/>
                <w:szCs w:val="19"/>
                <w:shd w:val="clear" w:color="auto" w:fill="F9F9F9"/>
                <w:lang w:val="en-US"/>
              </w:rPr>
            </w:pPr>
            <w:r>
              <w:rPr>
                <w:rFonts w:ascii="Arial" w:hAnsi="Arial" w:cs="Arial"/>
                <w:color w:val="000000"/>
                <w:sz w:val="19"/>
                <w:szCs w:val="19"/>
                <w:shd w:val="clear" w:color="auto" w:fill="F9F9F9"/>
              </w:rPr>
              <w:t>732255570</w:t>
            </w:r>
            <w:r>
              <w:rPr>
                <w:rFonts w:ascii="Arial" w:hAnsi="Arial" w:cs="Arial"/>
                <w:color w:val="000000"/>
                <w:sz w:val="19"/>
                <w:szCs w:val="19"/>
                <w:shd w:val="clear" w:color="auto" w:fill="F9F9F9"/>
                <w:lang w:val="en-US"/>
              </w:rPr>
              <w:t>1</w:t>
            </w:r>
          </w:p>
        </w:tc>
        <w:tc>
          <w:tcPr>
            <w:tcW w:w="2785"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val="uk-UA" w:eastAsia="en-US"/>
              </w:rPr>
            </w:pPr>
            <w:r>
              <w:rPr>
                <w:lang w:val="uk-UA" w:eastAsia="en-US"/>
              </w:rPr>
              <w:t>село П</w:t>
            </w:r>
            <w:r>
              <w:rPr>
                <w:lang w:val="en-US" w:eastAsia="en-US"/>
              </w:rPr>
              <w:t>’</w:t>
            </w:r>
            <w:r>
              <w:rPr>
                <w:lang w:val="uk-UA" w:eastAsia="en-US"/>
              </w:rPr>
              <w:t>ядиківці</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Група платників, категорія/цільове призначення</w:t>
            </w:r>
            <w:r>
              <w:rPr>
                <w:lang w:eastAsia="en-US"/>
              </w:rPr>
              <w:br/>
              <w:t>земельних ділянок</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rPr>
                <w:lang w:eastAsia="en-US"/>
              </w:rPr>
            </w:pPr>
            <w:r>
              <w:rPr>
                <w:lang w:eastAsia="en-US"/>
              </w:rPr>
              <w:t>Розмір пільги</w:t>
            </w:r>
            <w:r>
              <w:rPr>
                <w:lang w:eastAsia="en-US"/>
              </w:rPr>
              <w:br/>
              <w:t>(відсотків суми податкового зобов'язання за рік)</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pPr>
              <w:spacing w:before="100" w:beforeAutospacing="1" w:after="100" w:afterAutospacing="1" w:line="276" w:lineRule="auto"/>
              <w:jc w:val="center"/>
              <w:rPr>
                <w:b/>
                <w:lang w:val="uk-UA" w:eastAsia="en-US"/>
              </w:rPr>
            </w:pPr>
            <w:r>
              <w:rPr>
                <w:b/>
                <w:lang w:val="uk-UA" w:eastAsia="en-US"/>
              </w:rPr>
              <w:t>Юридичні особи: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4A7D1C" w:rsidRDefault="004A7D1C">
            <w:pPr>
              <w:spacing w:before="100" w:beforeAutospacing="1" w:after="100" w:afterAutospacing="1" w:line="276" w:lineRule="auto"/>
              <w:rPr>
                <w:lang w:eastAsia="en-US"/>
              </w:rPr>
            </w:pP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color w:val="000000"/>
                <w:sz w:val="24"/>
                <w:szCs w:val="24"/>
                <w:shd w:val="clear" w:color="auto" w:fill="FFFFFF"/>
                <w:lang w:val="uk-UA" w:eastAsia="en-US"/>
              </w:rPr>
            </w:pPr>
            <w:r>
              <w:rPr>
                <w:b w:val="0"/>
                <w:color w:val="000000"/>
                <w:sz w:val="24"/>
                <w:szCs w:val="24"/>
                <w:shd w:val="clear" w:color="auto" w:fill="FFFFFF"/>
                <w:lang w:val="uk-UA" w:eastAsia="en-US"/>
              </w:rPr>
              <w:t xml:space="preserve">Заклади, що належать до комунальної власності  органів  місцевого самоврядування і </w:t>
            </w:r>
            <w:r>
              <w:rPr>
                <w:b w:val="0"/>
                <w:color w:val="000000"/>
                <w:sz w:val="24"/>
                <w:szCs w:val="24"/>
                <w:shd w:val="clear" w:color="auto" w:fill="FFFFFF"/>
                <w:lang w:eastAsia="en-US"/>
              </w:rPr>
              <w:t xml:space="preserve">які повністю утримуються за рахунок коштів державного </w:t>
            </w:r>
            <w:r>
              <w:rPr>
                <w:b w:val="0"/>
                <w:color w:val="000000"/>
                <w:sz w:val="24"/>
                <w:szCs w:val="24"/>
                <w:shd w:val="clear" w:color="auto" w:fill="FFFFFF"/>
                <w:lang w:val="uk-UA" w:eastAsia="en-US"/>
              </w:rPr>
              <w:t>та/</w:t>
            </w:r>
            <w:r>
              <w:rPr>
                <w:b w:val="0"/>
                <w:color w:val="000000"/>
                <w:sz w:val="24"/>
                <w:szCs w:val="24"/>
                <w:shd w:val="clear" w:color="auto" w:fill="FFFFFF"/>
                <w:lang w:eastAsia="en-US"/>
              </w:rPr>
              <w:t>або місцевих бюджетів</w:t>
            </w:r>
            <w:r>
              <w:rPr>
                <w:b w:val="0"/>
                <w:color w:val="000000"/>
                <w:sz w:val="24"/>
                <w:szCs w:val="24"/>
                <w:shd w:val="clear" w:color="auto" w:fill="FFFFFF"/>
                <w:lang w:val="uk-UA" w:eastAsia="en-US"/>
              </w:rPr>
              <w:t xml:space="preserve"> </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eastAsia="en-US"/>
              </w:rPr>
            </w:pPr>
            <w:r>
              <w:rPr>
                <w:b w:val="0"/>
                <w:sz w:val="24"/>
                <w:szCs w:val="24"/>
                <w:lang w:eastAsia="en-US"/>
              </w:rPr>
              <w:t xml:space="preserve">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 </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eastAsia="en-US"/>
              </w:rPr>
            </w:pPr>
            <w:r>
              <w:rPr>
                <w:b w:val="0"/>
                <w:spacing w:val="-4"/>
                <w:sz w:val="24"/>
                <w:szCs w:val="24"/>
                <w:lang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 xml:space="preserve"> 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lastRenderedPageBreak/>
              <w:t xml:space="preserve">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w:t>
            </w:r>
          </w:p>
          <w:p w:rsidR="004A7D1C" w:rsidRDefault="004A7D1C">
            <w:pPr>
              <w:pStyle w:val="2"/>
              <w:spacing w:line="276" w:lineRule="auto"/>
              <w:rPr>
                <w:b w:val="0"/>
                <w:sz w:val="24"/>
                <w:szCs w:val="24"/>
                <w:lang w:val="uk-UA" w:eastAsia="en-US"/>
              </w:rPr>
            </w:pPr>
            <w:r>
              <w:rPr>
                <w:b w:val="0"/>
                <w:sz w:val="24"/>
                <w:szCs w:val="24"/>
                <w:lang w:val="uk-UA" w:eastAsia="en-US"/>
              </w:rPr>
              <w:t>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4A7D1C" w:rsidRDefault="004A7D1C">
            <w:pPr>
              <w:pStyle w:val="2"/>
              <w:spacing w:line="276" w:lineRule="auto"/>
              <w:rPr>
                <w:b w:val="0"/>
                <w:sz w:val="24"/>
                <w:szCs w:val="24"/>
                <w:lang w:val="uk-UA" w:eastAsia="en-US"/>
              </w:rPr>
            </w:pPr>
            <w:r>
              <w:rPr>
                <w:b w:val="0"/>
                <w:sz w:val="24"/>
                <w:szCs w:val="24"/>
                <w:lang w:val="uk-UA"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 Про основи соціальної захищеності інвалідів в Україні»</w:t>
            </w:r>
          </w:p>
          <w:p w:rsidR="004A7D1C" w:rsidRDefault="004A7D1C">
            <w:pPr>
              <w:pStyle w:val="2"/>
              <w:spacing w:line="276" w:lineRule="auto"/>
              <w:rPr>
                <w:b w:val="0"/>
                <w:sz w:val="24"/>
                <w:szCs w:val="24"/>
                <w:lang w:val="uk-UA" w:eastAsia="en-US"/>
              </w:rPr>
            </w:pPr>
            <w:r>
              <w:rPr>
                <w:b w:val="0"/>
                <w:sz w:val="24"/>
                <w:szCs w:val="24"/>
                <w:lang w:val="uk-UA" w:eastAsia="en-US"/>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 . </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Бази олімпійської та параолімпійської підготовки, перелік яких затверджується Кабінетом Міністрів України.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Дошкільні та загальноосвітні навчальні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Державні та комунальні дитячі санаторно-курортні заклади та заклади оздоровлення та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 xml:space="preserve">Державні та комунальні центри олімпійської підготовки, школи вищої спортивної майстерності, центри фізичного здоров’я </w:t>
            </w:r>
            <w:r>
              <w:rPr>
                <w:b w:val="0"/>
                <w:sz w:val="24"/>
                <w:szCs w:val="24"/>
                <w:lang w:val="uk-UA" w:eastAsia="en-US"/>
              </w:rPr>
              <w:lastRenderedPageBreak/>
              <w:t>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 за земельні ділянки, на яких розміщені їх спортивні споруди.У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lastRenderedPageBreak/>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jc w:val="center"/>
              <w:rPr>
                <w:sz w:val="24"/>
                <w:szCs w:val="24"/>
                <w:lang w:val="uk-UA" w:eastAsia="en-US"/>
              </w:rPr>
            </w:pPr>
            <w:r>
              <w:rPr>
                <w:sz w:val="24"/>
                <w:szCs w:val="24"/>
                <w:lang w:val="uk-UA" w:eastAsia="en-US"/>
              </w:rPr>
              <w:lastRenderedPageBreak/>
              <w:t>Фізичні особи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4A7D1C" w:rsidRDefault="004A7D1C">
            <w:pPr>
              <w:pStyle w:val="2"/>
              <w:spacing w:line="276" w:lineRule="auto"/>
              <w:rPr>
                <w:b w:val="0"/>
                <w:spacing w:val="-4"/>
                <w:sz w:val="24"/>
                <w:szCs w:val="24"/>
                <w:lang w:val="uk-UA" w:eastAsia="en-US"/>
              </w:rPr>
            </w:pP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Інваліди першої і другої групи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Фізичні особи, які виховують трьох і більше дітей віком до 18 років</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Пенсіонери (за віком)</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Ветерани війни та особи, на яких поширюється дія Закону України «Про статус ветеранів війни, гарантії їх соціального захисту»</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3614" w:type="pct"/>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z w:val="24"/>
                <w:szCs w:val="24"/>
                <w:lang w:val="uk-UA" w:eastAsia="en-US"/>
              </w:rPr>
            </w:pPr>
            <w:r>
              <w:rPr>
                <w:b w:val="0"/>
                <w:sz w:val="24"/>
                <w:szCs w:val="24"/>
                <w:lang w:val="uk-UA" w:eastAsia="en-US"/>
              </w:rPr>
              <w:t>Фізичні особи визнані Законом особами, які постраждали внаслідок Чорнобильської катастрофи</w:t>
            </w:r>
          </w:p>
        </w:tc>
        <w:tc>
          <w:tcPr>
            <w:tcW w:w="131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A7D1C" w:rsidRDefault="004A7D1C">
            <w:r>
              <w:rPr>
                <w:spacing w:val="-4"/>
                <w:lang w:val="uk-UA" w:eastAsia="en-US"/>
              </w:rPr>
              <w:t>100</w:t>
            </w:r>
          </w:p>
        </w:tc>
      </w:tr>
      <w:tr w:rsidR="004A7D1C" w:rsidTr="004A7D1C">
        <w:trPr>
          <w:tblCellSpacing w:w="22" w:type="dxa"/>
        </w:trPr>
        <w:tc>
          <w:tcPr>
            <w:tcW w:w="4954" w:type="pct"/>
            <w:gridSpan w:val="6"/>
            <w:tcBorders>
              <w:top w:val="outset" w:sz="6" w:space="0" w:color="auto"/>
              <w:left w:val="outset" w:sz="6" w:space="0" w:color="auto"/>
              <w:bottom w:val="outset" w:sz="6" w:space="0" w:color="auto"/>
              <w:right w:val="outset" w:sz="6" w:space="0" w:color="A0A0A0"/>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 xml:space="preserve"> Звільнення від сплати податку за земельні ділянки, передбачене  для відповідної категорії фізичних осіб пунктом 281.1 цієї статті, поширюється  на земельні ділянки за кожним видом використання у межах граничних норм:</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ведення особистого селянського господарства – у розмірі не більш як 2 гектари</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будівництва та обслуговування житлового будинку, господарських  будівель та споруд (присадибна земельна ділянка): у селах – не більш як 0,25 гектара, в селищах – не більш, як 0,15 гектара, в містах – не більш як 0,10 гектара</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будівництва індивідуальних гаражів – не більш як 0, 01 гектара</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rsidP="00E308FF">
            <w:pPr>
              <w:pStyle w:val="2"/>
              <w:numPr>
                <w:ilvl w:val="0"/>
                <w:numId w:val="1"/>
              </w:numPr>
              <w:spacing w:line="276" w:lineRule="auto"/>
              <w:rPr>
                <w:b w:val="0"/>
                <w:spacing w:val="-4"/>
                <w:sz w:val="24"/>
                <w:szCs w:val="24"/>
                <w:lang w:val="uk-UA" w:eastAsia="en-US"/>
              </w:rPr>
            </w:pPr>
            <w:r>
              <w:rPr>
                <w:b w:val="0"/>
                <w:spacing w:val="-4"/>
                <w:sz w:val="24"/>
                <w:szCs w:val="24"/>
                <w:lang w:val="uk-UA" w:eastAsia="en-US"/>
              </w:rPr>
              <w:t>Для ведення садівництва – не більш як 0,12 гектара</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lastRenderedPageBreak/>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земельн6их ділянок та земельних часток (паїв) в оренду платнику єдиного податку четвертої групи</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r w:rsidR="004A7D1C" w:rsidTr="004A7D1C">
        <w:trPr>
          <w:tblCellSpacing w:w="22" w:type="dxa"/>
        </w:trPr>
        <w:tc>
          <w:tcPr>
            <w:tcW w:w="3440" w:type="pct"/>
            <w:gridSpan w:val="4"/>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A7D1C" w:rsidRDefault="004A7D1C">
            <w:pPr>
              <w:pStyle w:val="2"/>
              <w:spacing w:line="276" w:lineRule="auto"/>
              <w:rPr>
                <w:b w:val="0"/>
                <w:spacing w:val="-4"/>
                <w:sz w:val="24"/>
                <w:szCs w:val="24"/>
                <w:lang w:val="uk-UA" w:eastAsia="en-US"/>
              </w:rPr>
            </w:pPr>
            <w:r>
              <w:rPr>
                <w:b w:val="0"/>
                <w:spacing w:val="-4"/>
                <w:sz w:val="24"/>
                <w:szCs w:val="24"/>
                <w:lang w:val="uk-UA" w:eastAsia="en-US"/>
              </w:rPr>
              <w:t>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4A7D1C" w:rsidRDefault="004A7D1C">
            <w:pPr>
              <w:pStyle w:val="2"/>
              <w:spacing w:line="276" w:lineRule="auto"/>
              <w:rPr>
                <w:b w:val="0"/>
                <w:spacing w:val="-4"/>
                <w:sz w:val="24"/>
                <w:szCs w:val="24"/>
                <w:lang w:val="uk-UA" w:eastAsia="en-US"/>
              </w:rPr>
            </w:pPr>
            <w:r>
              <w:rPr>
                <w:b w:val="0"/>
                <w:spacing w:val="-4"/>
                <w:sz w:val="24"/>
                <w:szCs w:val="24"/>
                <w:lang w:val="uk-UA" w:eastAsia="en-US"/>
              </w:rPr>
              <w:t>Пільга починає застосовуватися до обраної земельної ділянки з базового податкового (звітного) періоду, у якому подано таку заяву</w:t>
            </w:r>
          </w:p>
        </w:tc>
        <w:tc>
          <w:tcPr>
            <w:tcW w:w="1491" w:type="pct"/>
            <w:gridSpan w:val="2"/>
            <w:tcBorders>
              <w:top w:val="outset" w:sz="6" w:space="0" w:color="auto"/>
              <w:left w:val="outset" w:sz="6" w:space="0" w:color="auto"/>
              <w:bottom w:val="outset" w:sz="6" w:space="0" w:color="auto"/>
              <w:right w:val="outset" w:sz="6" w:space="0" w:color="A0A0A0"/>
            </w:tcBorders>
            <w:hideMark/>
          </w:tcPr>
          <w:p w:rsidR="004A7D1C" w:rsidRDefault="004A7D1C">
            <w:r>
              <w:rPr>
                <w:spacing w:val="-4"/>
                <w:lang w:val="uk-UA" w:eastAsia="en-US"/>
              </w:rPr>
              <w:t>100</w:t>
            </w:r>
          </w:p>
        </w:tc>
      </w:tr>
    </w:tbl>
    <w:p w:rsidR="004A7D1C" w:rsidRDefault="004A7D1C" w:rsidP="004A7D1C">
      <w:pPr>
        <w:tabs>
          <w:tab w:val="left" w:pos="4260"/>
        </w:tabs>
        <w:rPr>
          <w:b/>
          <w:lang w:val="uk-UA"/>
        </w:rPr>
      </w:pPr>
      <w:r>
        <w:rPr>
          <w:b/>
          <w:lang w:val="uk-UA"/>
        </w:rPr>
        <w:t xml:space="preserve"> </w:t>
      </w:r>
    </w:p>
    <w:p w:rsidR="004A7D1C" w:rsidRDefault="004A7D1C" w:rsidP="004A7D1C">
      <w:pPr>
        <w:tabs>
          <w:tab w:val="left" w:pos="4260"/>
        </w:tabs>
        <w:rPr>
          <w:b/>
          <w:lang w:val="uk-UA"/>
        </w:rPr>
      </w:pPr>
    </w:p>
    <w:p w:rsidR="004A7D1C" w:rsidRDefault="004A7D1C" w:rsidP="004A7D1C">
      <w:pPr>
        <w:tabs>
          <w:tab w:val="left" w:pos="4260"/>
        </w:tabs>
        <w:rPr>
          <w:b/>
          <w:lang w:val="uk-UA"/>
        </w:rPr>
      </w:pPr>
    </w:p>
    <w:p w:rsidR="004A7D1C" w:rsidRDefault="004A7D1C" w:rsidP="004A7D1C">
      <w:pPr>
        <w:tabs>
          <w:tab w:val="left" w:pos="4260"/>
        </w:tabs>
        <w:rPr>
          <w:b/>
          <w:lang w:val="uk-UA"/>
        </w:rPr>
      </w:pPr>
      <w:r>
        <w:rPr>
          <w:b/>
          <w:lang w:val="uk-UA"/>
        </w:rPr>
        <w:t xml:space="preserve">     Секретар  селищної  ради</w:t>
      </w:r>
      <w:r>
        <w:rPr>
          <w:b/>
          <w:lang w:val="uk-UA"/>
        </w:rPr>
        <w:tab/>
      </w:r>
      <w:r>
        <w:rPr>
          <w:b/>
          <w:lang w:val="uk-UA"/>
        </w:rPr>
        <w:tab/>
      </w:r>
      <w:r>
        <w:rPr>
          <w:b/>
          <w:lang w:val="uk-UA"/>
        </w:rPr>
        <w:tab/>
      </w:r>
      <w:r>
        <w:rPr>
          <w:b/>
          <w:lang w:val="uk-UA"/>
        </w:rPr>
        <w:tab/>
        <w:t xml:space="preserve">        Валентина Ілюк</w:t>
      </w:r>
    </w:p>
    <w:p w:rsidR="004A7D1C" w:rsidRDefault="004A7D1C" w:rsidP="004A7D1C">
      <w:pPr>
        <w:tabs>
          <w:tab w:val="left" w:pos="6888"/>
        </w:tabs>
        <w:rPr>
          <w:b/>
          <w:lang w:val="uk-UA"/>
        </w:rPr>
      </w:pPr>
      <w:r>
        <w:rPr>
          <w:b/>
          <w:lang w:val="uk-UA"/>
        </w:rPr>
        <w:tab/>
      </w:r>
    </w:p>
    <w:p w:rsidR="00051FBD" w:rsidRDefault="00051FBD"/>
    <w:sectPr w:rsidR="00051F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84A58"/>
    <w:multiLevelType w:val="hybridMultilevel"/>
    <w:tmpl w:val="0040EE90"/>
    <w:lvl w:ilvl="0" w:tplc="AA7601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31"/>
    <w:rsid w:val="00051FBD"/>
    <w:rsid w:val="004A7D1C"/>
    <w:rsid w:val="00737077"/>
    <w:rsid w:val="00F60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1607"/>
  <w15:chartTrackingRefBased/>
  <w15:docId w15:val="{EB2D96AA-4012-4445-A6C7-929C4F55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D1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9"/>
    <w:semiHidden/>
    <w:unhideWhenUsed/>
    <w:qFormat/>
    <w:rsid w:val="004A7D1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4A7D1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A7D1C"/>
    <w:rPr>
      <w:color w:val="0000FF"/>
      <w:u w:val="single"/>
    </w:rPr>
  </w:style>
  <w:style w:type="paragraph" w:styleId="a4">
    <w:name w:val="No Spacing"/>
    <w:uiPriority w:val="99"/>
    <w:qFormat/>
    <w:rsid w:val="004A7D1C"/>
    <w:pPr>
      <w:suppressAutoHyphens/>
      <w:spacing w:after="0" w:line="240" w:lineRule="auto"/>
    </w:pPr>
    <w:rPr>
      <w:rFonts w:ascii="Calibri" w:eastAsia="Times New Roman" w:hAnsi="Calibri" w:cs="Calibri"/>
      <w:lang w:val="uk-UA" w:eastAsia="ar-SA"/>
    </w:rPr>
  </w:style>
  <w:style w:type="paragraph" w:customStyle="1" w:styleId="Web">
    <w:name w:val="Обычный (Web)"/>
    <w:basedOn w:val="a"/>
    <w:next w:val="a5"/>
    <w:uiPriority w:val="99"/>
    <w:semiHidden/>
    <w:rsid w:val="00737077"/>
    <w:pPr>
      <w:spacing w:before="100" w:beforeAutospacing="1" w:after="100" w:afterAutospacing="1"/>
    </w:pPr>
    <w:rPr>
      <w:rFonts w:ascii="Verdana" w:hAnsi="Verdana"/>
      <w:color w:val="4B614B"/>
      <w:sz w:val="22"/>
      <w:szCs w:val="22"/>
      <w:lang w:val="uk-UA" w:eastAsia="uk-UA"/>
    </w:rPr>
  </w:style>
  <w:style w:type="paragraph" w:styleId="a5">
    <w:name w:val="Normal (Web)"/>
    <w:basedOn w:val="a"/>
    <w:uiPriority w:val="99"/>
    <w:semiHidden/>
    <w:unhideWhenUsed/>
    <w:rsid w:val="00737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976838">
      <w:bodyDiv w:val="1"/>
      <w:marLeft w:val="0"/>
      <w:marRight w:val="0"/>
      <w:marTop w:val="0"/>
      <w:marBottom w:val="0"/>
      <w:divBdr>
        <w:top w:val="none" w:sz="0" w:space="0" w:color="auto"/>
        <w:left w:val="none" w:sz="0" w:space="0" w:color="auto"/>
        <w:bottom w:val="none" w:sz="0" w:space="0" w:color="auto"/>
        <w:right w:val="none" w:sz="0" w:space="0" w:color="auto"/>
      </w:divBdr>
    </w:div>
    <w:div w:id="164123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ligazakon.ua/l_doc2.nsf/link1/T10_275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979</Words>
  <Characters>5582</Characters>
  <Application>Microsoft Office Word</Application>
  <DocSecurity>0</DocSecurity>
  <Lines>46</Lines>
  <Paragraphs>13</Paragraphs>
  <ScaleCrop>false</ScaleCrop>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c:creator>
  <cp:keywords/>
  <dc:description/>
  <cp:lastModifiedBy>lUd</cp:lastModifiedBy>
  <cp:revision>3</cp:revision>
  <dcterms:created xsi:type="dcterms:W3CDTF">2021-05-25T13:07:00Z</dcterms:created>
  <dcterms:modified xsi:type="dcterms:W3CDTF">2021-06-15T14:19:00Z</dcterms:modified>
</cp:coreProperties>
</file>