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14" w:rsidRPr="00F225EE" w:rsidRDefault="009F4714" w:rsidP="009F4714">
      <w:pPr>
        <w:jc w:val="right"/>
        <w:rPr>
          <w:lang w:val="uk-UA"/>
        </w:rPr>
      </w:pPr>
      <w:r w:rsidRPr="00F225EE">
        <w:rPr>
          <w:lang w:val="uk-UA"/>
        </w:rPr>
        <w:t xml:space="preserve">Додаток 5 </w:t>
      </w:r>
    </w:p>
    <w:p w:rsidR="009F4714" w:rsidRPr="00F225EE" w:rsidRDefault="009F4714" w:rsidP="009F47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225EE">
        <w:rPr>
          <w:rFonts w:ascii="Times New Roman" w:hAnsi="Times New Roman" w:cs="Times New Roman"/>
          <w:sz w:val="24"/>
          <w:szCs w:val="24"/>
        </w:rPr>
        <w:t>ЗАТВЕРДЖЕНО</w:t>
      </w:r>
    </w:p>
    <w:p w:rsidR="009F4714" w:rsidRDefault="009F4714" w:rsidP="009F47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__ сесії</w:t>
      </w:r>
    </w:p>
    <w:p w:rsidR="009F4714" w:rsidRDefault="009F4714" w:rsidP="009F47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Неполоковецької селищної ради</w:t>
      </w:r>
    </w:p>
    <w:p w:rsidR="009F4714" w:rsidRDefault="009F4714" w:rsidP="009F471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скликання від _____ р</w:t>
      </w:r>
    </w:p>
    <w:p w:rsidR="009F4714" w:rsidRDefault="009F4714" w:rsidP="009F4714">
      <w:pPr>
        <w:rPr>
          <w:sz w:val="28"/>
          <w:szCs w:val="28"/>
          <w:lang w:val="uk-UA"/>
        </w:rPr>
      </w:pPr>
    </w:p>
    <w:p w:rsidR="009F4714" w:rsidRDefault="009F4714" w:rsidP="009F471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ПЕРЕЛІК</w:t>
      </w:r>
      <w:r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</w:t>
      </w:r>
      <w:r w:rsidRPr="00AA364E">
        <w:rPr>
          <w:b/>
          <w:bCs/>
          <w:sz w:val="27"/>
          <w:szCs w:val="27"/>
          <w:lang w:val="uk-UA"/>
        </w:rPr>
        <w:t xml:space="preserve">до </w:t>
      </w:r>
      <w:hyperlink r:id="rId4" w:tgtFrame="_top" w:history="1">
        <w:r w:rsidRPr="00AA364E">
          <w:rPr>
            <w:rStyle w:val="a3"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  <w:r>
        <w:rPr>
          <w:b/>
          <w:bCs/>
          <w:sz w:val="27"/>
          <w:szCs w:val="27"/>
          <w:vertAlign w:val="superscript"/>
          <w:lang w:val="uk-UA"/>
        </w:rPr>
        <w:t>1</w:t>
      </w:r>
    </w:p>
    <w:p w:rsidR="009F4714" w:rsidRDefault="009F4714" w:rsidP="009F4714">
      <w:pPr>
        <w:spacing w:before="100" w:beforeAutospacing="1" w:after="100" w:afterAutospacing="1"/>
        <w:rPr>
          <w:lang w:val="uk-UA"/>
        </w:rPr>
      </w:pPr>
      <w:r>
        <w:t xml:space="preserve">Пільги встановлюються на </w:t>
      </w:r>
      <w:r>
        <w:rPr>
          <w:lang w:val="uk-UA"/>
        </w:rPr>
        <w:t>2021</w:t>
      </w:r>
      <w:r>
        <w:t xml:space="preserve"> рік та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21</w:t>
      </w:r>
      <w:r>
        <w:t xml:space="preserve"> року.</w:t>
      </w:r>
    </w:p>
    <w:p w:rsidR="009F4714" w:rsidRPr="001D70E4" w:rsidRDefault="009F4714" w:rsidP="009F4714">
      <w:pPr>
        <w:spacing w:before="100" w:beforeAutospacing="1" w:after="100" w:afterAutospacing="1"/>
        <w:rPr>
          <w:lang w:val="uk-UA"/>
        </w:rPr>
      </w:pPr>
      <w:r>
        <w:rPr>
          <w:lang w:val="uk-UA"/>
        </w:rPr>
        <w:t>села .Оршівці,Берегомет, Реваківці,Клокічка,Неполоківці,</w:t>
      </w:r>
      <w:r w:rsidRPr="00922D3C">
        <w:rPr>
          <w:lang w:val="uk-UA"/>
        </w:rPr>
        <w:t xml:space="preserve"> </w:t>
      </w:r>
      <w:r>
        <w:rPr>
          <w:lang w:val="uk-UA"/>
        </w:rPr>
        <w:t>П</w:t>
      </w:r>
      <w:r w:rsidRPr="00DC5ED6">
        <w:rPr>
          <w:lang w:val="uk-UA"/>
        </w:rPr>
        <w:t>’</w:t>
      </w:r>
      <w:r>
        <w:rPr>
          <w:lang w:val="uk-UA"/>
        </w:rPr>
        <w:t>ядиківці Неполоковецької</w:t>
      </w:r>
      <w:r w:rsidRPr="001D70E4">
        <w:rPr>
          <w:lang w:val="uk-UA"/>
        </w:rPr>
        <w:t xml:space="preserve"> об'єднан</w:t>
      </w:r>
      <w:r>
        <w:rPr>
          <w:lang w:val="uk-UA"/>
        </w:rPr>
        <w:t>ої</w:t>
      </w:r>
      <w:r w:rsidRPr="001D70E4">
        <w:rPr>
          <w:lang w:val="uk-UA"/>
        </w:rPr>
        <w:t xml:space="preserve"> територіальн</w:t>
      </w:r>
      <w:r>
        <w:rPr>
          <w:lang w:val="uk-UA"/>
        </w:rPr>
        <w:t xml:space="preserve">ої </w:t>
      </w:r>
      <w:r w:rsidRPr="001D70E4">
        <w:rPr>
          <w:lang w:val="uk-UA"/>
        </w:rPr>
        <w:t>громад</w:t>
      </w:r>
      <w:r>
        <w:rPr>
          <w:lang w:val="uk-UA"/>
        </w:rPr>
        <w:t>и</w:t>
      </w:r>
      <w:r w:rsidRPr="001D70E4">
        <w:rPr>
          <w:lang w:val="uk-UA"/>
        </w:rPr>
        <w:t>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782"/>
        <w:gridCol w:w="1332"/>
        <w:gridCol w:w="1761"/>
        <w:gridCol w:w="1908"/>
        <w:gridCol w:w="2556"/>
      </w:tblGrid>
      <w:tr w:rsidR="009F4714" w:rsidTr="001154DB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spacing w:before="100" w:beforeAutospacing="1" w:after="100" w:afterAutospacing="1" w:line="276" w:lineRule="auto"/>
            </w:pPr>
            <w:r>
              <w:t>Код області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spacing w:before="100" w:beforeAutospacing="1" w:after="100" w:afterAutospacing="1" w:line="276" w:lineRule="auto"/>
            </w:pPr>
            <w:r>
              <w:t>Код району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spacing w:before="100" w:beforeAutospacing="1" w:after="100" w:afterAutospacing="1" w:line="276" w:lineRule="auto"/>
            </w:pPr>
            <w:r>
              <w:t>Код згідно з КОАТУУ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spacing w:before="100" w:beforeAutospacing="1" w:after="100" w:afterAutospacing="1" w:line="276" w:lineRule="auto"/>
            </w:pPr>
            <w:r>
              <w:t>Неполоковецька селищна</w:t>
            </w:r>
            <w:r>
              <w:rPr>
                <w:lang w:val="uk-UA"/>
              </w:rPr>
              <w:t xml:space="preserve"> рада </w:t>
            </w:r>
            <w:r>
              <w:t xml:space="preserve"> об'єднаної територіальної громади</w:t>
            </w:r>
          </w:p>
        </w:tc>
      </w:tr>
      <w:tr w:rsidR="009F4714" w:rsidTr="001154DB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Pr="00A560DA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7322587001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село Оршівці</w:t>
            </w:r>
          </w:p>
        </w:tc>
      </w:tr>
      <w:tr w:rsidR="009F4714" w:rsidTr="001154DB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7322580504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село Реваківці</w:t>
            </w:r>
          </w:p>
        </w:tc>
      </w:tr>
      <w:tr w:rsidR="009F4714" w:rsidTr="001154DB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7322580503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село Клокічка</w:t>
            </w:r>
          </w:p>
        </w:tc>
      </w:tr>
      <w:tr w:rsidR="009F4714" w:rsidTr="001154DB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>село Берегомет</w:t>
            </w:r>
          </w:p>
        </w:tc>
      </w:tr>
      <w:tr w:rsidR="009F4714" w:rsidTr="001154DB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7322555700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смт.Неполоківці</w:t>
            </w:r>
          </w:p>
        </w:tc>
      </w:tr>
      <w:tr w:rsidR="009F4714" w:rsidTr="001154DB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Pr="0092426F" w:rsidRDefault="009F4714" w:rsidP="001154D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Pr="0092426F" w:rsidRDefault="009F4714" w:rsidP="001154D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Pr="0092426F" w:rsidRDefault="009F4714" w:rsidP="001154D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732255570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  <w:lang w:val="en-US"/>
              </w:rPr>
              <w:t>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Pr="0092426F" w:rsidRDefault="009F4714" w:rsidP="001154DB">
            <w:pPr>
              <w:spacing w:before="100" w:beforeAutospacing="1" w:after="100" w:afterAutospacing="1" w:line="276" w:lineRule="auto"/>
              <w:rPr>
                <w:lang w:val="uk-UA"/>
              </w:rPr>
            </w:pPr>
            <w:r>
              <w:rPr>
                <w:lang w:val="uk-UA"/>
              </w:rPr>
              <w:t>село П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ядиківці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spacing w:before="100" w:beforeAutospacing="1" w:after="100" w:afterAutospacing="1" w:line="276" w:lineRule="auto"/>
            </w:pPr>
            <w:r>
              <w:t>Група платників, категорія/класифікація будівель та споруд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spacing w:before="100" w:beforeAutospacing="1" w:after="100" w:afterAutospacing="1" w:line="276" w:lineRule="auto"/>
            </w:pPr>
            <w:r>
              <w:t>Розмір пільги (відсотків суми податкового зобов'язання за рік)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Об’єкти житлової нерухомості, які перебувають у власності багатодітних сімей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100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спортивно-оздоровчих комплексів підприємств, які не використовуються ними з метою одержання доходів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, які перебувають  у </w:t>
            </w:r>
            <w:r>
              <w:rPr>
                <w:b w:val="0"/>
                <w:spacing w:val="-4"/>
                <w:sz w:val="24"/>
                <w:szCs w:val="24"/>
                <w:lang w:eastAsia="en-US"/>
              </w:rPr>
              <w:t xml:space="preserve">власності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органів державної  влади, місцевого самоврядування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організацій, які віднесені до Реєстру неприбуткових організацій (установ)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житлової та/або нежитлової нерухомості, які перебувають у власності учасників бойових дій, в тому числі учасників антитерористичної операції на сході України, а також членів сімей загиблих учасників АТО, членів сімей Героїв Небесної Сотні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, постраждалих  внаслідок аварії на Чорнобильській АЕС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Об’єкти нежитлової нерухомості, господарських (присадибних) будівель, що розміщені на прибудинкових територіях  житлових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>будинків та знаходяться у власності фізичних осіб ( така пільгова ставка застосовується лише для об’єктів нежитлової нерухомості , які розміщені на одній прибудинковій території)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F471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 xml:space="preserve"> 100</w:t>
            </w:r>
          </w:p>
        </w:tc>
      </w:tr>
      <w:tr w:rsidR="009F4714" w:rsidTr="001154DB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4714" w:rsidRPr="00F426BB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 w:rsidRPr="00F426BB">
              <w:rPr>
                <w:b w:val="0"/>
                <w:sz w:val="24"/>
                <w:szCs w:val="24"/>
                <w:lang w:val="uk-UA"/>
              </w:rPr>
              <w:lastRenderedPageBreak/>
              <w:t>об’єкт</w:t>
            </w:r>
            <w:r>
              <w:rPr>
                <w:b w:val="0"/>
                <w:sz w:val="24"/>
                <w:szCs w:val="24"/>
                <w:lang w:val="uk-UA"/>
              </w:rPr>
              <w:t>и закладів торгівлі</w:t>
            </w:r>
            <w:r w:rsidRPr="00F426BB">
              <w:rPr>
                <w:b w:val="0"/>
                <w:sz w:val="24"/>
                <w:szCs w:val="24"/>
                <w:lang w:val="uk-UA"/>
              </w:rPr>
              <w:t xml:space="preserve">, які є недіючими      і перебувають у власності юридичних </w:t>
            </w: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F426BB">
              <w:rPr>
                <w:b w:val="0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714" w:rsidRPr="007328F4" w:rsidRDefault="009F4714" w:rsidP="001154DB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85</w:t>
            </w:r>
          </w:p>
        </w:tc>
      </w:tr>
    </w:tbl>
    <w:p w:rsidR="009F4714" w:rsidRPr="005653AC" w:rsidRDefault="009F4714" w:rsidP="009F4714">
      <w:pPr>
        <w:rPr>
          <w:b/>
          <w:lang w:val="uk-UA"/>
        </w:rPr>
      </w:pPr>
      <w:r w:rsidRPr="005653AC">
        <w:rPr>
          <w:b/>
          <w:lang w:val="uk-UA"/>
        </w:rPr>
        <w:t>Секретар  селищної  ради</w:t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  <w:t xml:space="preserve">        Валентина Ілюк</w:t>
      </w:r>
    </w:p>
    <w:p w:rsidR="009F4714" w:rsidRPr="00F225EE" w:rsidRDefault="009F4714" w:rsidP="009F4714">
      <w:pPr>
        <w:rPr>
          <w:b/>
          <w:lang w:val="uk-UA"/>
        </w:rPr>
      </w:pPr>
    </w:p>
    <w:p w:rsidR="009F4714" w:rsidRDefault="009F4714" w:rsidP="009F4714">
      <w:pPr>
        <w:jc w:val="right"/>
        <w:rPr>
          <w:b/>
          <w:lang w:val="uk-UA"/>
        </w:rPr>
      </w:pPr>
    </w:p>
    <w:p w:rsidR="00B95496" w:rsidRDefault="00B95496">
      <w:bookmarkStart w:id="0" w:name="_GoBack"/>
      <w:bookmarkEnd w:id="0"/>
    </w:p>
    <w:sectPr w:rsidR="00B9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3B"/>
    <w:rsid w:val="009F4714"/>
    <w:rsid w:val="00B26A3B"/>
    <w:rsid w:val="00B9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1CAD8-E1F4-4936-8E7C-991F293E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unhideWhenUsed/>
    <w:qFormat/>
    <w:rsid w:val="009F47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47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F4714"/>
    <w:rPr>
      <w:color w:val="0000FF"/>
      <w:u w:val="single"/>
    </w:rPr>
  </w:style>
  <w:style w:type="paragraph" w:styleId="a4">
    <w:name w:val="No Spacing"/>
    <w:uiPriority w:val="99"/>
    <w:qFormat/>
    <w:rsid w:val="009F4714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2021-03-16T14:00:00Z</dcterms:created>
  <dcterms:modified xsi:type="dcterms:W3CDTF">2021-03-16T14:01:00Z</dcterms:modified>
</cp:coreProperties>
</file>