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E1" w:rsidRPr="00EC64F0" w:rsidRDefault="00B506E1" w:rsidP="00B506E1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F2BE821" wp14:editId="0275237E">
            <wp:extent cx="428625" cy="581025"/>
            <wp:effectExtent l="19050" t="0" r="9525" b="0"/>
            <wp:docPr id="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 w:rsidRPr="00EC64F0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B506E1" w:rsidRDefault="00B506E1" w:rsidP="00B506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B506E1" w:rsidRDefault="00B506E1" w:rsidP="00B506E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B506E1" w:rsidRDefault="00B506E1" w:rsidP="00B506E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B506E1" w:rsidRDefault="00B506E1" w:rsidP="00B506E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B506E1" w:rsidRPr="00935055" w:rsidRDefault="00B506E1" w:rsidP="00B506E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B506E1" w:rsidRPr="00935055" w:rsidRDefault="00B506E1" w:rsidP="00B506E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B506E1" w:rsidRPr="00A97AC2" w:rsidRDefault="00B506E1" w:rsidP="00B506E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</w:p>
    <w:p w:rsidR="00B506E1" w:rsidRDefault="00B506E1" w:rsidP="00B506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землеустрою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щодо відведення земельних ділянок у разі 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зміни їх цільового призначення із земель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«для ведення особистого селянського господарства»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  землі «для індивідуального садівництва» на 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території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 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Чернігівського району Чернігівської області</w:t>
      </w:r>
    </w:p>
    <w:p w:rsidR="00B506E1" w:rsidRDefault="00B506E1" w:rsidP="00B506E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506E1" w:rsidRDefault="00B506E1" w:rsidP="00B506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заяви громадян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землеустрою щодо відведення земельних ділянок зі зміною цільового призначення з «для ведення особистого селянського господарства» в землі  «для індивідуального садівництва», керуючись пунктом 34 частини 1  статті 26 Закону України «Про місцеве самоврядування в Україні» та відповідно до статей 12, 20, 118, 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B506E1" w:rsidRDefault="00B506E1" w:rsidP="00B506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Змінити цільове призначення земельних ділянок із земель «для ведення особистого селянського господарства» в «землі для індивідуального садівництва» громадянам: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91B">
        <w:rPr>
          <w:rFonts w:ascii="Times New Roman" w:hAnsi="Times New Roman" w:cs="Times New Roman"/>
          <w:sz w:val="28"/>
          <w:szCs w:val="28"/>
          <w:lang w:val="uk-UA"/>
        </w:rPr>
        <w:t>1.1</w:t>
      </w:r>
      <w:r>
        <w:rPr>
          <w:rFonts w:ascii="Times New Roman" w:hAnsi="Times New Roman" w:cs="Times New Roman"/>
          <w:sz w:val="28"/>
          <w:szCs w:val="28"/>
          <w:lang w:val="uk-UA"/>
        </w:rPr>
        <w:t>.Любичу  Олександру Петровичу земельна ділянка  загальною площею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2,0000 га кадастровий номер 7425585700:03:000:9305,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1.2.Любичу Олександру Петровичу  земельна ділянка  загальною площею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2,0000 га кадастровий номер 7425585700:03:000:9541,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1.3.Кутукову Сергію Олександровичу земельна ділянка  загальною площею 1,7818 га кадастровий номер 7425585700:03:000:9542,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2.Затвердити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із зміною цільового призначення з «для ведення особистого селянського господарства» в «землі для індивідуального садівництва» громадянам: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2.1.Любичу  Олександру Петровичу земельна ділянка  загальною площею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2,0000 га кадастровий номер 7425585700:03:000:9305,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2.2.Любичу Олександру Петровичу  земельна ділянка  загальною площею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2,0000 га кадастровий номер 7425585700:03:000:9541,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2.3.Кутукову Сергію Олександровичу земельна ділянка  загальною площею 1,7818 га кадастровий номер 7425585700:03:000:9542,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3.Власникам земельних ділянок 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B506E1" w:rsidRDefault="00B506E1" w:rsidP="00B506E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4.У разі порушення норм статті 140 та згідно статей 143, 147 Земельного кодексу України власник земельної ділянки може бути позбавлений права  власності на земельну ділянку порядку, визначеному законодавством.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5.</w:t>
      </w:r>
      <w:r w:rsidRPr="008D7F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6E1" w:rsidRDefault="00B506E1" w:rsidP="00B50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97AF3"/>
    <w:multiLevelType w:val="hybridMultilevel"/>
    <w:tmpl w:val="A442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1D"/>
    <w:rsid w:val="00370202"/>
    <w:rsid w:val="0097541D"/>
    <w:rsid w:val="00B5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E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6E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50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6E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E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6E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50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6E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3118</Characters>
  <Application>Microsoft Office Word</Application>
  <DocSecurity>0</DocSecurity>
  <Lines>25</Lines>
  <Paragraphs>7</Paragraphs>
  <ScaleCrop>false</ScaleCrop>
  <Company>Krokoz™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2022-01-17T20:43:00Z</dcterms:created>
  <dcterms:modified xsi:type="dcterms:W3CDTF">2022-01-17T20:43:00Z</dcterms:modified>
</cp:coreProperties>
</file>