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5" w:rsidRDefault="000B607D" w:rsidP="000B607D">
      <w:pPr>
        <w:spacing w:after="0"/>
        <w:rPr>
          <w:rFonts w:ascii="Times New Roman" w:hAnsi="Times New Roman" w:cs="Times New Roman"/>
          <w:color w:val="000000"/>
          <w:szCs w:val="28"/>
          <w:lang w:val="uk-UA"/>
        </w:rPr>
      </w:pP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        </w:t>
      </w:r>
      <w:r w:rsidR="00CC32A5"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 w:rsidR="00CC32A5">
        <w:rPr>
          <w:rFonts w:ascii="Times New Roman" w:hAnsi="Times New Roman" w:cs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32A5"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CC32A5" w:rsidRDefault="00CC32A5" w:rsidP="00CC32A5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C32A5" w:rsidTr="00CC32A5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C32A5" w:rsidRDefault="00CC32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CC32A5" w:rsidRDefault="00CC32A5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07D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виконання </w:t>
      </w: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Програми «Забезпечення </w:t>
      </w:r>
    </w:p>
    <w:p w:rsidR="000B607D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препаратами інсуліну хворих на цукровий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діабет жителів </w:t>
      </w:r>
      <w:proofErr w:type="spellStart"/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32A5" w:rsidRP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 на 2021 рік</w:t>
      </w:r>
      <w:r w:rsidR="0008095D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  <w:r w:rsidRPr="00CC32A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Плану роботи сільської ради на 2022 рік, затвердженого рішенням шістнадцятої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-30, керуючись пунктом 7 частини 1 статті 26 Закону України «Про місцеве самоврядування в Україні», розглянувши звіт про виконання Програми «Забезпечення препаратами інсуліну хворих на цукровий діабет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рік»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Звіт про виконання Програми «Забезпечення препаратами інсуліну хворих на цукровий діабет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рік»</w:t>
      </w:r>
      <w:r w:rsidR="009E526A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четвертої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4702C" w:rsidRPr="00447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702C">
        <w:rPr>
          <w:rFonts w:ascii="Times New Roman" w:hAnsi="Times New Roman" w:cs="Times New Roman"/>
          <w:sz w:val="28"/>
          <w:szCs w:val="28"/>
          <w:lang w:val="uk-UA"/>
        </w:rPr>
        <w:t>від 03березня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4/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ІІІ-5</w:t>
      </w:r>
      <w:r w:rsidR="00755F9E">
        <w:rPr>
          <w:rFonts w:ascii="Times New Roman" w:hAnsi="Times New Roman" w:cs="Times New Roman"/>
          <w:sz w:val="28"/>
          <w:szCs w:val="28"/>
          <w:lang w:val="uk-UA"/>
        </w:rPr>
        <w:t>,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F9E">
        <w:rPr>
          <w:rFonts w:ascii="Times New Roman" w:hAnsi="Times New Roman" w:cs="Times New Roman"/>
          <w:sz w:val="28"/>
          <w:szCs w:val="28"/>
          <w:lang w:val="uk-UA"/>
        </w:rPr>
        <w:t xml:space="preserve">від 16 квітня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>№ 5/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ІІІ-10</w:t>
      </w:r>
      <w:r w:rsidR="00755F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F9E">
        <w:rPr>
          <w:rFonts w:ascii="Times New Roman" w:hAnsi="Times New Roman" w:cs="Times New Roman"/>
          <w:sz w:val="28"/>
          <w:szCs w:val="28"/>
          <w:lang w:val="uk-UA"/>
        </w:rPr>
        <w:t xml:space="preserve">від 14 липня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>№ 9/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ІІІ-46 взяти до відома (додається).</w:t>
      </w: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цього рішення покласти на</w:t>
      </w:r>
      <w:r w:rsidR="006F1344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голову </w:t>
      </w:r>
      <w:proofErr w:type="spellStart"/>
      <w:r w:rsidR="006F1344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6F1344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>
        <w:rPr>
          <w:rFonts w:ascii="Times New Roman" w:hAnsi="Times New Roman" w:cs="Times New Roman"/>
          <w:sz w:val="28"/>
          <w:szCs w:val="28"/>
          <w:lang w:val="uk-UA"/>
        </w:rPr>
        <w:t>, на постійну комісію з питань комунальної власності, фінансів, бюджету, регіонального розвитку та інвестицій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на постійну комісію з питань освіти, охорони здоров’я, соціального захисту, культури, молодіжної політики та спорту (Мироненко А.І.).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</w:t>
      </w:r>
      <w:proofErr w:type="spellStart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CC32A5" w:rsidRPr="00111DE0" w:rsidRDefault="00CC32A5" w:rsidP="009E526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9E526A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CC32A5" w:rsidRPr="009E526A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 </w:t>
      </w:r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«Забезпечення препаратами інсуліну хворих на цукровий діабет жителів </w:t>
      </w:r>
      <w:proofErr w:type="spellStart"/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>Киселівської</w:t>
      </w:r>
      <w:proofErr w:type="spellEnd"/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2021 рік</w:t>
      </w:r>
      <w:r w:rsidR="0037668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A56CF"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C32A5" w:rsidRDefault="00CC32A5" w:rsidP="00FE7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702C" w:rsidRDefault="00D7776B" w:rsidP="00FE72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BD4F0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«Забезпечення препаратами інсуліну хворих на цукровий діабет жителів </w:t>
      </w:r>
      <w:proofErr w:type="spellStart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рік» затверджена рішенням четверт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ої сесії восьмого скликання</w:t>
      </w:r>
      <w:r w:rsidR="00BD4F0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4702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702C">
        <w:rPr>
          <w:rFonts w:ascii="Times New Roman" w:hAnsi="Times New Roman" w:cs="Times New Roman"/>
          <w:sz w:val="28"/>
          <w:szCs w:val="28"/>
          <w:lang w:val="uk-UA"/>
        </w:rPr>
        <w:t>від 03березня 2021 року № 4/</w:t>
      </w:r>
      <w:r w:rsidR="004470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4702C">
        <w:rPr>
          <w:rFonts w:ascii="Times New Roman" w:hAnsi="Times New Roman" w:cs="Times New Roman"/>
          <w:sz w:val="28"/>
          <w:szCs w:val="28"/>
          <w:lang w:val="uk-UA"/>
        </w:rPr>
        <w:t>ІІІ-5, зі змінами від 16 квітня 2021 року № 5/</w:t>
      </w:r>
      <w:r w:rsidR="004470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4702C">
        <w:rPr>
          <w:rFonts w:ascii="Times New Roman" w:hAnsi="Times New Roman" w:cs="Times New Roman"/>
          <w:sz w:val="28"/>
          <w:szCs w:val="28"/>
          <w:lang w:val="uk-UA"/>
        </w:rPr>
        <w:t>ІІІ-10,  від 14 липня 2021 року № 9/</w:t>
      </w:r>
      <w:r w:rsidR="004470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4702C">
        <w:rPr>
          <w:rFonts w:ascii="Times New Roman" w:hAnsi="Times New Roman" w:cs="Times New Roman"/>
          <w:sz w:val="28"/>
          <w:szCs w:val="28"/>
          <w:lang w:val="uk-UA"/>
        </w:rPr>
        <w:t>ІІІ-46.</w:t>
      </w:r>
    </w:p>
    <w:p w:rsidR="00376681" w:rsidRDefault="0044702C" w:rsidP="00FE72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0BB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Програма ставила за мету своєчасне та  стовідсоткове   забезпечення  препаратами інсуліну хворих на цукровий діабет, зниження рівня захворюваності, зменшення   ускладнень, збільшення тривалості та поліпшення якості життя хворих на цукровий діабет. </w:t>
      </w:r>
    </w:p>
    <w:p w:rsidR="00B25E87" w:rsidRPr="00A04BB3" w:rsidRDefault="00B25E87" w:rsidP="00FE72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Основні завдання Програми : виділення необхідних коштів з бюджету   громади  на  пільгове  забезпечення препаратами інсуліну хворих на цукровий діабет жителів громади. На території </w:t>
      </w:r>
      <w:proofErr w:type="spellStart"/>
      <w:r w:rsidRPr="00A04BB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проживає 37 чоловік з захворюванням на цукровий діабет, які протягом 2021 року були забезпечені препаратами інсуліну в повному обсязі.</w:t>
      </w:r>
    </w:p>
    <w:p w:rsidR="00D7776B" w:rsidRPr="00A04BB3" w:rsidRDefault="00D7776B" w:rsidP="00FE72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на 2021 рік </w:t>
      </w:r>
      <w:r w:rsidR="00B25E87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затверджено видатки:</w:t>
      </w:r>
    </w:p>
    <w:p w:rsidR="00D50E35" w:rsidRPr="00A04BB3" w:rsidRDefault="00D50E35" w:rsidP="00FE72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По з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агальному фонду бюджету в сумі 3382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00,00 грн.</w:t>
      </w:r>
      <w:r w:rsidR="00B2794A" w:rsidRPr="00A04BB3">
        <w:rPr>
          <w:rFonts w:ascii="Times New Roman" w:hAnsi="Times New Roman" w:cs="Times New Roman"/>
          <w:sz w:val="28"/>
          <w:szCs w:val="28"/>
          <w:lang w:val="uk-UA"/>
        </w:rPr>
        <w:t>, в тому числі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50E35" w:rsidRPr="00A04BB3" w:rsidRDefault="00B2794A" w:rsidP="00FE72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За рахунок</w:t>
      </w:r>
      <w:r w:rsidR="00222740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коштів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субвенції </w:t>
      </w:r>
      <w:r w:rsidR="00222740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з місцевого бюджету на здійснення підтримки окремих закладів та заходів у системі охорони здоров´я  за рахунок відповідної субвенції з державного бюджету </w:t>
      </w:r>
      <w:r w:rsidR="00F34E0B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228800,00 </w:t>
      </w:r>
      <w:r w:rsidR="00F34E0B" w:rsidRPr="00A04BB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D50E35" w:rsidRPr="00A04BB3" w:rsidRDefault="00F34E0B" w:rsidP="00FE72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За рахунок коштів сільського бюджету</w:t>
      </w:r>
      <w:r w:rsidR="00D50E35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109 4</w:t>
      </w:r>
      <w:r w:rsidR="00D50E35" w:rsidRPr="00A04BB3">
        <w:rPr>
          <w:rFonts w:ascii="Times New Roman" w:hAnsi="Times New Roman" w:cs="Times New Roman"/>
          <w:sz w:val="28"/>
          <w:szCs w:val="28"/>
          <w:lang w:val="uk-UA"/>
        </w:rPr>
        <w:t>00,00 грн.</w:t>
      </w:r>
    </w:p>
    <w:p w:rsidR="0028053C" w:rsidRPr="00A04BB3" w:rsidRDefault="0028053C" w:rsidP="00FE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було використано:</w:t>
      </w:r>
    </w:p>
    <w:p w:rsidR="0028053C" w:rsidRPr="00A04BB3" w:rsidRDefault="0028053C" w:rsidP="00FE726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По загальному фонду бюджету</w:t>
      </w:r>
      <w:r w:rsidR="00AF0750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</w:t>
      </w:r>
      <w:r w:rsidR="009C61B0" w:rsidRPr="00A04BB3">
        <w:rPr>
          <w:rFonts w:ascii="Times New Roman" w:hAnsi="Times New Roman" w:cs="Times New Roman"/>
          <w:sz w:val="28"/>
          <w:szCs w:val="28"/>
          <w:lang w:val="uk-UA"/>
        </w:rPr>
        <w:t>304 135,18</w:t>
      </w:r>
      <w:r w:rsidR="00AF0750" w:rsidRPr="00A04BB3">
        <w:rPr>
          <w:rFonts w:ascii="Times New Roman" w:hAnsi="Times New Roman" w:cs="Times New Roman"/>
          <w:sz w:val="28"/>
          <w:szCs w:val="28"/>
          <w:lang w:val="uk-UA"/>
        </w:rPr>
        <w:t xml:space="preserve"> грн., в тому числі</w:t>
      </w:r>
      <w:r w:rsidRPr="00A04BB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C61B0" w:rsidRPr="00A04BB3" w:rsidRDefault="009C61B0" w:rsidP="00FE72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За рахунок коштів субвенції з місцевого бюджету на здійснення підтримки окремих закладів та заходів у системі охорони здоров´я  за рахунок відповідної субвенції з державного бюджету – 228381,35 грн.</w:t>
      </w:r>
    </w:p>
    <w:p w:rsidR="004550BB" w:rsidRDefault="009C61B0" w:rsidP="00FE726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lang w:val="uk-UA"/>
        </w:rPr>
        <w:t>За рахунок коштів сільського бюджету – 75753,83 грн.</w:t>
      </w:r>
    </w:p>
    <w:p w:rsidR="00900857" w:rsidRPr="00900857" w:rsidRDefault="00900857" w:rsidP="00FE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02C">
        <w:rPr>
          <w:rFonts w:ascii="Times New Roman" w:hAnsi="Times New Roman" w:cs="Times New Roman"/>
          <w:sz w:val="28"/>
          <w:szCs w:val="28"/>
          <w:lang w:val="uk-UA"/>
        </w:rPr>
        <w:t>Передбачені кошти сільського бюджету не використані у повному обсязі</w:t>
      </w:r>
      <w:r w:rsidR="00C67D1B" w:rsidRPr="0044702C"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з тим, що з 01 жовтня </w:t>
      </w:r>
      <w:r w:rsidRPr="0044702C">
        <w:rPr>
          <w:rFonts w:ascii="Times New Roman" w:hAnsi="Times New Roman" w:cs="Times New Roman"/>
          <w:sz w:val="28"/>
          <w:szCs w:val="28"/>
          <w:lang w:val="uk-UA"/>
        </w:rPr>
        <w:t>2021 року</w:t>
      </w:r>
      <w:r w:rsidR="00C67D1B">
        <w:rPr>
          <w:rFonts w:ascii="Times New Roman" w:hAnsi="Times New Roman" w:cs="Times New Roman"/>
          <w:sz w:val="28"/>
          <w:szCs w:val="28"/>
          <w:lang w:val="uk-UA"/>
        </w:rPr>
        <w:t xml:space="preserve"> всі витрати по відшкодуванню препаратів інсуліну здійснює Національна служба здоров´я України. </w:t>
      </w:r>
    </w:p>
    <w:p w:rsidR="004550BB" w:rsidRDefault="00C359A0" w:rsidP="00024727">
      <w:pPr>
        <w:spacing w:after="0" w:line="240" w:lineRule="auto"/>
        <w:ind w:right="548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04B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Реалізація заходів Програми дала змогу повноцінно забезпечити препаратами інсуліну хворих на цукровий діабет, що проживають на території громади</w:t>
      </w:r>
      <w:r w:rsidR="009F301A" w:rsidRPr="00A04B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30585" w:rsidRPr="00A30585" w:rsidRDefault="00A30585" w:rsidP="00A30585">
      <w:pPr>
        <w:spacing w:after="0" w:line="240" w:lineRule="auto"/>
        <w:ind w:right="5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0585">
        <w:rPr>
          <w:rFonts w:ascii="Times New Roman" w:hAnsi="Times New Roman" w:cs="Times New Roman"/>
          <w:sz w:val="28"/>
          <w:szCs w:val="28"/>
        </w:rPr>
        <w:t xml:space="preserve">В.о. начальника </w:t>
      </w:r>
      <w:proofErr w:type="spellStart"/>
      <w:r w:rsidRPr="00A3058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305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585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A30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35" w:rsidRDefault="00A30585" w:rsidP="00EB043D">
      <w:pPr>
        <w:spacing w:after="0" w:line="240" w:lineRule="auto"/>
        <w:ind w:right="54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proofErr w:type="gramStart"/>
      <w:r w:rsidRPr="00A30585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30585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A3058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30585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A3058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30585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A30585">
        <w:rPr>
          <w:rFonts w:ascii="Times New Roman" w:hAnsi="Times New Roman" w:cs="Times New Roman"/>
          <w:sz w:val="28"/>
          <w:szCs w:val="28"/>
        </w:rPr>
        <w:t xml:space="preserve"> бухгалтер</w:t>
      </w:r>
      <w:r>
        <w:rPr>
          <w:sz w:val="28"/>
          <w:szCs w:val="28"/>
        </w:rPr>
        <w:t xml:space="preserve">                        </w:t>
      </w:r>
      <w:r w:rsidR="00EB043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Ірина ПРОТЧЕНКО</w:t>
      </w: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after="0"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FE7264">
      <w:pPr>
        <w:spacing w:line="240" w:lineRule="auto"/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327" w:rsidRDefault="00084327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327" w:rsidRDefault="00084327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327" w:rsidRDefault="00084327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327" w:rsidRDefault="00084327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D6235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В.о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начальника відділу бухгалтерського обліку та звітності - головний бухгалтер                        </w:t>
            </w:r>
          </w:p>
        </w:tc>
        <w:tc>
          <w:tcPr>
            <w:tcW w:w="1973" w:type="dxa"/>
            <w:vAlign w:val="center"/>
          </w:tcPr>
          <w:p w:rsidR="002D6235" w:rsidRDefault="002D6235" w:rsidP="00921EC4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2D6235" w:rsidRDefault="002D6235" w:rsidP="00921EC4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Ірина ПРОТЧЕНКО</w:t>
            </w:r>
          </w:p>
        </w:tc>
      </w:tr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84327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084327" w:rsidRDefault="002644F6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  <w:r w:rsidRPr="002644F6">
              <w:rPr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сільського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питань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діяльності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виконавчих</w:t>
            </w:r>
            <w:proofErr w:type="spellEnd"/>
            <w:r w:rsidRPr="002644F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644F6">
              <w:rPr>
                <w:sz w:val="28"/>
                <w:szCs w:val="28"/>
                <w:lang w:val="ru-RU" w:eastAsia="en-US"/>
              </w:rPr>
              <w:t>органі</w:t>
            </w:r>
            <w:proofErr w:type="gramStart"/>
            <w:r w:rsidRPr="002644F6">
              <w:rPr>
                <w:sz w:val="28"/>
                <w:szCs w:val="28"/>
                <w:lang w:val="ru-RU" w:eastAsia="en-US"/>
              </w:rPr>
              <w:t>в</w:t>
            </w:r>
            <w:proofErr w:type="spellEnd"/>
            <w:proofErr w:type="gramEnd"/>
            <w:r w:rsidRPr="002644F6">
              <w:rPr>
                <w:sz w:val="28"/>
                <w:szCs w:val="28"/>
                <w:lang w:val="ru-RU" w:eastAsia="en-US"/>
              </w:rPr>
              <w:t xml:space="preserve">                                          </w:t>
            </w:r>
          </w:p>
        </w:tc>
        <w:tc>
          <w:tcPr>
            <w:tcW w:w="1973" w:type="dxa"/>
            <w:vAlign w:val="center"/>
          </w:tcPr>
          <w:p w:rsidR="00084327" w:rsidRDefault="00084327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084327" w:rsidRDefault="002644F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</w:tc>
      </w:tr>
      <w:tr w:rsidR="002D6235" w:rsidTr="002D6235">
        <w:trPr>
          <w:trHeight w:val="256"/>
        </w:trPr>
        <w:tc>
          <w:tcPr>
            <w:tcW w:w="4384" w:type="dxa"/>
            <w:vAlign w:val="center"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  <w:tr w:rsidR="002D6235" w:rsidTr="002D6235">
        <w:trPr>
          <w:trHeight w:val="884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2D6235" w:rsidRPr="00A04BB3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</w:rPr>
      </w:pPr>
    </w:p>
    <w:sectPr w:rsidR="002D6235" w:rsidRPr="00A04BB3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776B"/>
    <w:rsid w:val="00013216"/>
    <w:rsid w:val="00024727"/>
    <w:rsid w:val="00057F3D"/>
    <w:rsid w:val="00075A57"/>
    <w:rsid w:val="0008095D"/>
    <w:rsid w:val="00084327"/>
    <w:rsid w:val="000B607D"/>
    <w:rsid w:val="00111DE0"/>
    <w:rsid w:val="002032BA"/>
    <w:rsid w:val="00222740"/>
    <w:rsid w:val="00233979"/>
    <w:rsid w:val="002644F6"/>
    <w:rsid w:val="0028053C"/>
    <w:rsid w:val="002D6235"/>
    <w:rsid w:val="00376681"/>
    <w:rsid w:val="003A21B7"/>
    <w:rsid w:val="003E5EAF"/>
    <w:rsid w:val="003F2AA7"/>
    <w:rsid w:val="004152BB"/>
    <w:rsid w:val="0044702C"/>
    <w:rsid w:val="004550BB"/>
    <w:rsid w:val="00510846"/>
    <w:rsid w:val="00523548"/>
    <w:rsid w:val="00540DC4"/>
    <w:rsid w:val="005700E6"/>
    <w:rsid w:val="006E576E"/>
    <w:rsid w:val="006F1344"/>
    <w:rsid w:val="00724222"/>
    <w:rsid w:val="00755F9E"/>
    <w:rsid w:val="007F171F"/>
    <w:rsid w:val="007F4485"/>
    <w:rsid w:val="00855F38"/>
    <w:rsid w:val="008A56CF"/>
    <w:rsid w:val="008B43F8"/>
    <w:rsid w:val="008C023B"/>
    <w:rsid w:val="00900857"/>
    <w:rsid w:val="009C61B0"/>
    <w:rsid w:val="009E526A"/>
    <w:rsid w:val="009F301A"/>
    <w:rsid w:val="00A04BB3"/>
    <w:rsid w:val="00A30585"/>
    <w:rsid w:val="00A53091"/>
    <w:rsid w:val="00A67C3D"/>
    <w:rsid w:val="00AD736F"/>
    <w:rsid w:val="00AF0750"/>
    <w:rsid w:val="00B14D58"/>
    <w:rsid w:val="00B25E87"/>
    <w:rsid w:val="00B2794A"/>
    <w:rsid w:val="00BC7FCD"/>
    <w:rsid w:val="00BD4F05"/>
    <w:rsid w:val="00C359A0"/>
    <w:rsid w:val="00C67D1B"/>
    <w:rsid w:val="00CC32A5"/>
    <w:rsid w:val="00D2586F"/>
    <w:rsid w:val="00D50E35"/>
    <w:rsid w:val="00D7776B"/>
    <w:rsid w:val="00EB043D"/>
    <w:rsid w:val="00F34E0B"/>
    <w:rsid w:val="00F41AFB"/>
    <w:rsid w:val="00F60B65"/>
    <w:rsid w:val="00F94987"/>
    <w:rsid w:val="00FE7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79"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2810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SvetaV</cp:lastModifiedBy>
  <cp:revision>27</cp:revision>
  <dcterms:created xsi:type="dcterms:W3CDTF">2022-02-06T19:17:00Z</dcterms:created>
  <dcterms:modified xsi:type="dcterms:W3CDTF">2022-02-15T06:46:00Z</dcterms:modified>
</cp:coreProperties>
</file>