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231" w:rsidRPr="00D134E7" w:rsidRDefault="00E71231" w:rsidP="00E71231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                                        </w:t>
      </w:r>
      <w:r w:rsidRPr="00D134E7">
        <w:rPr>
          <w:noProof/>
          <w:color w:val="000000"/>
          <w:sz w:val="27"/>
          <w:szCs w:val="27"/>
        </w:rPr>
        <w:drawing>
          <wp:inline distT="0" distB="0" distL="0" distR="0" wp14:anchorId="10584D11" wp14:editId="26913FFF">
            <wp:extent cx="428625" cy="581025"/>
            <wp:effectExtent l="19050" t="0" r="9525" b="0"/>
            <wp:docPr id="3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                                  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ПРОЄКТ</w:t>
      </w:r>
    </w:p>
    <w:p w:rsidR="00E71231" w:rsidRPr="00D134E7" w:rsidRDefault="00E71231" w:rsidP="00E71231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</w:rPr>
      </w:pPr>
      <w:r w:rsidRPr="00D134E7">
        <w:rPr>
          <w:rFonts w:ascii="Times New Roman" w:hAnsi="Times New Roman"/>
          <w:b/>
          <w:sz w:val="27"/>
          <w:szCs w:val="27"/>
        </w:rPr>
        <w:t xml:space="preserve">У К </w:t>
      </w:r>
      <w:proofErr w:type="gramStart"/>
      <w:r w:rsidRPr="00D134E7">
        <w:rPr>
          <w:rFonts w:ascii="Times New Roman" w:hAnsi="Times New Roman"/>
          <w:b/>
          <w:sz w:val="27"/>
          <w:szCs w:val="27"/>
        </w:rPr>
        <w:t>Р</w:t>
      </w:r>
      <w:proofErr w:type="gramEnd"/>
      <w:r w:rsidRPr="00D134E7">
        <w:rPr>
          <w:rFonts w:ascii="Times New Roman" w:hAnsi="Times New Roman"/>
          <w:b/>
          <w:sz w:val="27"/>
          <w:szCs w:val="27"/>
        </w:rPr>
        <w:t xml:space="preserve"> А Ї Н А</w:t>
      </w:r>
    </w:p>
    <w:p w:rsidR="00E71231" w:rsidRPr="00D134E7" w:rsidRDefault="00E71231" w:rsidP="00E71231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proofErr w:type="gramStart"/>
      <w:r w:rsidRPr="00D134E7">
        <w:rPr>
          <w:rFonts w:ascii="Times New Roman" w:hAnsi="Times New Roman"/>
          <w:b/>
          <w:sz w:val="27"/>
          <w:szCs w:val="27"/>
          <w:lang w:eastAsia="uk-UA"/>
        </w:rPr>
        <w:t>КИСЕЛ</w:t>
      </w:r>
      <w:proofErr w:type="gramEnd"/>
      <w:r w:rsidRPr="00D134E7">
        <w:rPr>
          <w:rFonts w:ascii="Times New Roman" w:hAnsi="Times New Roman"/>
          <w:b/>
          <w:sz w:val="27"/>
          <w:szCs w:val="27"/>
          <w:lang w:eastAsia="uk-UA"/>
        </w:rPr>
        <w:t>ІВСЬКА СІЛЬСЬКА РАДА</w:t>
      </w:r>
    </w:p>
    <w:p w:rsidR="00E71231" w:rsidRPr="00D134E7" w:rsidRDefault="00E71231" w:rsidP="00E71231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eastAsia="uk-UA"/>
        </w:rPr>
      </w:pPr>
      <w:r w:rsidRPr="00D134E7">
        <w:rPr>
          <w:rFonts w:ascii="Times New Roman" w:hAnsi="Times New Roman"/>
          <w:b/>
          <w:sz w:val="27"/>
          <w:szCs w:val="27"/>
          <w:lang w:eastAsia="uk-UA"/>
        </w:rPr>
        <w:t>ЧЕРНІГІВСЬКОГО РАЙОНУ ЧЕРНІГІВСЬКОЇ ОБЛАСТІ</w:t>
      </w:r>
    </w:p>
    <w:p w:rsidR="00E71231" w:rsidRPr="00D134E7" w:rsidRDefault="00E71231" w:rsidP="00E71231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eastAsia="uk-UA"/>
        </w:rPr>
      </w:pPr>
      <w:r w:rsidRPr="00D134E7">
        <w:rPr>
          <w:rFonts w:ascii="Times New Roman" w:hAnsi="Times New Roman"/>
          <w:b/>
          <w:sz w:val="27"/>
          <w:szCs w:val="27"/>
          <w:lang w:eastAsia="uk-UA"/>
        </w:rPr>
        <w:t>(</w:t>
      </w: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сімнадцята </w:t>
      </w:r>
      <w:proofErr w:type="spellStart"/>
      <w:r w:rsidRPr="00D134E7">
        <w:rPr>
          <w:rFonts w:ascii="Times New Roman" w:hAnsi="Times New Roman"/>
          <w:b/>
          <w:sz w:val="27"/>
          <w:szCs w:val="27"/>
          <w:lang w:eastAsia="uk-UA"/>
        </w:rPr>
        <w:t>сесія</w:t>
      </w:r>
      <w:proofErr w:type="spellEnd"/>
      <w:r w:rsidRPr="00D134E7">
        <w:rPr>
          <w:rFonts w:ascii="Times New Roman" w:hAnsi="Times New Roman"/>
          <w:b/>
          <w:sz w:val="27"/>
          <w:szCs w:val="27"/>
          <w:lang w:eastAsia="uk-UA"/>
        </w:rPr>
        <w:t xml:space="preserve"> восьмого </w:t>
      </w:r>
      <w:proofErr w:type="spellStart"/>
      <w:r w:rsidRPr="00D134E7">
        <w:rPr>
          <w:rFonts w:ascii="Times New Roman" w:hAnsi="Times New Roman"/>
          <w:b/>
          <w:sz w:val="27"/>
          <w:szCs w:val="27"/>
          <w:lang w:eastAsia="uk-UA"/>
        </w:rPr>
        <w:t>скликання</w:t>
      </w:r>
      <w:proofErr w:type="spellEnd"/>
      <w:proofErr w:type="gramStart"/>
      <w:r w:rsidRPr="00D134E7">
        <w:rPr>
          <w:rFonts w:ascii="Times New Roman" w:hAnsi="Times New Roman"/>
          <w:b/>
          <w:sz w:val="27"/>
          <w:szCs w:val="27"/>
          <w:lang w:eastAsia="uk-UA"/>
        </w:rPr>
        <w:t xml:space="preserve"> )</w:t>
      </w:r>
      <w:proofErr w:type="gramEnd"/>
    </w:p>
    <w:p w:rsidR="00E71231" w:rsidRPr="00D134E7" w:rsidRDefault="00E71231" w:rsidP="00E71231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eastAsia="uk-UA"/>
        </w:rPr>
      </w:pPr>
      <w:proofErr w:type="gramStart"/>
      <w:r w:rsidRPr="00D134E7">
        <w:rPr>
          <w:rFonts w:ascii="Times New Roman" w:hAnsi="Times New Roman"/>
          <w:b/>
          <w:sz w:val="27"/>
          <w:szCs w:val="27"/>
          <w:lang w:eastAsia="uk-UA"/>
        </w:rPr>
        <w:t>Р</w:t>
      </w:r>
      <w:proofErr w:type="gramEnd"/>
      <w:r w:rsidRPr="00D134E7">
        <w:rPr>
          <w:rFonts w:ascii="Times New Roman" w:hAnsi="Times New Roman"/>
          <w:b/>
          <w:sz w:val="27"/>
          <w:szCs w:val="27"/>
          <w:lang w:eastAsia="uk-UA"/>
        </w:rPr>
        <w:t>ІШЕННЯ</w:t>
      </w:r>
    </w:p>
    <w:p w:rsidR="00E71231" w:rsidRPr="00D134E7" w:rsidRDefault="00E71231" w:rsidP="00E71231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eastAsia="uk-UA"/>
        </w:rPr>
      </w:pPr>
    </w:p>
    <w:p w:rsidR="00E71231" w:rsidRPr="00D134E7" w:rsidRDefault="00E71231" w:rsidP="00E71231">
      <w:pPr>
        <w:spacing w:after="0" w:line="228" w:lineRule="auto"/>
        <w:rPr>
          <w:rFonts w:ascii="Times New Roman" w:hAnsi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sz w:val="27"/>
          <w:szCs w:val="27"/>
          <w:lang w:eastAsia="uk-UA"/>
        </w:rPr>
        <w:t xml:space="preserve">  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    </w:t>
      </w:r>
      <w:r w:rsidRPr="00D134E7">
        <w:rPr>
          <w:rFonts w:ascii="Times New Roman" w:hAnsi="Times New Roman"/>
          <w:sz w:val="27"/>
          <w:szCs w:val="27"/>
          <w:lang w:eastAsia="uk-UA"/>
        </w:rPr>
        <w:t>202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2</w:t>
      </w:r>
      <w:r w:rsidRPr="00D134E7">
        <w:rPr>
          <w:rFonts w:ascii="Times New Roman" w:hAnsi="Times New Roman"/>
          <w:sz w:val="27"/>
          <w:szCs w:val="27"/>
          <w:lang w:eastAsia="uk-UA"/>
        </w:rPr>
        <w:t xml:space="preserve"> року              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                   </w:t>
      </w:r>
      <w:r w:rsidRPr="00D134E7">
        <w:rPr>
          <w:rFonts w:ascii="Times New Roman" w:hAnsi="Times New Roman"/>
          <w:sz w:val="27"/>
          <w:szCs w:val="27"/>
          <w:lang w:eastAsia="uk-UA"/>
        </w:rPr>
        <w:t xml:space="preserve">   с. </w:t>
      </w:r>
      <w:proofErr w:type="spellStart"/>
      <w:proofErr w:type="gramStart"/>
      <w:r w:rsidRPr="00D134E7">
        <w:rPr>
          <w:rFonts w:ascii="Times New Roman" w:hAnsi="Times New Roman"/>
          <w:sz w:val="27"/>
          <w:szCs w:val="27"/>
          <w:lang w:eastAsia="uk-UA"/>
        </w:rPr>
        <w:t>Кисел</w:t>
      </w:r>
      <w:proofErr w:type="gramEnd"/>
      <w:r w:rsidRPr="00D134E7">
        <w:rPr>
          <w:rFonts w:ascii="Times New Roman" w:hAnsi="Times New Roman"/>
          <w:sz w:val="27"/>
          <w:szCs w:val="27"/>
          <w:lang w:eastAsia="uk-UA"/>
        </w:rPr>
        <w:t>івка</w:t>
      </w:r>
      <w:proofErr w:type="spellEnd"/>
      <w:r w:rsidRPr="00D134E7">
        <w:rPr>
          <w:rFonts w:ascii="Times New Roman" w:hAnsi="Times New Roman"/>
          <w:sz w:val="27"/>
          <w:szCs w:val="27"/>
          <w:lang w:eastAsia="uk-UA"/>
        </w:rPr>
        <w:t xml:space="preserve">                             № 1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7</w:t>
      </w:r>
      <w:r w:rsidRPr="00D134E7">
        <w:rPr>
          <w:rFonts w:ascii="Times New Roman" w:hAnsi="Times New Roman"/>
          <w:sz w:val="27"/>
          <w:szCs w:val="27"/>
          <w:lang w:eastAsia="uk-UA"/>
        </w:rPr>
        <w:t>/</w:t>
      </w:r>
      <w:r w:rsidRPr="00D134E7">
        <w:rPr>
          <w:rFonts w:ascii="Times New Roman" w:hAnsi="Times New Roman"/>
          <w:sz w:val="27"/>
          <w:szCs w:val="27"/>
          <w:lang w:val="en-US" w:eastAsia="uk-UA"/>
        </w:rPr>
        <w:t>V</w:t>
      </w:r>
      <w:r w:rsidRPr="00D134E7">
        <w:rPr>
          <w:rFonts w:ascii="Times New Roman" w:hAnsi="Times New Roman"/>
          <w:sz w:val="27"/>
          <w:szCs w:val="27"/>
          <w:lang w:eastAsia="uk-UA"/>
        </w:rPr>
        <w:t>ІІІ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-</w:t>
      </w:r>
    </w:p>
    <w:p w:rsidR="00E71231" w:rsidRPr="00D134E7" w:rsidRDefault="00E71231" w:rsidP="00E71231">
      <w:pPr>
        <w:tabs>
          <w:tab w:val="left" w:pos="180"/>
          <w:tab w:val="center" w:pos="4677"/>
        </w:tabs>
        <w:spacing w:after="0" w:line="228" w:lineRule="auto"/>
        <w:ind w:firstLine="567"/>
        <w:rPr>
          <w:rFonts w:ascii="Times New Roman" w:hAnsi="Times New Roman" w:cs="Times New Roman"/>
          <w:sz w:val="27"/>
          <w:szCs w:val="27"/>
          <w:lang w:val="uk-UA" w:eastAsia="uk-UA"/>
        </w:rPr>
      </w:pPr>
    </w:p>
    <w:p w:rsidR="00E71231" w:rsidRPr="00D134E7" w:rsidRDefault="00E71231" w:rsidP="00E71231">
      <w:pPr>
        <w:spacing w:after="0" w:line="228" w:lineRule="auto"/>
        <w:ind w:right="2154"/>
        <w:rPr>
          <w:rFonts w:ascii="Times New Roman" w:hAnsi="Times New Roman" w:cs="Times New Roman"/>
          <w:b/>
          <w:i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>Про затвердження технічної документації</w:t>
      </w:r>
      <w:r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 </w:t>
      </w:r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із землеустрою щодо встановлення </w:t>
      </w:r>
      <w:r w:rsidRPr="005B41CC">
        <w:rPr>
          <w:rFonts w:ascii="Times New Roman" w:hAnsi="Times New Roman" w:cs="Times New Roman"/>
          <w:b/>
          <w:i/>
          <w:sz w:val="27"/>
          <w:szCs w:val="27"/>
          <w:lang w:val="uk-UA"/>
        </w:rPr>
        <w:t>(відновлення)</w:t>
      </w:r>
      <w:r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 </w:t>
      </w:r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>меж земельної ділянки в натурі (на місцевості)</w:t>
      </w:r>
      <w:r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 </w:t>
      </w:r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>та надання земельної ділянки у власність</w:t>
      </w:r>
    </w:p>
    <w:p w:rsidR="00E71231" w:rsidRPr="00D134E7" w:rsidRDefault="00E71231" w:rsidP="00E71231">
      <w:pPr>
        <w:spacing w:after="0" w:line="228" w:lineRule="auto"/>
        <w:rPr>
          <w:rFonts w:ascii="Times New Roman" w:hAnsi="Times New Roman" w:cs="Times New Roman"/>
          <w:b/>
          <w:i/>
          <w:sz w:val="27"/>
          <w:szCs w:val="27"/>
          <w:lang w:val="uk-UA"/>
        </w:rPr>
      </w:pPr>
    </w:p>
    <w:p w:rsidR="00E71231" w:rsidRPr="00D134E7" w:rsidRDefault="00E71231" w:rsidP="00E71231">
      <w:pPr>
        <w:spacing w:after="0" w:line="228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Розглянувши заяви про затвердження   технічної документації із землеустрою щодо встановлення (відновлення) меж земельних ділянок в натурі ( на місцевості) та надання земельних ділянок у власність, які розташовані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області, технічну документацію із землеустрою щодо встановлення  (відновлення) меж земельних ділянок в натурі ( на місцевості) та надання земельних ділянок у власність, ураховуючи пропозиції постійної комісії з питань земельних відносин, природокористування, архітектури, будівництва та просторового планування, відповідно до статей 12, 81, 125, 126 пункту 21 розділу Х Земельного кодексу України, керуючись статтею 30 Закону України «Про порядок виділення в натурі ( на місцевості) земельних ділянок (паїв)», статтею 26 Закону України «Про місцеве самоврядування в Україні»,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сільська рада </w:t>
      </w:r>
      <w:r w:rsidRPr="00D134E7">
        <w:rPr>
          <w:rFonts w:ascii="Times New Roman" w:hAnsi="Times New Roman" w:cs="Times New Roman"/>
          <w:b/>
          <w:sz w:val="27"/>
          <w:szCs w:val="27"/>
          <w:lang w:val="uk-UA"/>
        </w:rPr>
        <w:t>ВИРІШИЛА:</w:t>
      </w:r>
    </w:p>
    <w:p w:rsidR="00E71231" w:rsidRPr="00D134E7" w:rsidRDefault="00E71231" w:rsidP="00E71231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  1.Затвердити технічну документацію із землеустрою щодо встановлення (відновлення) меж земельних ділянок в натурі ( на місцевості) та передати  у власність для ведення товарного сільськогосподарського виробництва  громадянам:</w:t>
      </w:r>
    </w:p>
    <w:p w:rsidR="00E71231" w:rsidRPr="00D134E7" w:rsidRDefault="00E71231" w:rsidP="00E71231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   1.1.Процко Валентині Дем’янівні 1/3 ч та Свириденко Ніні Григорівні  у спільно – часткову власність земельну ділянку  площею  3,4323 га ріллі кадастровий номер 7425583500:06:000:0020 для ведення товарного сільськогосподарського виробництва, яка розташовані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E71231" w:rsidRPr="00D134E7" w:rsidRDefault="00E71231" w:rsidP="00E71231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1.2.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Процко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Валентині Дем’янівні 1/3 ч та Свириденко Ніні Григорівні  у спільно – часткову власність земельну ділянку  площею  0,7119 га пасовища кадастровий номер 7425583500:09:000:8325 для ведення товарного сільськогосподарського виробництва, яка розташовані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E71231" w:rsidRPr="00D134E7" w:rsidRDefault="00E71231" w:rsidP="00E71231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1.3.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Процко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Валентині Дем’янівні 1/3 ч та Свириденко Ніні Григорівні  у спільно – часткову власність земельну ділянку  площею  0,6384 га сіножаті кадастровий номер 7425583500:10:000:1020 для ведення товарного сільськогосподарського виробництва, яка розташовані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E71231" w:rsidRPr="00D134E7" w:rsidRDefault="00E71231" w:rsidP="00E71231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lastRenderedPageBreak/>
        <w:t>2.Рекомендувати вищезазначеним громадянам  здійснити державну реєстрацію речового права на земельні ділянки відповідно до Закону України «Про державну реєстрацію речових прав на нерухоме майно та їх обтяжень».</w:t>
      </w:r>
    </w:p>
    <w:p w:rsidR="00E71231" w:rsidRPr="00D134E7" w:rsidRDefault="00E71231" w:rsidP="00E71231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 3.Міжрайонному управлінню у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Ріпкінському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та Чернігівському районах Головного управління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Держгеокадастру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у Чернігівській області забезпечити внесення змін в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земельно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– облікові  документи.</w:t>
      </w:r>
    </w:p>
    <w:p w:rsidR="00E71231" w:rsidRPr="00D134E7" w:rsidRDefault="00E71231" w:rsidP="00E71231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  4.Контроль за виконанням цього рішення покласти на відділ земельних відносин, архітектури та послуг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 (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Лучко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370202" w:rsidRDefault="00E71231" w:rsidP="00E71231">
      <w:r w:rsidRPr="00D134E7">
        <w:rPr>
          <w:rFonts w:ascii="Times New Roman" w:hAnsi="Times New Roman" w:cs="Times New Roman"/>
          <w:sz w:val="27"/>
          <w:szCs w:val="27"/>
          <w:lang w:val="uk-UA"/>
        </w:rPr>
        <w:t>Сільський голова                                             Володимир ШЕЛУПЕЦЬ</w:t>
      </w:r>
      <w:bookmarkStart w:id="0" w:name="_GoBack"/>
      <w:bookmarkEnd w:id="0"/>
    </w:p>
    <w:sectPr w:rsidR="0037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4E5"/>
    <w:rsid w:val="00370202"/>
    <w:rsid w:val="00E71231"/>
    <w:rsid w:val="00FF1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231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1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123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231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1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123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2955</Characters>
  <Application>Microsoft Office Word</Application>
  <DocSecurity>0</DocSecurity>
  <Lines>24</Lines>
  <Paragraphs>6</Paragraphs>
  <ScaleCrop>false</ScaleCrop>
  <Company>Krokoz™</Company>
  <LinksUpToDate>false</LinksUpToDate>
  <CharactersWithSpaces>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2022-02-14T18:45:00Z</dcterms:created>
  <dcterms:modified xsi:type="dcterms:W3CDTF">2022-02-14T18:45:00Z</dcterms:modified>
</cp:coreProperties>
</file>