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6DA3" w:rsidRDefault="00E06DA3" w:rsidP="00E06DA3">
      <w:pPr>
        <w:shd w:val="clear" w:color="auto" w:fill="FFFFFF"/>
        <w:ind w:left="142" w:firstLine="566"/>
        <w:jc w:val="both"/>
        <w:rPr>
          <w:rFonts w:ascii="Times New Roman" w:hAnsi="Times New Roman"/>
          <w:sz w:val="28"/>
          <w:szCs w:val="28"/>
          <w:lang w:eastAsia="uk-UA"/>
        </w:rPr>
      </w:pPr>
    </w:p>
    <w:p w:rsidR="00E06DA3" w:rsidRPr="00E06DA3" w:rsidRDefault="00E06DA3" w:rsidP="00E06DA3">
      <w:pPr>
        <w:shd w:val="clear" w:color="auto" w:fill="FFFFFF"/>
        <w:ind w:left="142" w:firstLine="566"/>
        <w:jc w:val="right"/>
        <w:rPr>
          <w:rFonts w:ascii="Times New Roman" w:hAnsi="Times New Roman"/>
          <w:sz w:val="24"/>
          <w:szCs w:val="24"/>
          <w:lang w:eastAsia="uk-UA"/>
        </w:rPr>
      </w:pPr>
      <w:r w:rsidRPr="00E06DA3">
        <w:rPr>
          <w:rFonts w:ascii="Times New Roman" w:hAnsi="Times New Roman"/>
          <w:sz w:val="24"/>
          <w:szCs w:val="24"/>
          <w:lang w:eastAsia="uk-UA"/>
        </w:rPr>
        <w:t xml:space="preserve">Додаток </w:t>
      </w:r>
    </w:p>
    <w:p w:rsidR="00E06DA3" w:rsidRPr="00E06DA3" w:rsidRDefault="00E06DA3" w:rsidP="00E06DA3">
      <w:pPr>
        <w:shd w:val="clear" w:color="auto" w:fill="FFFFFF"/>
        <w:ind w:left="142" w:firstLine="566"/>
        <w:jc w:val="right"/>
        <w:rPr>
          <w:rFonts w:ascii="Times New Roman" w:hAnsi="Times New Roman"/>
          <w:sz w:val="24"/>
          <w:szCs w:val="24"/>
          <w:lang w:eastAsia="uk-UA"/>
        </w:rPr>
      </w:pPr>
      <w:r w:rsidRPr="00E06DA3">
        <w:rPr>
          <w:rFonts w:ascii="Times New Roman" w:hAnsi="Times New Roman"/>
          <w:sz w:val="24"/>
          <w:szCs w:val="24"/>
          <w:lang w:eastAsia="uk-UA"/>
        </w:rPr>
        <w:t>до рішення виконавчого комітету</w:t>
      </w:r>
    </w:p>
    <w:p w:rsidR="00E06DA3" w:rsidRPr="00E06DA3" w:rsidRDefault="00E06DA3" w:rsidP="00E06DA3">
      <w:pPr>
        <w:shd w:val="clear" w:color="auto" w:fill="FFFFFF"/>
        <w:ind w:left="142" w:firstLine="566"/>
        <w:jc w:val="right"/>
        <w:rPr>
          <w:rFonts w:ascii="Times New Roman" w:hAnsi="Times New Roman"/>
          <w:sz w:val="24"/>
          <w:szCs w:val="24"/>
          <w:lang w:eastAsia="uk-UA"/>
        </w:rPr>
      </w:pPr>
      <w:bookmarkStart w:id="0" w:name="_GoBack"/>
      <w:bookmarkEnd w:id="0"/>
      <w:r w:rsidRPr="00E06DA3">
        <w:rPr>
          <w:rFonts w:ascii="Times New Roman" w:hAnsi="Times New Roman"/>
          <w:sz w:val="24"/>
          <w:szCs w:val="24"/>
          <w:lang w:eastAsia="uk-UA"/>
        </w:rPr>
        <w:t>від 20.01.2022 № 14</w:t>
      </w:r>
    </w:p>
    <w:p w:rsidR="00E06DA3" w:rsidRDefault="00E06DA3" w:rsidP="00E06DA3">
      <w:pPr>
        <w:shd w:val="clear" w:color="auto" w:fill="FFFFFF"/>
        <w:ind w:left="142" w:firstLine="566"/>
        <w:jc w:val="right"/>
        <w:rPr>
          <w:rFonts w:ascii="Times New Roman" w:hAnsi="Times New Roman"/>
          <w:sz w:val="28"/>
          <w:szCs w:val="28"/>
          <w:lang w:eastAsia="uk-UA"/>
        </w:rPr>
      </w:pPr>
    </w:p>
    <w:p w:rsidR="00E06DA3" w:rsidRPr="00E06DA3" w:rsidRDefault="00E06DA3" w:rsidP="00E06DA3">
      <w:pPr>
        <w:shd w:val="clear" w:color="auto" w:fill="FFFFFF"/>
        <w:ind w:left="142" w:firstLine="566"/>
        <w:jc w:val="both"/>
        <w:rPr>
          <w:rFonts w:ascii="Times New Roman" w:hAnsi="Times New Roman"/>
          <w:sz w:val="28"/>
          <w:szCs w:val="28"/>
          <w:lang w:eastAsia="uk-UA"/>
        </w:rPr>
      </w:pPr>
      <w:r w:rsidRPr="00E06DA3">
        <w:rPr>
          <w:rFonts w:ascii="Times New Roman" w:hAnsi="Times New Roman"/>
          <w:sz w:val="28"/>
          <w:szCs w:val="28"/>
          <w:lang w:eastAsia="uk-UA"/>
        </w:rPr>
        <w:t xml:space="preserve">Питання добровольчого руху в Україні та зокрема в </w:t>
      </w:r>
      <w:proofErr w:type="spellStart"/>
      <w:r w:rsidRPr="00E06DA3">
        <w:rPr>
          <w:rFonts w:ascii="Times New Roman" w:hAnsi="Times New Roman"/>
          <w:sz w:val="28"/>
          <w:szCs w:val="28"/>
          <w:lang w:eastAsia="uk-UA"/>
        </w:rPr>
        <w:t>Орининській</w:t>
      </w:r>
      <w:proofErr w:type="spellEnd"/>
      <w:r w:rsidRPr="00E06DA3">
        <w:rPr>
          <w:rFonts w:ascii="Times New Roman" w:hAnsi="Times New Roman"/>
          <w:sz w:val="28"/>
          <w:szCs w:val="28"/>
          <w:lang w:eastAsia="uk-UA"/>
        </w:rPr>
        <w:t xml:space="preserve"> територіальній громаді</w:t>
      </w:r>
    </w:p>
    <w:p w:rsidR="00E06DA3" w:rsidRPr="00E06DA3" w:rsidRDefault="00E06DA3" w:rsidP="00E06DA3">
      <w:pPr>
        <w:shd w:val="clear" w:color="auto" w:fill="FFFFFF"/>
        <w:jc w:val="both"/>
        <w:rPr>
          <w:rFonts w:ascii="Times New Roman" w:hAnsi="Times New Roman"/>
          <w:b/>
          <w:i/>
          <w:sz w:val="28"/>
          <w:szCs w:val="28"/>
          <w:lang w:eastAsia="uk-UA"/>
        </w:rPr>
      </w:pPr>
      <w:r w:rsidRPr="00E06DA3">
        <w:rPr>
          <w:rFonts w:ascii="Times New Roman" w:hAnsi="Times New Roman"/>
          <w:sz w:val="28"/>
          <w:szCs w:val="28"/>
          <w:lang w:eastAsia="uk-UA"/>
        </w:rPr>
        <w:t xml:space="preserve"> Прийняття </w:t>
      </w:r>
      <w:r w:rsidRPr="00E06DA3">
        <w:rPr>
          <w:rFonts w:ascii="Times New Roman" w:hAnsi="Times New Roman"/>
          <w:b/>
          <w:i/>
          <w:sz w:val="28"/>
          <w:szCs w:val="28"/>
          <w:lang w:eastAsia="uk-UA"/>
        </w:rPr>
        <w:t xml:space="preserve">«Програми сприяння розвитку добровільної пожежної охорони, популяризації добровольчого пожежного руху на території </w:t>
      </w:r>
      <w:proofErr w:type="spellStart"/>
      <w:r w:rsidRPr="00E06DA3">
        <w:rPr>
          <w:rFonts w:ascii="Times New Roman" w:hAnsi="Times New Roman"/>
          <w:b/>
          <w:i/>
          <w:sz w:val="28"/>
          <w:szCs w:val="28"/>
          <w:lang w:eastAsia="uk-UA"/>
        </w:rPr>
        <w:t>Орининської</w:t>
      </w:r>
      <w:proofErr w:type="spellEnd"/>
      <w:r w:rsidRPr="00E06DA3">
        <w:rPr>
          <w:rFonts w:ascii="Times New Roman" w:hAnsi="Times New Roman"/>
          <w:b/>
          <w:i/>
          <w:sz w:val="28"/>
          <w:szCs w:val="28"/>
          <w:lang w:eastAsia="uk-UA"/>
        </w:rPr>
        <w:t xml:space="preserve"> територіальної громади на 2022 - 2026 роки.</w:t>
      </w:r>
    </w:p>
    <w:p w:rsidR="00E06DA3" w:rsidRPr="00E06DA3" w:rsidRDefault="00E06DA3" w:rsidP="00E06DA3">
      <w:pPr>
        <w:pStyle w:val="a3"/>
        <w:shd w:val="clear" w:color="auto" w:fill="FFFFFF"/>
        <w:ind w:left="567"/>
        <w:jc w:val="both"/>
        <w:rPr>
          <w:rFonts w:ascii="Times New Roman" w:hAnsi="Times New Roman"/>
          <w:sz w:val="28"/>
          <w:szCs w:val="28"/>
          <w:lang w:eastAsia="uk-UA"/>
        </w:rPr>
      </w:pPr>
      <w:r w:rsidRPr="00E06DA3">
        <w:rPr>
          <w:rFonts w:ascii="Times New Roman" w:hAnsi="Times New Roman"/>
          <w:sz w:val="28"/>
          <w:szCs w:val="28"/>
          <w:lang w:eastAsia="uk-UA"/>
        </w:rPr>
        <w:t>Реформа місцевого самоврядування та територіальної організації влади передбачає створення умов для формування ефективної, відповідальної місцевої влади, здатної забезпечити комфортне та безпечне середовище для проживання людей на всій території України. П</w:t>
      </w:r>
      <w:r w:rsidRPr="00E06DA3">
        <w:rPr>
          <w:rFonts w:ascii="Times New Roman" w:hAnsi="Times New Roman"/>
          <w:color w:val="000000"/>
          <w:sz w:val="28"/>
          <w:szCs w:val="28"/>
          <w:lang w:eastAsia="uk-UA"/>
        </w:rPr>
        <w:t xml:space="preserve">итаннями, що потребують значної уваги та комплексного підходу є формування на базовому рівні громадської безпеки із відповідною </w:t>
      </w:r>
      <w:proofErr w:type="spellStart"/>
      <w:r w:rsidRPr="00E06DA3">
        <w:rPr>
          <w:rFonts w:ascii="Times New Roman" w:hAnsi="Times New Roman"/>
          <w:color w:val="000000"/>
          <w:sz w:val="28"/>
          <w:szCs w:val="28"/>
          <w:lang w:eastAsia="uk-UA"/>
        </w:rPr>
        <w:t>безпековою</w:t>
      </w:r>
      <w:proofErr w:type="spellEnd"/>
      <w:r w:rsidRPr="00E06DA3">
        <w:rPr>
          <w:rFonts w:ascii="Times New Roman" w:hAnsi="Times New Roman"/>
          <w:color w:val="000000"/>
          <w:sz w:val="28"/>
          <w:szCs w:val="28"/>
          <w:lang w:eastAsia="uk-UA"/>
        </w:rPr>
        <w:t xml:space="preserve"> інфраструктурою та середовища для здійснення на належному рівні виконавчих функцій і повноважень органів місцевого самоврядування у межах, визначених Законом України “Про місцеве самоврядування в Україні”, Кодексом цивільного захисту України і Концепцією реформування місцевого самоврядування та територіальної організації влади в Україні, схваленою розпорядженням КМУ від 1 квітня 2014 року №333-р (далі - Концепція).</w:t>
      </w:r>
    </w:p>
    <w:p w:rsidR="00E06DA3" w:rsidRPr="00E06DA3" w:rsidRDefault="00E06DA3" w:rsidP="00E06DA3">
      <w:pPr>
        <w:shd w:val="clear" w:color="auto" w:fill="FFFFFF"/>
        <w:ind w:firstLine="567"/>
        <w:jc w:val="both"/>
        <w:rPr>
          <w:rFonts w:ascii="Times New Roman" w:hAnsi="Times New Roman"/>
          <w:sz w:val="28"/>
          <w:szCs w:val="28"/>
          <w:lang w:eastAsia="uk-UA"/>
        </w:rPr>
      </w:pPr>
      <w:r w:rsidRPr="00E06DA3">
        <w:rPr>
          <w:rFonts w:ascii="Times New Roman" w:hAnsi="Times New Roman"/>
          <w:color w:val="000000"/>
          <w:sz w:val="28"/>
          <w:szCs w:val="28"/>
          <w:lang w:eastAsia="uk-UA"/>
        </w:rPr>
        <w:t>Відповідно до Концепції, до повноважень органів місцевого самоврядування базового рівня (громад) віднесено питання забезпечення громадської безпеки, гасіння пожеж, надання послуг швидкої медичної допомоги та первинної охорони здоров’я.</w:t>
      </w:r>
    </w:p>
    <w:p w:rsidR="00E06DA3" w:rsidRPr="00E06DA3" w:rsidRDefault="00E06DA3" w:rsidP="00E06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sidRPr="00E06DA3">
        <w:rPr>
          <w:rFonts w:ascii="Times New Roman" w:hAnsi="Times New Roman"/>
          <w:sz w:val="28"/>
          <w:szCs w:val="28"/>
        </w:rPr>
        <w:t xml:space="preserve">Згідно пункту 15.1.2 ДБН Б.2.2-12:2019 “Планування та забудова територій” розміщення </w:t>
      </w:r>
      <w:proofErr w:type="spellStart"/>
      <w:r w:rsidRPr="00E06DA3">
        <w:rPr>
          <w:rFonts w:ascii="Times New Roman" w:hAnsi="Times New Roman"/>
          <w:sz w:val="28"/>
          <w:szCs w:val="28"/>
        </w:rPr>
        <w:t>пожежно</w:t>
      </w:r>
      <w:proofErr w:type="spellEnd"/>
      <w:r w:rsidRPr="00E06DA3">
        <w:rPr>
          <w:rFonts w:ascii="Times New Roman" w:hAnsi="Times New Roman"/>
          <w:sz w:val="28"/>
          <w:szCs w:val="28"/>
        </w:rPr>
        <w:t xml:space="preserve"> - рятувальних підрозділів (частин) та їх комплектація пожежною та аварійно-рятувальною технікою на забудованих територіях або таких, що плануються під забудову, визначається відповідно до вимог постанови Кабінету Міністрів України від 27 листопада 2013 р. № 874, ДСТУ 8767 з урахуванням таких критеріїв:</w:t>
      </w:r>
    </w:p>
    <w:p w:rsidR="00E06DA3" w:rsidRPr="00E06DA3" w:rsidRDefault="00E06DA3" w:rsidP="00E06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sidRPr="00E06DA3">
        <w:rPr>
          <w:rFonts w:ascii="Times New Roman" w:hAnsi="Times New Roman"/>
          <w:sz w:val="28"/>
          <w:szCs w:val="28"/>
        </w:rPr>
        <w:t>- кількість людей - мешканців;</w:t>
      </w:r>
    </w:p>
    <w:p w:rsidR="00E06DA3" w:rsidRPr="00E06DA3" w:rsidRDefault="00E06DA3" w:rsidP="00E06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sidRPr="00E06DA3">
        <w:rPr>
          <w:rFonts w:ascii="Times New Roman" w:hAnsi="Times New Roman"/>
          <w:sz w:val="28"/>
          <w:szCs w:val="28"/>
        </w:rPr>
        <w:t xml:space="preserve">- району виїзду </w:t>
      </w:r>
      <w:proofErr w:type="spellStart"/>
      <w:r w:rsidRPr="00E06DA3">
        <w:rPr>
          <w:rFonts w:ascii="Times New Roman" w:hAnsi="Times New Roman"/>
          <w:sz w:val="28"/>
          <w:szCs w:val="28"/>
        </w:rPr>
        <w:t>пожежно</w:t>
      </w:r>
      <w:proofErr w:type="spellEnd"/>
      <w:r w:rsidRPr="00E06DA3">
        <w:rPr>
          <w:rFonts w:ascii="Times New Roman" w:hAnsi="Times New Roman"/>
          <w:sz w:val="28"/>
          <w:szCs w:val="28"/>
        </w:rPr>
        <w:t>-рятувального підрозділу, який визначається довжиною шляху слідування.</w:t>
      </w:r>
    </w:p>
    <w:p w:rsidR="00E06DA3" w:rsidRPr="00E06DA3" w:rsidRDefault="00E06DA3" w:rsidP="00E06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sidRPr="00E06DA3">
        <w:rPr>
          <w:rFonts w:ascii="Times New Roman" w:hAnsi="Times New Roman"/>
          <w:sz w:val="28"/>
          <w:szCs w:val="28"/>
        </w:rPr>
        <w:t xml:space="preserve">Кількість основних пожежних автомобілів приймається відповідно до вимог ДСТУ 8767, але не менше визначених у таблиці 15.1., зокрема при кількості жителів міста або іншого поселення: </w:t>
      </w:r>
    </w:p>
    <w:p w:rsidR="00E06DA3" w:rsidRPr="00E06DA3" w:rsidRDefault="00E06DA3" w:rsidP="00E06DA3">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E06DA3">
        <w:rPr>
          <w:rFonts w:ascii="Times New Roman" w:hAnsi="Times New Roman"/>
          <w:sz w:val="28"/>
          <w:szCs w:val="28"/>
        </w:rPr>
        <w:t xml:space="preserve">до 1 тис. осіб - 1 автоцистерна або </w:t>
      </w:r>
      <w:proofErr w:type="spellStart"/>
      <w:r w:rsidRPr="00E06DA3">
        <w:rPr>
          <w:rFonts w:ascii="Times New Roman" w:hAnsi="Times New Roman"/>
          <w:sz w:val="28"/>
          <w:szCs w:val="28"/>
        </w:rPr>
        <w:t>автонасос</w:t>
      </w:r>
      <w:proofErr w:type="spellEnd"/>
      <w:r w:rsidRPr="00E06DA3">
        <w:rPr>
          <w:rFonts w:ascii="Times New Roman" w:hAnsi="Times New Roman"/>
          <w:sz w:val="28"/>
          <w:szCs w:val="28"/>
        </w:rPr>
        <w:t xml:space="preserve">; </w:t>
      </w:r>
    </w:p>
    <w:p w:rsidR="00E06DA3" w:rsidRPr="00E06DA3" w:rsidRDefault="00E06DA3" w:rsidP="00E06DA3">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rPr>
      </w:pPr>
      <w:r w:rsidRPr="00E06DA3">
        <w:rPr>
          <w:rFonts w:ascii="Times New Roman" w:hAnsi="Times New Roman"/>
          <w:b/>
          <w:sz w:val="28"/>
          <w:szCs w:val="28"/>
        </w:rPr>
        <w:t xml:space="preserve">більше 1 до 7 тис. осіб - 2 автоцистерни або </w:t>
      </w:r>
      <w:proofErr w:type="spellStart"/>
      <w:r w:rsidRPr="00E06DA3">
        <w:rPr>
          <w:rFonts w:ascii="Times New Roman" w:hAnsi="Times New Roman"/>
          <w:b/>
          <w:sz w:val="28"/>
          <w:szCs w:val="28"/>
        </w:rPr>
        <w:t>автонасоси</w:t>
      </w:r>
      <w:proofErr w:type="spellEnd"/>
      <w:r w:rsidRPr="00E06DA3">
        <w:rPr>
          <w:rFonts w:ascii="Times New Roman" w:hAnsi="Times New Roman"/>
          <w:b/>
          <w:sz w:val="28"/>
          <w:szCs w:val="28"/>
        </w:rPr>
        <w:t xml:space="preserve">; </w:t>
      </w:r>
    </w:p>
    <w:p w:rsidR="00E06DA3" w:rsidRPr="00E06DA3" w:rsidRDefault="00E06DA3" w:rsidP="00E06DA3">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E06DA3">
        <w:rPr>
          <w:rFonts w:ascii="Times New Roman" w:hAnsi="Times New Roman"/>
          <w:sz w:val="28"/>
          <w:szCs w:val="28"/>
        </w:rPr>
        <w:t xml:space="preserve">більше 8 до 20 тис. осіб - один на 4 тис. осіб (2-5 автоцистерн або </w:t>
      </w:r>
      <w:proofErr w:type="spellStart"/>
      <w:r w:rsidRPr="00E06DA3">
        <w:rPr>
          <w:rFonts w:ascii="Times New Roman" w:hAnsi="Times New Roman"/>
          <w:sz w:val="28"/>
          <w:szCs w:val="28"/>
        </w:rPr>
        <w:t>автонасосів</w:t>
      </w:r>
      <w:proofErr w:type="spellEnd"/>
      <w:r w:rsidRPr="00E06DA3">
        <w:rPr>
          <w:rFonts w:ascii="Times New Roman" w:hAnsi="Times New Roman"/>
          <w:sz w:val="28"/>
          <w:szCs w:val="28"/>
        </w:rPr>
        <w:t xml:space="preserve">); </w:t>
      </w:r>
    </w:p>
    <w:p w:rsidR="00E06DA3" w:rsidRPr="00E06DA3" w:rsidRDefault="00E06DA3" w:rsidP="00E06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sidRPr="00E06DA3">
        <w:rPr>
          <w:rFonts w:ascii="Times New Roman" w:hAnsi="Times New Roman"/>
          <w:sz w:val="28"/>
          <w:szCs w:val="28"/>
        </w:rPr>
        <w:t xml:space="preserve">Згідно пункту 15.1.3 ДБН Б.2.2-12:2019 «Планування та забудова територій» </w:t>
      </w:r>
      <w:proofErr w:type="spellStart"/>
      <w:r w:rsidRPr="00E06DA3">
        <w:rPr>
          <w:rFonts w:ascii="Times New Roman" w:hAnsi="Times New Roman"/>
          <w:sz w:val="28"/>
          <w:szCs w:val="28"/>
        </w:rPr>
        <w:t>пожежно</w:t>
      </w:r>
      <w:proofErr w:type="spellEnd"/>
      <w:r w:rsidRPr="00E06DA3">
        <w:rPr>
          <w:rFonts w:ascii="Times New Roman" w:hAnsi="Times New Roman"/>
          <w:sz w:val="28"/>
          <w:szCs w:val="28"/>
        </w:rPr>
        <w:t>-рятувальні підрозділи (частини) відповідно до постановою Кабінету Міністрів України від 27 листопада 2013 р. № 874,  ДСТУ 8767 розміщуються:</w:t>
      </w:r>
    </w:p>
    <w:p w:rsidR="00E06DA3" w:rsidRPr="00E06DA3" w:rsidRDefault="00E06DA3" w:rsidP="00E06DA3">
      <w:pPr>
        <w:ind w:firstLine="567"/>
        <w:jc w:val="both"/>
        <w:rPr>
          <w:rFonts w:ascii="Times New Roman" w:hAnsi="Times New Roman"/>
          <w:sz w:val="28"/>
          <w:szCs w:val="28"/>
        </w:rPr>
      </w:pPr>
      <w:r w:rsidRPr="00E06DA3">
        <w:rPr>
          <w:rFonts w:ascii="Times New Roman" w:hAnsi="Times New Roman"/>
          <w:sz w:val="28"/>
          <w:szCs w:val="28"/>
        </w:rPr>
        <w:lastRenderedPageBreak/>
        <w:t xml:space="preserve">- із розрахунку району виїзду </w:t>
      </w:r>
      <w:proofErr w:type="spellStart"/>
      <w:r w:rsidRPr="00E06DA3">
        <w:rPr>
          <w:rFonts w:ascii="Times New Roman" w:hAnsi="Times New Roman"/>
          <w:sz w:val="28"/>
          <w:szCs w:val="28"/>
        </w:rPr>
        <w:t>пожежно</w:t>
      </w:r>
      <w:proofErr w:type="spellEnd"/>
      <w:r w:rsidRPr="00E06DA3">
        <w:rPr>
          <w:rFonts w:ascii="Times New Roman" w:hAnsi="Times New Roman"/>
          <w:sz w:val="28"/>
          <w:szCs w:val="28"/>
        </w:rPr>
        <w:t>-рятувального підрозділу не більше ніж 3 км у функціональних зонах населених пунктів згідно з вимогами розділу 5 по дорогах загального користування для міст та селищ;</w:t>
      </w:r>
    </w:p>
    <w:p w:rsidR="00E06DA3" w:rsidRPr="00E06DA3" w:rsidRDefault="00E06DA3" w:rsidP="00E06DA3">
      <w:pPr>
        <w:ind w:firstLine="567"/>
        <w:jc w:val="both"/>
        <w:rPr>
          <w:rFonts w:ascii="Times New Roman" w:hAnsi="Times New Roman"/>
          <w:sz w:val="28"/>
          <w:szCs w:val="28"/>
        </w:rPr>
      </w:pPr>
      <w:r w:rsidRPr="00E06DA3">
        <w:rPr>
          <w:rFonts w:ascii="Times New Roman" w:hAnsi="Times New Roman"/>
          <w:sz w:val="28"/>
          <w:szCs w:val="28"/>
        </w:rPr>
        <w:t xml:space="preserve">- із розрахунку прибуття </w:t>
      </w:r>
      <w:proofErr w:type="spellStart"/>
      <w:r w:rsidRPr="00E06DA3">
        <w:rPr>
          <w:rFonts w:ascii="Times New Roman" w:hAnsi="Times New Roman"/>
          <w:sz w:val="28"/>
          <w:szCs w:val="28"/>
        </w:rPr>
        <w:t>пожежно</w:t>
      </w:r>
      <w:proofErr w:type="spellEnd"/>
      <w:r w:rsidRPr="00E06DA3">
        <w:rPr>
          <w:rFonts w:ascii="Times New Roman" w:hAnsi="Times New Roman"/>
          <w:sz w:val="28"/>
          <w:szCs w:val="28"/>
        </w:rPr>
        <w:t xml:space="preserve">-рятувальних підрозділів до місця виклику за час, що не перевищує: для території міст та селищ міського типу - 10 хв; </w:t>
      </w:r>
    </w:p>
    <w:p w:rsidR="00E06DA3" w:rsidRPr="00E06DA3" w:rsidRDefault="00E06DA3" w:rsidP="00E06DA3">
      <w:pPr>
        <w:ind w:firstLine="567"/>
        <w:jc w:val="both"/>
        <w:rPr>
          <w:rFonts w:ascii="Times New Roman" w:hAnsi="Times New Roman"/>
          <w:b/>
          <w:sz w:val="28"/>
          <w:szCs w:val="28"/>
        </w:rPr>
      </w:pPr>
      <w:r w:rsidRPr="00E06DA3">
        <w:rPr>
          <w:rFonts w:ascii="Times New Roman" w:hAnsi="Times New Roman"/>
          <w:b/>
          <w:sz w:val="28"/>
          <w:szCs w:val="28"/>
        </w:rPr>
        <w:t>для сільських населених пунктів та за межами населених пунктів - 20 хв.</w:t>
      </w:r>
    </w:p>
    <w:p w:rsidR="00E06DA3" w:rsidRPr="00E06DA3" w:rsidRDefault="00E06DA3" w:rsidP="00E06DA3">
      <w:pPr>
        <w:shd w:val="clear" w:color="auto" w:fill="FFFFFF"/>
        <w:ind w:firstLine="567"/>
        <w:jc w:val="both"/>
        <w:rPr>
          <w:rFonts w:ascii="Times New Roman" w:hAnsi="Times New Roman"/>
          <w:color w:val="000000"/>
          <w:sz w:val="28"/>
          <w:szCs w:val="28"/>
          <w:lang w:eastAsia="uk-UA"/>
        </w:rPr>
      </w:pPr>
      <w:r w:rsidRPr="00E06DA3">
        <w:rPr>
          <w:rFonts w:ascii="Times New Roman" w:hAnsi="Times New Roman"/>
          <w:color w:val="000000"/>
          <w:sz w:val="28"/>
          <w:szCs w:val="28"/>
          <w:lang w:eastAsia="uk-UA"/>
        </w:rPr>
        <w:t>Однак, в умовах реформування системи цивільного захисту в цілому і обмеженого фінансування заходів, пов’язаного із пандемією, надзвичайно важливим і актуальним є комплексний підхід до формування основи для надання базових послуг на території громад.</w:t>
      </w:r>
    </w:p>
    <w:p w:rsidR="00E06DA3" w:rsidRPr="00E06DA3" w:rsidRDefault="00E06DA3" w:rsidP="00E06DA3">
      <w:pPr>
        <w:shd w:val="clear" w:color="auto" w:fill="FFFFFF"/>
        <w:ind w:firstLine="567"/>
        <w:jc w:val="both"/>
        <w:rPr>
          <w:rFonts w:ascii="Times New Roman" w:hAnsi="Times New Roman"/>
          <w:b/>
          <w:i/>
          <w:sz w:val="28"/>
          <w:szCs w:val="28"/>
          <w:lang w:eastAsia="uk-UA"/>
        </w:rPr>
      </w:pPr>
      <w:r w:rsidRPr="00E06DA3">
        <w:rPr>
          <w:rFonts w:ascii="Times New Roman" w:hAnsi="Times New Roman"/>
          <w:b/>
          <w:i/>
          <w:color w:val="000000"/>
          <w:sz w:val="28"/>
          <w:szCs w:val="28"/>
          <w:lang w:eastAsia="uk-UA"/>
        </w:rPr>
        <w:t xml:space="preserve"> Одним із шляхів формування </w:t>
      </w:r>
      <w:proofErr w:type="spellStart"/>
      <w:r w:rsidRPr="00E06DA3">
        <w:rPr>
          <w:rFonts w:ascii="Times New Roman" w:hAnsi="Times New Roman"/>
          <w:b/>
          <w:i/>
          <w:color w:val="000000"/>
          <w:sz w:val="28"/>
          <w:szCs w:val="28"/>
          <w:lang w:eastAsia="uk-UA"/>
        </w:rPr>
        <w:t>безпекового</w:t>
      </w:r>
      <w:proofErr w:type="spellEnd"/>
      <w:r w:rsidRPr="00E06DA3">
        <w:rPr>
          <w:rFonts w:ascii="Times New Roman" w:hAnsi="Times New Roman"/>
          <w:b/>
          <w:i/>
          <w:color w:val="000000"/>
          <w:sz w:val="28"/>
          <w:szCs w:val="28"/>
          <w:lang w:eastAsia="uk-UA"/>
        </w:rPr>
        <w:t xml:space="preserve"> середовища в населених пунктах є залучення до цієї роботи жителів громад з активною життєвою позицією, популяризація та сприяння </w:t>
      </w:r>
      <w:r w:rsidRPr="00E06DA3">
        <w:rPr>
          <w:rFonts w:ascii="Times New Roman" w:hAnsi="Times New Roman"/>
          <w:b/>
          <w:bCs/>
          <w:i/>
          <w:color w:val="000000"/>
          <w:sz w:val="28"/>
          <w:szCs w:val="28"/>
          <w:shd w:val="clear" w:color="auto" w:fill="FFFFFF"/>
        </w:rPr>
        <w:t>добровільному пожежному руху</w:t>
      </w:r>
      <w:r w:rsidRPr="00E06DA3">
        <w:rPr>
          <w:rFonts w:ascii="Times New Roman" w:hAnsi="Times New Roman"/>
          <w:b/>
          <w:i/>
          <w:color w:val="000000"/>
          <w:sz w:val="28"/>
          <w:szCs w:val="28"/>
          <w:lang w:eastAsia="uk-UA"/>
        </w:rPr>
        <w:t>.</w:t>
      </w:r>
    </w:p>
    <w:p w:rsidR="00E06DA3" w:rsidRPr="00E06DA3" w:rsidRDefault="00E06DA3" w:rsidP="00E06DA3">
      <w:pPr>
        <w:ind w:firstLine="567"/>
        <w:jc w:val="both"/>
        <w:rPr>
          <w:rFonts w:ascii="Times New Roman" w:hAnsi="Times New Roman"/>
          <w:b/>
          <w:i/>
          <w:sz w:val="28"/>
          <w:szCs w:val="28"/>
          <w:lang w:val="ru-RU"/>
        </w:rPr>
      </w:pPr>
      <w:r w:rsidRPr="00E06DA3">
        <w:rPr>
          <w:rFonts w:ascii="Times New Roman" w:hAnsi="Times New Roman"/>
          <w:b/>
          <w:i/>
          <w:sz w:val="28"/>
          <w:szCs w:val="28"/>
        </w:rPr>
        <w:t>Діяльність добровольців спрямовуватиметься не лише на гасіння пожеж, а й на проведення інформаційно – роз’яснювальної роботи серед населення, в тому числі серед дітей, щодо безпеки життєдіяльності.</w:t>
      </w:r>
    </w:p>
    <w:p w:rsidR="00E06DA3" w:rsidRPr="00E06DA3" w:rsidRDefault="00E06DA3" w:rsidP="00E06DA3">
      <w:pPr>
        <w:ind w:firstLine="567"/>
        <w:jc w:val="both"/>
        <w:rPr>
          <w:rFonts w:ascii="Times New Roman" w:hAnsi="Times New Roman"/>
          <w:b/>
          <w:i/>
          <w:sz w:val="28"/>
          <w:szCs w:val="28"/>
        </w:rPr>
      </w:pPr>
      <w:r w:rsidRPr="00E06DA3">
        <w:rPr>
          <w:rFonts w:ascii="Times New Roman" w:hAnsi="Times New Roman"/>
          <w:b/>
          <w:i/>
          <w:sz w:val="28"/>
          <w:szCs w:val="28"/>
        </w:rPr>
        <w:t xml:space="preserve">Здебільшого у країнах Європи гасіння пожеж покладено на воєнізовані формування, що перебувають у підпорядкуванні держави, однак основною «ударною силою» є добровольці – це місцеві пожежні, які крім гасіння пожеж, виконують функції рятувальників: надають допомогу при дорожньо-транспортних пригодах, </w:t>
      </w:r>
      <w:proofErr w:type="spellStart"/>
      <w:r w:rsidRPr="00E06DA3">
        <w:rPr>
          <w:rFonts w:ascii="Times New Roman" w:hAnsi="Times New Roman"/>
          <w:b/>
          <w:i/>
          <w:sz w:val="28"/>
          <w:szCs w:val="28"/>
        </w:rPr>
        <w:t>опіках</w:t>
      </w:r>
      <w:proofErr w:type="spellEnd"/>
      <w:r w:rsidRPr="00E06DA3">
        <w:rPr>
          <w:rFonts w:ascii="Times New Roman" w:hAnsi="Times New Roman"/>
          <w:b/>
          <w:i/>
          <w:sz w:val="28"/>
          <w:szCs w:val="28"/>
        </w:rPr>
        <w:t>, отруєннях, залучаються до охорони навколишнього середовища, рятування тварин тощо.</w:t>
      </w:r>
    </w:p>
    <w:p w:rsidR="00E06DA3" w:rsidRPr="00E06DA3" w:rsidRDefault="00E06DA3" w:rsidP="00E06DA3">
      <w:pPr>
        <w:ind w:firstLine="567"/>
        <w:jc w:val="both"/>
        <w:rPr>
          <w:rFonts w:ascii="Times New Roman" w:hAnsi="Times New Roman"/>
          <w:b/>
          <w:i/>
          <w:sz w:val="28"/>
          <w:szCs w:val="28"/>
        </w:rPr>
      </w:pPr>
      <w:r w:rsidRPr="00E06DA3">
        <w:rPr>
          <w:rFonts w:ascii="Times New Roman" w:hAnsi="Times New Roman"/>
          <w:b/>
          <w:i/>
          <w:sz w:val="28"/>
          <w:szCs w:val="28"/>
        </w:rPr>
        <w:t xml:space="preserve">Зарубіжний досвід показує, що найбільш раціональним засобом протипожежного захисту на місцях та у регіонах є організація ДПО. Добровільна пожежна охорона за кордоном має історичні корені, національні особливості та традиції. В усіх країнах вона створена з метою об’єднання зусиль громадян(непрофесіоналів) для боротьби з пожежами. Добровільні пожежні команди за чисельністю перевищують професійних пожежників і разом іншими створюють достатньо ефективну систему пожежної безпеки. Нині добровільні пожежні формування складають до 80% пожежних підрозділів Великої Британії, Німеччини, Франції та Італії. Державна складова в цій системі не є домінуючою.  </w:t>
      </w:r>
      <w:proofErr w:type="spellStart"/>
      <w:r w:rsidRPr="00E06DA3">
        <w:rPr>
          <w:rFonts w:ascii="Times New Roman" w:hAnsi="Times New Roman"/>
          <w:b/>
          <w:i/>
          <w:sz w:val="28"/>
          <w:szCs w:val="28"/>
        </w:rPr>
        <w:t>Волонтерство</w:t>
      </w:r>
      <w:proofErr w:type="spellEnd"/>
      <w:r w:rsidRPr="00E06DA3">
        <w:rPr>
          <w:rFonts w:ascii="Times New Roman" w:hAnsi="Times New Roman"/>
          <w:b/>
          <w:i/>
          <w:sz w:val="28"/>
          <w:szCs w:val="28"/>
        </w:rPr>
        <w:t xml:space="preserve"> і добровільність в Німеччині і в інших країнах Європи сьогодні десь на рівні релігії. І кожна людина вважає своїм обов’язком допомогти ближньому. </w:t>
      </w:r>
    </w:p>
    <w:p w:rsidR="00E06DA3" w:rsidRPr="00E06DA3" w:rsidRDefault="00E06DA3" w:rsidP="00E06DA3">
      <w:pPr>
        <w:ind w:firstLine="567"/>
        <w:jc w:val="both"/>
        <w:rPr>
          <w:rFonts w:ascii="Times New Roman" w:hAnsi="Times New Roman"/>
          <w:b/>
          <w:i/>
          <w:sz w:val="28"/>
          <w:szCs w:val="28"/>
        </w:rPr>
      </w:pPr>
      <w:r w:rsidRPr="00E06DA3">
        <w:rPr>
          <w:rFonts w:ascii="Times New Roman" w:hAnsi="Times New Roman"/>
          <w:b/>
          <w:i/>
          <w:sz w:val="28"/>
          <w:szCs w:val="28"/>
        </w:rPr>
        <w:t xml:space="preserve">На даний момент в державі не функціонують активні волонтерські організації та волонтери у сфері забезпечення пожежної безпеки, які займаються гасінням пожеж та профілактичною роботою серед громадян. Близьким аналогом таких організацій є добровільна пожежна охорона (далі – ДПО), зокрема підрозділи добровільних пожежних дружин на підприємствах та пожежних команд у сільських населених пунктах. </w:t>
      </w:r>
    </w:p>
    <w:p w:rsidR="00E06DA3" w:rsidRPr="00E06DA3" w:rsidRDefault="00E06DA3" w:rsidP="00E06DA3">
      <w:pPr>
        <w:ind w:firstLine="567"/>
        <w:jc w:val="both"/>
        <w:rPr>
          <w:rFonts w:ascii="Times New Roman" w:hAnsi="Times New Roman"/>
          <w:b/>
          <w:i/>
          <w:sz w:val="28"/>
          <w:szCs w:val="28"/>
        </w:rPr>
      </w:pPr>
      <w:r w:rsidRPr="00E06DA3">
        <w:rPr>
          <w:rFonts w:ascii="Times New Roman" w:hAnsi="Times New Roman"/>
          <w:b/>
          <w:i/>
          <w:sz w:val="28"/>
          <w:szCs w:val="28"/>
        </w:rPr>
        <w:t>Залучення добровольців до вирішення завдань по запобіганню надзвичайних ситуацій, а особливо пожеж, буде більш ефективним і буде мати більш дієвий результат. Це, в свою чергу, дасть можливість відійти від контролю держави в системі забезпечення пожежної безпеки.</w:t>
      </w:r>
    </w:p>
    <w:p w:rsidR="00E06DA3" w:rsidRPr="00E06DA3" w:rsidRDefault="00E06DA3" w:rsidP="00E06DA3">
      <w:pPr>
        <w:shd w:val="clear" w:color="auto" w:fill="FFFFFF"/>
        <w:ind w:firstLine="567"/>
        <w:jc w:val="both"/>
        <w:rPr>
          <w:rFonts w:ascii="Times New Roman" w:hAnsi="Times New Roman"/>
          <w:b/>
          <w:i/>
          <w:sz w:val="28"/>
          <w:szCs w:val="28"/>
        </w:rPr>
      </w:pPr>
      <w:r w:rsidRPr="00E06DA3">
        <w:rPr>
          <w:rFonts w:ascii="Times New Roman" w:hAnsi="Times New Roman"/>
          <w:b/>
          <w:i/>
          <w:sz w:val="28"/>
          <w:szCs w:val="28"/>
        </w:rPr>
        <w:lastRenderedPageBreak/>
        <w:t xml:space="preserve">Функціонування добровільних пожежних команд (дружин) є альтернативою створення підрозділів місцевої пожежної охорони, які передбачають щомісячне фінансування заходів, зокрема заробітної плати із нарахуваннями, оплати комунальних послуг та ін., не зважаючи на те чи здійснювались виїзди на пожежі чи ні. В той час, за роботу добровольців на пожежі може здійснюватися оплата за фактично відпрацьований час та інші заходи стимулювання. </w:t>
      </w:r>
    </w:p>
    <w:p w:rsidR="00E06DA3" w:rsidRPr="00E06DA3" w:rsidRDefault="00E06DA3" w:rsidP="00E06DA3">
      <w:pPr>
        <w:ind w:firstLine="567"/>
        <w:jc w:val="both"/>
        <w:rPr>
          <w:rFonts w:ascii="Times New Roman" w:hAnsi="Times New Roman"/>
          <w:b/>
          <w:i/>
          <w:sz w:val="28"/>
          <w:szCs w:val="28"/>
        </w:rPr>
      </w:pPr>
      <w:r w:rsidRPr="00E06DA3">
        <w:rPr>
          <w:rFonts w:ascii="Times New Roman" w:hAnsi="Times New Roman"/>
          <w:b/>
          <w:i/>
          <w:sz w:val="28"/>
          <w:szCs w:val="28"/>
        </w:rPr>
        <w:t>Створення добровільних пожежних бригад в громадах (особливо в сільській місцевості) допоможе як державі, так і громадянам стати більш безпечним місцем для життя. Безумовно, бюджети сільських рад не розраховані на утримання повноцінних бригад пожежної служби, проте наявність пожежної охорони є вкрай необхідною. Це дозволить швидко реагувати на виклики, а отже, мінімізувати загрози та наслідки пожеж.</w:t>
      </w:r>
    </w:p>
    <w:p w:rsidR="00E06DA3" w:rsidRPr="00E06DA3" w:rsidRDefault="00E06DA3" w:rsidP="00E06DA3">
      <w:pPr>
        <w:ind w:firstLine="567"/>
        <w:jc w:val="both"/>
        <w:rPr>
          <w:rFonts w:ascii="Times New Roman" w:hAnsi="Times New Roman"/>
          <w:b/>
          <w:i/>
          <w:sz w:val="28"/>
          <w:szCs w:val="28"/>
        </w:rPr>
      </w:pPr>
      <w:r w:rsidRPr="00E06DA3">
        <w:rPr>
          <w:rFonts w:ascii="Times New Roman" w:hAnsi="Times New Roman"/>
          <w:b/>
          <w:i/>
          <w:sz w:val="28"/>
          <w:szCs w:val="28"/>
        </w:rPr>
        <w:t xml:space="preserve">Прошу Вас дане питання обговорити в колі колег, родинах. ТА СПРИЯТИ РОЗВИТКУ ДОБРОВОЛЬЧОГО РУХУ НА ТЕРИТОРІЇ ГРОМАДИ. </w:t>
      </w:r>
    </w:p>
    <w:p w:rsidR="00E06DA3" w:rsidRPr="00E06DA3" w:rsidRDefault="00E06DA3" w:rsidP="00E06DA3">
      <w:pPr>
        <w:ind w:firstLine="567"/>
        <w:jc w:val="both"/>
        <w:rPr>
          <w:rFonts w:ascii="Times New Roman" w:hAnsi="Times New Roman"/>
          <w:b/>
          <w:i/>
          <w:sz w:val="28"/>
          <w:szCs w:val="28"/>
        </w:rPr>
      </w:pPr>
      <w:r w:rsidRPr="00E06DA3">
        <w:rPr>
          <w:rFonts w:ascii="Times New Roman" w:hAnsi="Times New Roman"/>
          <w:b/>
          <w:i/>
          <w:sz w:val="28"/>
          <w:szCs w:val="28"/>
        </w:rPr>
        <w:t xml:space="preserve">А також підтримати Програму з даного  питання при винесенні її на Сесію сільської ради. </w:t>
      </w:r>
    </w:p>
    <w:p w:rsidR="00E06DA3" w:rsidRPr="00E06DA3" w:rsidRDefault="00E06DA3" w:rsidP="00E06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p>
    <w:p w:rsidR="00367594" w:rsidRPr="00E06DA3" w:rsidRDefault="00367594">
      <w:pPr>
        <w:rPr>
          <w:rFonts w:ascii="Times New Roman" w:hAnsi="Times New Roman"/>
          <w:sz w:val="28"/>
          <w:szCs w:val="28"/>
        </w:rPr>
      </w:pPr>
    </w:p>
    <w:sectPr w:rsidR="00367594" w:rsidRPr="00E06DA3">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6DD" w:rsidRDefault="000326DD" w:rsidP="00E06DA3">
      <w:r>
        <w:separator/>
      </w:r>
    </w:p>
  </w:endnote>
  <w:endnote w:type="continuationSeparator" w:id="0">
    <w:p w:rsidR="000326DD" w:rsidRDefault="000326DD" w:rsidP="00E06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6DD" w:rsidRDefault="000326DD" w:rsidP="00E06DA3">
      <w:r>
        <w:separator/>
      </w:r>
    </w:p>
  </w:footnote>
  <w:footnote w:type="continuationSeparator" w:id="0">
    <w:p w:rsidR="000326DD" w:rsidRDefault="000326DD" w:rsidP="00E06D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911EE3"/>
    <w:multiLevelType w:val="hybridMultilevel"/>
    <w:tmpl w:val="1F460D8E"/>
    <w:lvl w:ilvl="0" w:tplc="70FABD5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7E3F197F"/>
    <w:multiLevelType w:val="hybridMultilevel"/>
    <w:tmpl w:val="C986CA96"/>
    <w:lvl w:ilvl="0" w:tplc="3648E51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408"/>
    <w:rsid w:val="000326DD"/>
    <w:rsid w:val="00367594"/>
    <w:rsid w:val="00E06DA3"/>
    <w:rsid w:val="00E924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A688B"/>
  <w15:chartTrackingRefBased/>
  <w15:docId w15:val="{74BF9BC8-6264-4DB6-8080-310B0DCC5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DA3"/>
    <w:pPr>
      <w:spacing w:after="0" w:line="240" w:lineRule="auto"/>
    </w:pPr>
    <w:rPr>
      <w:rFonts w:ascii="Calibri" w:eastAsia="Times New Roman" w:hAnsi="Calibri" w:cs="Times New Roman"/>
      <w:color w:val="00000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6DA3"/>
    <w:pPr>
      <w:ind w:left="720"/>
      <w:contextualSpacing/>
    </w:pPr>
  </w:style>
  <w:style w:type="paragraph" w:styleId="a4">
    <w:name w:val="header"/>
    <w:basedOn w:val="a"/>
    <w:link w:val="a5"/>
    <w:uiPriority w:val="99"/>
    <w:unhideWhenUsed/>
    <w:rsid w:val="00E06DA3"/>
    <w:pPr>
      <w:tabs>
        <w:tab w:val="center" w:pos="4819"/>
        <w:tab w:val="right" w:pos="9639"/>
      </w:tabs>
    </w:pPr>
  </w:style>
  <w:style w:type="character" w:customStyle="1" w:styleId="a5">
    <w:name w:val="Верхній колонтитул Знак"/>
    <w:basedOn w:val="a0"/>
    <w:link w:val="a4"/>
    <w:uiPriority w:val="99"/>
    <w:rsid w:val="00E06DA3"/>
    <w:rPr>
      <w:rFonts w:ascii="Calibri" w:eastAsia="Times New Roman" w:hAnsi="Calibri" w:cs="Times New Roman"/>
      <w:color w:val="00000A"/>
    </w:rPr>
  </w:style>
  <w:style w:type="paragraph" w:styleId="a6">
    <w:name w:val="footer"/>
    <w:basedOn w:val="a"/>
    <w:link w:val="a7"/>
    <w:uiPriority w:val="99"/>
    <w:unhideWhenUsed/>
    <w:rsid w:val="00E06DA3"/>
    <w:pPr>
      <w:tabs>
        <w:tab w:val="center" w:pos="4819"/>
        <w:tab w:val="right" w:pos="9639"/>
      </w:tabs>
    </w:pPr>
  </w:style>
  <w:style w:type="character" w:customStyle="1" w:styleId="a7">
    <w:name w:val="Нижній колонтитул Знак"/>
    <w:basedOn w:val="a0"/>
    <w:link w:val="a6"/>
    <w:uiPriority w:val="99"/>
    <w:rsid w:val="00E06DA3"/>
    <w:rPr>
      <w:rFonts w:ascii="Calibri" w:eastAsia="Times New Roman" w:hAnsi="Calibri" w:cs="Times New Roman"/>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4124</Words>
  <Characters>2352</Characters>
  <Application>Microsoft Office Word</Application>
  <DocSecurity>0</DocSecurity>
  <Lines>19</Lines>
  <Paragraphs>12</Paragraphs>
  <ScaleCrop>false</ScaleCrop>
  <Company/>
  <LinksUpToDate>false</LinksUpToDate>
  <CharactersWithSpaces>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dc:creator>
  <cp:keywords/>
  <dc:description/>
  <cp:lastModifiedBy>Secretar</cp:lastModifiedBy>
  <cp:revision>2</cp:revision>
  <dcterms:created xsi:type="dcterms:W3CDTF">2022-01-24T08:23:00Z</dcterms:created>
  <dcterms:modified xsi:type="dcterms:W3CDTF">2022-01-24T08:24:00Z</dcterms:modified>
</cp:coreProperties>
</file>