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9813865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193FAE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193FAE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6B651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6B651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6B65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</w:tbl>
    <w:p w:rsidR="00335762" w:rsidRPr="006B6517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</w:tblGrid>
      <w:tr w:rsidR="00335762" w:rsidRPr="00241CE5" w:rsidTr="0066425A">
        <w:trPr>
          <w:cantSplit/>
          <w:trHeight w:val="25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6425A" w:rsidRDefault="00335762" w:rsidP="0066425A">
            <w:pPr>
              <w:pStyle w:val="4"/>
              <w:ind w:right="0"/>
              <w:jc w:val="both"/>
              <w:rPr>
                <w:lang w:val="ru-RU"/>
              </w:rPr>
            </w:pPr>
            <w:r w:rsidRPr="00305F82">
              <w:t>Про</w:t>
            </w:r>
            <w:r w:rsidR="006B6517">
              <w:t xml:space="preserve"> </w:t>
            </w:r>
            <w:r w:rsidR="006B6517">
              <w:rPr>
                <w:rFonts w:cs="Arial"/>
                <w:szCs w:val="28"/>
              </w:rPr>
              <w:t>затвердження Програми під</w:t>
            </w:r>
            <w:r w:rsidR="0066425A" w:rsidRPr="0066425A">
              <w:rPr>
                <w:rFonts w:cs="Arial"/>
                <w:szCs w:val="28"/>
              </w:rPr>
              <w:t>готовки і проведення культурно-</w:t>
            </w:r>
            <w:r w:rsidR="006B6517">
              <w:rPr>
                <w:rFonts w:cs="Arial"/>
                <w:szCs w:val="28"/>
              </w:rPr>
              <w:t>масових заходів, відзначення за</w:t>
            </w:r>
            <w:r w:rsidR="0066425A" w:rsidRPr="0066425A">
              <w:rPr>
                <w:rFonts w:cs="Arial"/>
                <w:szCs w:val="28"/>
              </w:rPr>
              <w:t>гальнодержавних та професійних свят, ювілейних дат на 2021 рік</w:t>
            </w:r>
          </w:p>
        </w:tc>
      </w:tr>
    </w:tbl>
    <w:p w:rsidR="00335762" w:rsidRPr="007C71B3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193FAE" w:rsidRPr="00193FAE" w:rsidRDefault="0066425A" w:rsidP="00193FAE">
      <w:pPr>
        <w:spacing w:after="120"/>
        <w:ind w:firstLine="708"/>
        <w:jc w:val="both"/>
        <w:rPr>
          <w:color w:val="000000"/>
          <w:sz w:val="28"/>
          <w:lang w:val="uk-UA"/>
        </w:rPr>
      </w:pPr>
      <w:r w:rsidRPr="0066425A">
        <w:rPr>
          <w:color w:val="000000"/>
          <w:sz w:val="28"/>
          <w:lang w:val="uk-UA"/>
        </w:rPr>
        <w:t>Відповідно до пункту 22 статті 26 З</w:t>
      </w:r>
      <w:r w:rsidR="006B6517">
        <w:rPr>
          <w:color w:val="000000"/>
          <w:sz w:val="28"/>
          <w:lang w:val="uk-UA"/>
        </w:rPr>
        <w:t>акону України “Про місцеве само</w:t>
      </w:r>
      <w:r w:rsidRPr="0066425A">
        <w:rPr>
          <w:color w:val="000000"/>
          <w:sz w:val="28"/>
          <w:lang w:val="uk-UA"/>
        </w:rPr>
        <w:t xml:space="preserve">врядування в Україні”, з метою організації змістовного дозвілля мешканців Орининської сільської ради, відзначення загальнодержавних, професійних свят </w:t>
      </w:r>
      <w:r w:rsidR="00193FAE">
        <w:rPr>
          <w:color w:val="000000"/>
          <w:sz w:val="28"/>
          <w:lang w:val="uk-UA"/>
        </w:rPr>
        <w:t>та ювілейних дат, сільська рада</w:t>
      </w:r>
    </w:p>
    <w:p w:rsidR="0066425A" w:rsidRPr="0066425A" w:rsidRDefault="0004438A" w:rsidP="000C75C9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B63DB5">
        <w:rPr>
          <w:rFonts w:cs="Times New Roman"/>
          <w:b/>
          <w:sz w:val="28"/>
          <w:lang w:val="uk-UA"/>
        </w:rPr>
        <w:t>ЛА</w:t>
      </w:r>
      <w:r w:rsidR="002935CE">
        <w:rPr>
          <w:rFonts w:cs="Times New Roman"/>
          <w:b/>
          <w:sz w:val="28"/>
          <w:lang w:val="uk-UA"/>
        </w:rPr>
        <w:t>:</w:t>
      </w:r>
    </w:p>
    <w:p w:rsidR="0066425A" w:rsidRPr="00AC65DB" w:rsidRDefault="0066425A" w:rsidP="00193FAE">
      <w:pPr>
        <w:spacing w:after="80"/>
        <w:ind w:firstLine="709"/>
        <w:jc w:val="both"/>
        <w:rPr>
          <w:color w:val="000000"/>
          <w:sz w:val="28"/>
          <w:lang w:val="uk-UA"/>
        </w:rPr>
      </w:pPr>
      <w:r w:rsidRPr="00AC65DB">
        <w:rPr>
          <w:color w:val="000000"/>
          <w:sz w:val="28"/>
          <w:lang w:val="uk-UA"/>
        </w:rPr>
        <w:t>1. Затвердити Програму підготовки і проведення культурно-масових заходів, відзначення загальнодержавних та професійних свят, ювілейних дат на 2021 рік (далі – Програма), що додається.</w:t>
      </w:r>
    </w:p>
    <w:p w:rsidR="0066425A" w:rsidRPr="00AC65DB" w:rsidRDefault="00AC65DB" w:rsidP="00193FAE">
      <w:pPr>
        <w:spacing w:after="8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2. </w:t>
      </w:r>
      <w:r w:rsidR="0066425A" w:rsidRPr="00AC65DB">
        <w:rPr>
          <w:color w:val="000000"/>
          <w:sz w:val="28"/>
          <w:lang w:val="uk-UA"/>
        </w:rPr>
        <w:t>Визначити головним розпорядником коштів Програми відділ освіти, культ</w:t>
      </w:r>
      <w:r>
        <w:rPr>
          <w:color w:val="000000"/>
          <w:sz w:val="28"/>
          <w:lang w:val="uk-UA"/>
        </w:rPr>
        <w:t xml:space="preserve">ури, туризму, молоді та спорту </w:t>
      </w:r>
      <w:r w:rsidR="0066425A" w:rsidRPr="00AC65DB">
        <w:rPr>
          <w:color w:val="000000"/>
          <w:sz w:val="28"/>
          <w:lang w:val="uk-UA"/>
        </w:rPr>
        <w:t xml:space="preserve">Орининської </w:t>
      </w:r>
      <w:r>
        <w:rPr>
          <w:color w:val="000000"/>
          <w:sz w:val="28"/>
          <w:lang w:val="uk-UA"/>
        </w:rPr>
        <w:t xml:space="preserve">сільської </w:t>
      </w:r>
      <w:r w:rsidR="0066425A" w:rsidRPr="00AC65DB">
        <w:rPr>
          <w:color w:val="000000"/>
          <w:sz w:val="28"/>
          <w:lang w:val="uk-UA"/>
        </w:rPr>
        <w:t>ради</w:t>
      </w:r>
      <w:r>
        <w:rPr>
          <w:color w:val="000000"/>
          <w:sz w:val="28"/>
          <w:lang w:val="uk-UA"/>
        </w:rPr>
        <w:t>.</w:t>
      </w:r>
    </w:p>
    <w:p w:rsidR="00AC65DB" w:rsidRDefault="00AC65DB" w:rsidP="00193FAE">
      <w:pPr>
        <w:spacing w:after="8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3. </w:t>
      </w:r>
      <w:r w:rsidR="0066425A" w:rsidRPr="00AC65DB">
        <w:rPr>
          <w:color w:val="000000"/>
          <w:sz w:val="28"/>
          <w:lang w:val="uk-UA"/>
        </w:rPr>
        <w:t>Відділу освіти, культури, туризму, молоді та спорту забезпечити реалізацію заходів, передбачених Програмою.</w:t>
      </w:r>
    </w:p>
    <w:p w:rsidR="00AC65DB" w:rsidRPr="00AC65DB" w:rsidRDefault="00AC65DB" w:rsidP="00193FAE">
      <w:pPr>
        <w:spacing w:after="8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4. </w:t>
      </w:r>
      <w:r w:rsidR="0066425A" w:rsidRPr="00AC65DB">
        <w:rPr>
          <w:color w:val="000000"/>
          <w:sz w:val="28"/>
          <w:lang w:val="uk-UA"/>
        </w:rPr>
        <w:t>Відділу фінансів Орининської сільської ради передбачити в установленому порядку в сільському бюджеті на 2021</w:t>
      </w:r>
      <w:r>
        <w:rPr>
          <w:color w:val="000000"/>
          <w:sz w:val="28"/>
          <w:lang w:val="uk-UA"/>
        </w:rPr>
        <w:t> </w:t>
      </w:r>
      <w:r w:rsidR="0066425A" w:rsidRPr="00AC65DB">
        <w:rPr>
          <w:color w:val="000000"/>
          <w:sz w:val="28"/>
          <w:lang w:val="uk-UA"/>
        </w:rPr>
        <w:t>рік кошти на фінансування заходів Програми.</w:t>
      </w:r>
    </w:p>
    <w:p w:rsidR="0066425A" w:rsidRPr="00AC65DB" w:rsidRDefault="00AC65DB" w:rsidP="00193FAE">
      <w:pPr>
        <w:spacing w:after="80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5. </w:t>
      </w:r>
      <w:r w:rsidR="0066425A" w:rsidRPr="00AC65DB">
        <w:rPr>
          <w:color w:val="000000"/>
          <w:sz w:val="28"/>
          <w:lang w:val="uk-UA"/>
        </w:rPr>
        <w:t>Контроль за виконанням цього рішення покласти на першого заступника сільського голови Довганюка Дмитра Миколайовича та постійну комісію з питань освіти, культури, сім’ї, молоді, спорту, туризму, охорони здоров’я та соціального захисту населення.</w:t>
      </w:r>
    </w:p>
    <w:p w:rsidR="00613254" w:rsidRPr="002935CE" w:rsidRDefault="00613254" w:rsidP="0004438A">
      <w:pPr>
        <w:spacing w:after="120" w:line="276" w:lineRule="auto"/>
        <w:jc w:val="both"/>
        <w:rPr>
          <w:rFonts w:cs="Times New Roman"/>
          <w:b/>
          <w:sz w:val="16"/>
          <w:szCs w:val="16"/>
        </w:rPr>
      </w:pPr>
    </w:p>
    <w:p w:rsid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AC65DB" w:rsidRPr="0024340B" w:rsidRDefault="00AC65DB" w:rsidP="00AC65DB">
      <w:pPr>
        <w:ind w:left="5812"/>
        <w:rPr>
          <w:sz w:val="28"/>
        </w:rPr>
      </w:pPr>
      <w:r>
        <w:rPr>
          <w:color w:val="000000"/>
          <w:sz w:val="28"/>
          <w:lang w:val="uk-UA"/>
        </w:rPr>
        <w:br w:type="column"/>
      </w:r>
      <w:r w:rsidRPr="0024340B">
        <w:rPr>
          <w:sz w:val="28"/>
        </w:rPr>
        <w:lastRenderedPageBreak/>
        <w:t>Додаток 1</w:t>
      </w:r>
    </w:p>
    <w:p w:rsidR="00AC65DB" w:rsidRPr="0024340B" w:rsidRDefault="00AC65DB" w:rsidP="00AC65DB">
      <w:pPr>
        <w:ind w:left="5812"/>
        <w:rPr>
          <w:sz w:val="28"/>
        </w:rPr>
      </w:pPr>
      <w:r w:rsidRPr="0024340B">
        <w:rPr>
          <w:sz w:val="28"/>
        </w:rPr>
        <w:t xml:space="preserve">до рішення </w:t>
      </w:r>
      <w:r w:rsidR="00C72BD6">
        <w:rPr>
          <w:sz w:val="28"/>
          <w:lang w:val="uk-UA"/>
        </w:rPr>
        <w:t xml:space="preserve">сьомої </w:t>
      </w:r>
      <w:r>
        <w:rPr>
          <w:sz w:val="28"/>
          <w:lang w:val="uk-UA"/>
        </w:rPr>
        <w:t>сесії</w:t>
      </w:r>
      <w:r w:rsidR="00D94093">
        <w:rPr>
          <w:sz w:val="28"/>
          <w:lang w:val="uk-UA"/>
        </w:rPr>
        <w:t xml:space="preserve"> </w:t>
      </w:r>
      <w:r w:rsidRPr="0024340B">
        <w:rPr>
          <w:sz w:val="28"/>
        </w:rPr>
        <w:t>сільської ради</w:t>
      </w:r>
    </w:p>
    <w:p w:rsidR="00AC65DB" w:rsidRPr="006B6517" w:rsidRDefault="00AC65DB" w:rsidP="00AC65DB">
      <w:pPr>
        <w:ind w:left="5812"/>
        <w:rPr>
          <w:sz w:val="28"/>
          <w:lang w:val="uk-UA"/>
        </w:rPr>
      </w:pPr>
      <w:r w:rsidRPr="0024340B">
        <w:rPr>
          <w:sz w:val="28"/>
        </w:rPr>
        <w:t>від 08 квітня</w:t>
      </w:r>
      <w:r>
        <w:rPr>
          <w:sz w:val="28"/>
          <w:lang w:val="en-US"/>
        </w:rPr>
        <w:t> </w:t>
      </w:r>
      <w:r w:rsidRPr="0024340B">
        <w:rPr>
          <w:sz w:val="28"/>
        </w:rPr>
        <w:t xml:space="preserve">2021 року № </w:t>
      </w:r>
      <w:r w:rsidR="006B6517">
        <w:rPr>
          <w:sz w:val="28"/>
          <w:lang w:val="uk-UA"/>
        </w:rPr>
        <w:t>12</w:t>
      </w:r>
    </w:p>
    <w:p w:rsidR="00AC65DB" w:rsidRDefault="00AC65DB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 xml:space="preserve">Програма підготовки і проведення 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культурно - масових</w:t>
      </w:r>
      <w:r w:rsidRPr="00A25472">
        <w:rPr>
          <w:b/>
          <w:sz w:val="32"/>
          <w:szCs w:val="32"/>
          <w:lang w:val="uk-UA"/>
        </w:rPr>
        <w:t xml:space="preserve"> заходів, відзначення загальнодержавних 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та профес</w:t>
      </w:r>
      <w:r>
        <w:rPr>
          <w:b/>
          <w:sz w:val="32"/>
          <w:szCs w:val="32"/>
          <w:lang w:val="uk-UA"/>
        </w:rPr>
        <w:t>ійних свят, ювілейних дат на 2021</w:t>
      </w:r>
      <w:r w:rsidRPr="00A25472">
        <w:rPr>
          <w:b/>
          <w:sz w:val="32"/>
          <w:szCs w:val="32"/>
          <w:lang w:val="uk-UA"/>
        </w:rPr>
        <w:t xml:space="preserve"> рік</w:t>
      </w:r>
    </w:p>
    <w:p w:rsidR="00AC65DB" w:rsidRPr="00A25472" w:rsidRDefault="00AC65DB" w:rsidP="00AC65DB">
      <w:pPr>
        <w:shd w:val="clear" w:color="auto" w:fill="FFFFFF"/>
        <w:spacing w:line="216" w:lineRule="auto"/>
        <w:rPr>
          <w:b/>
          <w:sz w:val="28"/>
          <w:lang w:val="uk-UA"/>
        </w:rPr>
      </w:pP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Паспорт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Програми підготовки і проведення культурно - масових заходів,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відзначення загальнодержавних та професійних свят,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ювілейних дат на 2021 рік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pacing w:val="-12"/>
          <w:sz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9"/>
        <w:gridCol w:w="1252"/>
        <w:gridCol w:w="5670"/>
      </w:tblGrid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rPr>
                <w:spacing w:val="-12"/>
                <w:sz w:val="28"/>
                <w:lang w:val="uk-UA"/>
              </w:rPr>
            </w:pPr>
            <w:r w:rsidRPr="00AC65DB">
              <w:rPr>
                <w:spacing w:val="-12"/>
                <w:sz w:val="28"/>
                <w:lang w:val="uk-UA"/>
              </w:rPr>
              <w:t xml:space="preserve">Назва 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395DB5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Програма підготовки і проведення культурно - масових заходів, відзначення загальнодержавних та професій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AC65DB">
              <w:rPr>
                <w:rFonts w:cs="Times New Roman"/>
                <w:sz w:val="28"/>
                <w:lang w:val="uk-UA"/>
              </w:rPr>
              <w:t>них свят, ювілейних дат на 2021</w:t>
            </w:r>
            <w:r w:rsidR="00395DB5">
              <w:rPr>
                <w:rFonts w:cs="Times New Roman"/>
                <w:sz w:val="28"/>
                <w:lang w:val="en-US"/>
              </w:rPr>
              <w:t> </w:t>
            </w:r>
            <w:r w:rsidRPr="00AC65DB">
              <w:rPr>
                <w:rFonts w:cs="Times New Roman"/>
                <w:sz w:val="28"/>
                <w:lang w:val="uk-UA"/>
              </w:rPr>
              <w:t>рік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AC65DB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Орининська сільська рада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Розробник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AC65DB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Співрозробники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>-</w:t>
            </w:r>
          </w:p>
        </w:tc>
      </w:tr>
      <w:tr w:rsidR="00AC65DB" w:rsidRPr="00D94093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Відповідальні виконавці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ради;</w:t>
            </w:r>
          </w:p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фінансів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Учасники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Головний розпорядник коштів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AC65DB" w:rsidRPr="00A25472" w:rsidTr="00EB1185">
        <w:trPr>
          <w:trHeight w:val="163"/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Термін реалізації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i/>
                <w:spacing w:val="-12"/>
                <w:sz w:val="28"/>
                <w:lang w:val="uk-UA"/>
              </w:rPr>
            </w:pPr>
            <w:r w:rsidRPr="00A25472">
              <w:rPr>
                <w:i/>
                <w:spacing w:val="-12"/>
                <w:sz w:val="28"/>
                <w:lang w:val="uk-UA"/>
              </w:rPr>
              <w:t>початок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395DB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>
              <w:rPr>
                <w:spacing w:val="-12"/>
                <w:sz w:val="28"/>
                <w:lang w:val="uk-UA"/>
              </w:rPr>
              <w:t>- квітня 2021</w:t>
            </w:r>
            <w:r w:rsidR="00395DB5">
              <w:rPr>
                <w:spacing w:val="-12"/>
                <w:sz w:val="28"/>
                <w:lang w:val="en-US"/>
              </w:rPr>
              <w:t> </w:t>
            </w:r>
            <w:r w:rsidRPr="00A25472">
              <w:rPr>
                <w:spacing w:val="-12"/>
                <w:sz w:val="28"/>
                <w:lang w:val="uk-UA"/>
              </w:rPr>
              <w:t>року</w:t>
            </w:r>
          </w:p>
        </w:tc>
      </w:tr>
      <w:tr w:rsidR="00AC65DB" w:rsidRPr="00A25472" w:rsidTr="00EB1185">
        <w:trPr>
          <w:trHeight w:val="162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i/>
                <w:spacing w:val="-12"/>
                <w:sz w:val="28"/>
                <w:lang w:val="uk-UA"/>
              </w:rPr>
            </w:pPr>
            <w:r w:rsidRPr="00A25472">
              <w:rPr>
                <w:i/>
                <w:spacing w:val="-12"/>
                <w:sz w:val="28"/>
                <w:lang w:val="uk-UA"/>
              </w:rPr>
              <w:t>закінчення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>
              <w:rPr>
                <w:spacing w:val="-12"/>
                <w:sz w:val="28"/>
                <w:lang w:val="uk-UA"/>
              </w:rPr>
              <w:t>- грудень 2021</w:t>
            </w:r>
            <w:r w:rsidRPr="00A25472">
              <w:rPr>
                <w:spacing w:val="-12"/>
                <w:sz w:val="28"/>
                <w:lang w:val="uk-UA"/>
              </w:rPr>
              <w:t>року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395DB5">
            <w:pPr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Загальний обсяг фінансових ресурсів та джерела фінансування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AC65DB">
            <w:pPr>
              <w:widowControl w:val="0"/>
              <w:numPr>
                <w:ilvl w:val="0"/>
                <w:numId w:val="2"/>
              </w:numPr>
              <w:tabs>
                <w:tab w:val="left" w:pos="317"/>
                <w:tab w:val="num" w:pos="401"/>
              </w:tabs>
              <w:autoSpaceDE w:val="0"/>
              <w:autoSpaceDN w:val="0"/>
              <w:adjustRightInd w:val="0"/>
              <w:spacing w:line="216" w:lineRule="auto"/>
              <w:ind w:left="-57" w:right="-57" w:firstLine="0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 xml:space="preserve">Кошти </w:t>
            </w:r>
            <w:r>
              <w:rPr>
                <w:spacing w:val="-12"/>
                <w:sz w:val="28"/>
                <w:lang w:val="uk-UA"/>
              </w:rPr>
              <w:t>сільського бюджету у сумі 55,0</w:t>
            </w:r>
            <w:r w:rsidR="00395DB5">
              <w:rPr>
                <w:spacing w:val="-12"/>
                <w:sz w:val="28"/>
                <w:lang w:val="en-US"/>
              </w:rPr>
              <w:t> </w:t>
            </w:r>
            <w:r>
              <w:rPr>
                <w:spacing w:val="-12"/>
                <w:sz w:val="28"/>
                <w:lang w:val="uk-UA"/>
              </w:rPr>
              <w:t>тис.</w:t>
            </w:r>
            <w:r w:rsidRPr="00A25472">
              <w:rPr>
                <w:spacing w:val="-12"/>
                <w:sz w:val="28"/>
                <w:lang w:val="uk-UA"/>
              </w:rPr>
              <w:t xml:space="preserve"> грн;</w:t>
            </w:r>
          </w:p>
          <w:p w:rsidR="00AC65DB" w:rsidRPr="00A25472" w:rsidRDefault="00AC65DB" w:rsidP="00AC65DB">
            <w:pPr>
              <w:widowControl w:val="0"/>
              <w:numPr>
                <w:ilvl w:val="0"/>
                <w:numId w:val="2"/>
              </w:numPr>
              <w:tabs>
                <w:tab w:val="left" w:pos="317"/>
                <w:tab w:val="num" w:pos="401"/>
              </w:tabs>
              <w:autoSpaceDE w:val="0"/>
              <w:autoSpaceDN w:val="0"/>
              <w:adjustRightInd w:val="0"/>
              <w:spacing w:line="216" w:lineRule="auto"/>
              <w:ind w:left="-57" w:right="-57" w:firstLine="0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>Кош</w:t>
            </w:r>
            <w:r>
              <w:rPr>
                <w:spacing w:val="-12"/>
                <w:sz w:val="28"/>
                <w:lang w:val="uk-UA"/>
              </w:rPr>
              <w:t>ти інвесторів та залучені кошти.</w:t>
            </w:r>
          </w:p>
          <w:p w:rsidR="00AC65DB" w:rsidRPr="00A25472" w:rsidRDefault="00AC65DB" w:rsidP="00EB118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</w:p>
        </w:tc>
      </w:tr>
    </w:tbl>
    <w:p w:rsidR="005B1DEB" w:rsidRPr="006B6517" w:rsidRDefault="005B1DEB" w:rsidP="005B1D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16" w:lineRule="auto"/>
        <w:jc w:val="both"/>
        <w:rPr>
          <w:spacing w:val="-12"/>
          <w:sz w:val="28"/>
        </w:rPr>
      </w:pPr>
    </w:p>
    <w:p w:rsidR="005B1DEB" w:rsidRPr="00A25472" w:rsidRDefault="005B1DEB" w:rsidP="005B1DEB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709"/>
        <w:jc w:val="center"/>
        <w:rPr>
          <w:b/>
          <w:spacing w:val="-12"/>
          <w:sz w:val="28"/>
          <w:lang w:val="uk-UA"/>
        </w:rPr>
      </w:pPr>
      <w:r w:rsidRPr="005B1DEB">
        <w:rPr>
          <w:b/>
          <w:bCs/>
          <w:spacing w:val="-12"/>
          <w:sz w:val="28"/>
        </w:rPr>
        <w:t>1.</w:t>
      </w:r>
      <w:r>
        <w:rPr>
          <w:b/>
          <w:bCs/>
          <w:spacing w:val="-12"/>
          <w:sz w:val="28"/>
          <w:lang w:val="en-US"/>
        </w:rPr>
        <w:t> </w:t>
      </w:r>
      <w:r w:rsidRPr="00A25472">
        <w:rPr>
          <w:b/>
          <w:bCs/>
          <w:spacing w:val="-12"/>
          <w:sz w:val="28"/>
          <w:lang w:val="uk-UA"/>
        </w:rPr>
        <w:t>Визначення проблеми, на розв’язання якої с</w:t>
      </w:r>
      <w:r>
        <w:rPr>
          <w:b/>
          <w:bCs/>
          <w:spacing w:val="-12"/>
          <w:sz w:val="28"/>
          <w:lang w:val="uk-UA"/>
        </w:rPr>
        <w:t>прямована Програма</w:t>
      </w:r>
    </w:p>
    <w:p w:rsidR="005B1DEB" w:rsidRPr="005B1DEB" w:rsidRDefault="005B1DEB" w:rsidP="005B1DEB">
      <w:pPr>
        <w:ind w:firstLine="708"/>
        <w:jc w:val="both"/>
        <w:rPr>
          <w:rFonts w:cs="Times New Roman"/>
          <w:sz w:val="28"/>
          <w:lang w:val="uk-UA"/>
        </w:rPr>
      </w:pPr>
      <w:r w:rsidRPr="005B1DEB">
        <w:rPr>
          <w:rFonts w:cs="Times New Roman"/>
          <w:sz w:val="28"/>
          <w:lang w:val="uk-UA"/>
        </w:rPr>
        <w:t>Сільська Програма підгото</w:t>
      </w:r>
      <w:r>
        <w:rPr>
          <w:rFonts w:cs="Times New Roman"/>
          <w:sz w:val="28"/>
          <w:lang w:val="uk-UA"/>
        </w:rPr>
        <w:t>вки і проведення культурно-</w:t>
      </w:r>
      <w:r w:rsidRPr="005B1DEB">
        <w:rPr>
          <w:rFonts w:cs="Times New Roman"/>
          <w:sz w:val="28"/>
          <w:lang w:val="uk-UA"/>
        </w:rPr>
        <w:t>масових заходів, відзначення загальнодержавних та професійних свят, ювілейних дат на 2021рік розроблена відповідно до Конституції України та Закону України “Про місцеве самоврядування в Україні”.</w:t>
      </w:r>
    </w:p>
    <w:p w:rsidR="005B1DEB" w:rsidRPr="005B1DEB" w:rsidRDefault="005B1DEB" w:rsidP="005B1DEB">
      <w:pPr>
        <w:ind w:firstLine="708"/>
        <w:jc w:val="both"/>
        <w:rPr>
          <w:rFonts w:cs="Times New Roman"/>
          <w:sz w:val="28"/>
          <w:lang w:val="uk-UA"/>
        </w:rPr>
      </w:pPr>
      <w:r w:rsidRPr="005B1DEB">
        <w:rPr>
          <w:rFonts w:cs="Times New Roman"/>
          <w:sz w:val="28"/>
          <w:lang w:val="uk-UA"/>
        </w:rPr>
        <w:lastRenderedPageBreak/>
        <w:t xml:space="preserve">Культурно-масові заходи – це заходи, які проводяться в громаді відпо-відно до річного плану роботи сільської ради, виконкому, відділу освіти, культури, туризму,молоді та спорту Орининської сільської ради та затверд-женого кошторису і передбачають участь представників влади та громадсь-кості. </w:t>
      </w:r>
    </w:p>
    <w:p w:rsidR="005B1DEB" w:rsidRPr="005B1DEB" w:rsidRDefault="005B1DEB" w:rsidP="005B1DEB">
      <w:pPr>
        <w:ind w:firstLine="708"/>
        <w:jc w:val="both"/>
        <w:rPr>
          <w:rFonts w:cs="Times New Roman"/>
          <w:sz w:val="28"/>
          <w:lang w:val="uk-UA"/>
        </w:rPr>
      </w:pPr>
      <w:r w:rsidRPr="005B1DEB">
        <w:rPr>
          <w:rFonts w:cs="Times New Roman"/>
          <w:sz w:val="28"/>
          <w:lang w:val="uk-UA"/>
        </w:rPr>
        <w:t>Під час проведення урочистих заходів вшановуються трудові, творчі, фізкультурно-спортивні колективи громади, окремих громадян, життя яких пов’язане з селами громади, за особливі заслуги перед територіальною гро-мадою, високі досягнення в економічній, гуманітарній, науково-технічній, соціально-культурній та інших сферах життєдіяльності громади, які виявили мужність і героїзм при виконанні військового обов’язку, ліквідації наслідків стихійного лиха та надзвичайних ситуацій, відзначились благодійною діяль-ністю, активною участю у громадському житті, сприяли створенню позитив-ного іміджу громади на теренах України та за її межами; підводяться підсум</w:t>
      </w:r>
      <w:r w:rsidR="00AA4AFC" w:rsidRPr="00AA4AFC">
        <w:rPr>
          <w:rFonts w:cs="Times New Roman"/>
          <w:sz w:val="28"/>
          <w:lang w:val="uk-UA"/>
        </w:rPr>
        <w:t>-</w:t>
      </w:r>
      <w:r w:rsidRPr="005B1DEB">
        <w:rPr>
          <w:rFonts w:cs="Times New Roman"/>
          <w:sz w:val="28"/>
          <w:lang w:val="uk-UA"/>
        </w:rPr>
        <w:t>ки різноманітних конкурсів, оголошених з метою залучення населення до організації благоустрою громади, підтримки належного санітарного стану тощо.</w:t>
      </w:r>
    </w:p>
    <w:p w:rsidR="005B1DEB" w:rsidRPr="00AA4AFC" w:rsidRDefault="005B1DEB" w:rsidP="00AA4AFC">
      <w:pPr>
        <w:ind w:firstLine="708"/>
        <w:jc w:val="both"/>
        <w:rPr>
          <w:rFonts w:cs="Times New Roman"/>
          <w:sz w:val="28"/>
          <w:lang w:val="uk-UA"/>
        </w:rPr>
      </w:pPr>
      <w:r w:rsidRPr="005B1DEB">
        <w:rPr>
          <w:rFonts w:cs="Times New Roman"/>
          <w:sz w:val="28"/>
          <w:lang w:val="uk-UA"/>
        </w:rPr>
        <w:t>Програма дасть змогу раціонально розподілити кошти, охопити всі сфери соціально-культурного життя громади, врахувати конкретні потреби різних верств населення і реалізувати основні завдання щодо вирішення про</w:t>
      </w:r>
      <w:r w:rsidR="00AA4AFC" w:rsidRPr="00AA4AFC">
        <w:rPr>
          <w:rFonts w:cs="Times New Roman"/>
          <w:sz w:val="28"/>
          <w:lang w:val="uk-UA"/>
        </w:rPr>
        <w:t>-</w:t>
      </w:r>
      <w:r w:rsidRPr="005B1DEB">
        <w:rPr>
          <w:rFonts w:cs="Times New Roman"/>
          <w:sz w:val="28"/>
          <w:lang w:val="uk-UA"/>
        </w:rPr>
        <w:t>блем Орининської сільської ради</w:t>
      </w:r>
      <w:r w:rsidR="00AA4AFC">
        <w:rPr>
          <w:rFonts w:cs="Times New Roman"/>
          <w:sz w:val="28"/>
          <w:lang w:val="uk-UA"/>
        </w:rPr>
        <w:t>.</w:t>
      </w:r>
    </w:p>
    <w:p w:rsidR="00AA4AFC" w:rsidRPr="00AA4AFC" w:rsidRDefault="00AA4AFC" w:rsidP="00AA4AFC">
      <w:pPr>
        <w:ind w:firstLine="708"/>
        <w:jc w:val="both"/>
        <w:rPr>
          <w:rFonts w:cs="Times New Roman"/>
          <w:sz w:val="8"/>
          <w:szCs w:val="8"/>
          <w:lang w:val="uk-UA"/>
        </w:rPr>
      </w:pPr>
    </w:p>
    <w:p w:rsidR="005B1DEB" w:rsidRPr="00A25472" w:rsidRDefault="00AA4AFC" w:rsidP="00AA4AFC">
      <w:pPr>
        <w:widowControl w:val="0"/>
        <w:autoSpaceDE w:val="0"/>
        <w:autoSpaceDN w:val="0"/>
        <w:adjustRightInd w:val="0"/>
        <w:spacing w:after="120"/>
        <w:ind w:left="709"/>
        <w:jc w:val="center"/>
        <w:rPr>
          <w:b/>
          <w:spacing w:val="-12"/>
          <w:sz w:val="28"/>
          <w:lang w:val="uk-UA"/>
        </w:rPr>
      </w:pPr>
      <w:r w:rsidRPr="00AA4AFC">
        <w:rPr>
          <w:b/>
          <w:spacing w:val="-12"/>
          <w:sz w:val="28"/>
        </w:rPr>
        <w:t>2.</w:t>
      </w:r>
      <w:r>
        <w:rPr>
          <w:b/>
          <w:spacing w:val="-12"/>
          <w:sz w:val="28"/>
          <w:lang w:val="en-US"/>
        </w:rPr>
        <w:t> </w:t>
      </w:r>
      <w:r w:rsidR="005B1DEB" w:rsidRPr="00A25472">
        <w:rPr>
          <w:b/>
          <w:spacing w:val="-12"/>
          <w:sz w:val="28"/>
          <w:lang w:val="uk-UA"/>
        </w:rPr>
        <w:t>Мета і основні завдання Програми</w:t>
      </w:r>
    </w:p>
    <w:p w:rsidR="005B1DEB" w:rsidRPr="00AA4AFC" w:rsidRDefault="005B1DEB" w:rsidP="00AA4A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Метою Програми є забезпечення високого рівня підготовки та прове</w:t>
      </w:r>
      <w:r w:rsidR="00AA4AFC" w:rsidRP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дення в Орининській сільській раді заходів щодо відзначення державних та професійних свят, ювілейних дат, заохочення кращих представників підпри</w:t>
      </w:r>
      <w:r w:rsidR="00AA4AFC" w:rsidRP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ємств, установ та організацій, а також фінансове забезпечення цих заходів.</w:t>
      </w:r>
    </w:p>
    <w:p w:rsidR="005B1DEB" w:rsidRPr="00A25472" w:rsidRDefault="005B1DEB" w:rsidP="00AA4AFC">
      <w:pPr>
        <w:spacing w:after="120"/>
        <w:ind w:firstLine="709"/>
        <w:jc w:val="both"/>
        <w:rPr>
          <w:b/>
          <w:spacing w:val="-12"/>
          <w:sz w:val="28"/>
          <w:lang w:val="uk-UA"/>
        </w:rPr>
      </w:pPr>
      <w:r w:rsidRPr="00A25472">
        <w:rPr>
          <w:b/>
          <w:spacing w:val="-12"/>
          <w:sz w:val="28"/>
          <w:lang w:val="uk-UA"/>
        </w:rPr>
        <w:t>Основними завданнями Програми є:</w:t>
      </w:r>
    </w:p>
    <w:p w:rsidR="005B1DEB" w:rsidRPr="00AA4AFC" w:rsidRDefault="005B1DEB" w:rsidP="00AA4AFC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виховання національної свідомості громадян;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розвиток духовно-культурної сфери громади;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формування здорового національно-культурного самоусвідомлення мешканців громади;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популяризація громади.</w:t>
      </w:r>
    </w:p>
    <w:p w:rsidR="005B1DEB" w:rsidRPr="00AA4AFC" w:rsidRDefault="005B1DEB" w:rsidP="005B1DEB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pacing w:val="-12"/>
          <w:sz w:val="8"/>
          <w:szCs w:val="8"/>
          <w:lang w:val="uk-UA"/>
        </w:rPr>
      </w:pPr>
    </w:p>
    <w:p w:rsidR="005B1DEB" w:rsidRPr="00A25472" w:rsidRDefault="00AA4AFC" w:rsidP="00AA4AFC">
      <w:pPr>
        <w:widowControl w:val="0"/>
        <w:autoSpaceDE w:val="0"/>
        <w:autoSpaceDN w:val="0"/>
        <w:adjustRightInd w:val="0"/>
        <w:spacing w:after="120"/>
        <w:ind w:left="709"/>
        <w:jc w:val="center"/>
        <w:rPr>
          <w:b/>
          <w:spacing w:val="-12"/>
          <w:sz w:val="28"/>
          <w:lang w:val="uk-UA"/>
        </w:rPr>
      </w:pPr>
      <w:r w:rsidRPr="00AA4AFC">
        <w:rPr>
          <w:b/>
          <w:spacing w:val="-12"/>
          <w:sz w:val="28"/>
        </w:rPr>
        <w:t>3.</w:t>
      </w:r>
      <w:r>
        <w:rPr>
          <w:b/>
          <w:spacing w:val="-12"/>
          <w:sz w:val="28"/>
          <w:lang w:val="en-US"/>
        </w:rPr>
        <w:t> </w:t>
      </w:r>
      <w:r w:rsidR="005B1DEB" w:rsidRPr="00A25472">
        <w:rPr>
          <w:b/>
          <w:spacing w:val="-12"/>
          <w:sz w:val="28"/>
          <w:lang w:val="uk-UA"/>
        </w:rPr>
        <w:t>Основні напрямки реалізації Програми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Реалізація Програми передбачає:</w:t>
      </w:r>
    </w:p>
    <w:p w:rsidR="005B1DEB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5B1DEB" w:rsidRPr="00AA4AFC">
        <w:rPr>
          <w:rFonts w:cs="Times New Roman"/>
          <w:sz w:val="28"/>
          <w:lang w:val="uk-UA"/>
        </w:rPr>
        <w:t>абезпечення проведення організаційних культурно-масових заходів у зв’язку з відзначенням державних та професійних свят, визначних дат, по</w:t>
      </w:r>
      <w:r>
        <w:rPr>
          <w:rFonts w:cs="Times New Roman"/>
          <w:sz w:val="28"/>
          <w:lang w:val="uk-UA"/>
        </w:rPr>
        <w:t>-</w:t>
      </w:r>
      <w:r w:rsidR="005B1DEB" w:rsidRPr="00AA4AFC">
        <w:rPr>
          <w:rFonts w:cs="Times New Roman"/>
          <w:sz w:val="28"/>
          <w:lang w:val="uk-UA"/>
        </w:rPr>
        <w:t>в’язаних з історією сіл громади та інших;</w:t>
      </w:r>
    </w:p>
    <w:p w:rsidR="005B1DEB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</w:t>
      </w:r>
      <w:r w:rsidR="005B1DEB" w:rsidRPr="00AA4AFC">
        <w:rPr>
          <w:rFonts w:cs="Times New Roman"/>
          <w:sz w:val="28"/>
          <w:lang w:val="uk-UA"/>
        </w:rPr>
        <w:t>творення належних умов для проведення відповідних заходів;</w:t>
      </w:r>
    </w:p>
    <w:p w:rsidR="005B1DEB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5B1DEB" w:rsidRPr="00AA4AFC">
        <w:rPr>
          <w:rFonts w:cs="Times New Roman"/>
          <w:sz w:val="28"/>
          <w:lang w:val="uk-UA"/>
        </w:rPr>
        <w:t>абезпечення проведення заход</w:t>
      </w:r>
      <w:r>
        <w:rPr>
          <w:rFonts w:cs="Times New Roman"/>
          <w:sz w:val="28"/>
          <w:lang w:val="uk-UA"/>
        </w:rPr>
        <w:t>ів у межах передбачених коштів.</w:t>
      </w:r>
    </w:p>
    <w:p w:rsid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8"/>
          <w:szCs w:val="8"/>
          <w:lang w:val="uk-UA"/>
        </w:rPr>
      </w:pPr>
    </w:p>
    <w:p w:rsidR="00AA4AFC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8"/>
          <w:szCs w:val="8"/>
          <w:lang w:val="uk-UA"/>
        </w:rPr>
      </w:pPr>
    </w:p>
    <w:p w:rsidR="005B1DEB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AA4AFC">
        <w:rPr>
          <w:rFonts w:cs="Times New Roman"/>
          <w:b/>
          <w:sz w:val="28"/>
          <w:lang w:val="uk-UA"/>
        </w:rPr>
        <w:lastRenderedPageBreak/>
        <w:t>4. </w:t>
      </w:r>
      <w:r w:rsidR="005B1DEB" w:rsidRPr="00AA4AFC">
        <w:rPr>
          <w:rFonts w:cs="Times New Roman"/>
          <w:b/>
          <w:sz w:val="28"/>
          <w:lang w:val="uk-UA"/>
        </w:rPr>
        <w:t>Порядок та обсяг фінансування програми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Фінансування програми здійснюється за рахунок коштів сільського бюджету та інших джерел, не заборонених чинним законодавством.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Головним розпорядником коштів, запланованих на виконання Про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грами, є відділ освіти, культ</w:t>
      </w:r>
      <w:r w:rsidR="00AA4AFC">
        <w:rPr>
          <w:rFonts w:cs="Times New Roman"/>
          <w:sz w:val="28"/>
          <w:lang w:val="uk-UA"/>
        </w:rPr>
        <w:t xml:space="preserve">ури, туризму, молоді та спорту </w:t>
      </w:r>
      <w:r w:rsidRPr="00AA4AFC">
        <w:rPr>
          <w:rFonts w:cs="Times New Roman"/>
          <w:sz w:val="28"/>
          <w:lang w:val="uk-UA"/>
        </w:rPr>
        <w:t>Орининської сільської ради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Обсяги асигнувань на проведення культурно-масових заходів затверд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жуються сільською радою відповідно до бюджетних запитів і можуть кори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гуватись залежно від фінансових можливостей.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Використання коштів здійснюється на підставі документів за кодами економічної класифікації згідно з календарним планом проведення заходів та кошторисом видатків на кожний конкретний захід, який затверджується сіль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ським головою.</w:t>
      </w:r>
    </w:p>
    <w:p w:rsidR="005B1DEB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Обсяг фінансування на забезпечення проведення заходів, передбачених цією Програмою в 2021</w:t>
      </w:r>
      <w:r w:rsidR="00AA4AFC">
        <w:rPr>
          <w:rFonts w:cs="Times New Roman"/>
          <w:sz w:val="28"/>
          <w:lang w:val="uk-UA"/>
        </w:rPr>
        <w:t> </w:t>
      </w:r>
      <w:r w:rsidRPr="00AA4AFC">
        <w:rPr>
          <w:rFonts w:cs="Times New Roman"/>
          <w:sz w:val="28"/>
          <w:lang w:val="uk-UA"/>
        </w:rPr>
        <w:t>році складає 55,0 тис. гр</w:t>
      </w:r>
      <w:r w:rsidR="00AA4AFC">
        <w:rPr>
          <w:rFonts w:cs="Times New Roman"/>
          <w:sz w:val="28"/>
          <w:lang w:val="uk-UA"/>
        </w:rPr>
        <w:t>ивень.</w:t>
      </w:r>
    </w:p>
    <w:p w:rsidR="00AA4AFC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8"/>
          <w:szCs w:val="8"/>
          <w:lang w:val="uk-UA"/>
        </w:rPr>
      </w:pPr>
    </w:p>
    <w:p w:rsidR="005B1DEB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5. </w:t>
      </w:r>
      <w:r w:rsidR="005B1DEB" w:rsidRPr="00AA4AFC">
        <w:rPr>
          <w:rFonts w:cs="Times New Roman"/>
          <w:b/>
          <w:sz w:val="28"/>
          <w:lang w:val="uk-UA"/>
        </w:rPr>
        <w:t>Організаційне забезпечення Програми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Організаційне забезпечення Програми здійснюють відділ освіти, куль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тури, туризму, молоді та спорту Орининської сільської ради та відділ фі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нансів Орининської сільської ради.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jc w:val="both"/>
        <w:rPr>
          <w:rFonts w:cs="Times New Roman"/>
          <w:sz w:val="8"/>
          <w:szCs w:val="8"/>
          <w:lang w:val="uk-UA"/>
        </w:rPr>
      </w:pPr>
    </w:p>
    <w:p w:rsidR="005B1DEB" w:rsidRPr="00AA4AFC" w:rsidRDefault="00AA4AFC" w:rsidP="00AA4AFC">
      <w:pPr>
        <w:tabs>
          <w:tab w:val="num" w:pos="360"/>
          <w:tab w:val="num" w:pos="993"/>
        </w:tabs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AA4AFC">
        <w:rPr>
          <w:rFonts w:cs="Times New Roman"/>
          <w:b/>
          <w:sz w:val="28"/>
          <w:lang w:val="uk-UA"/>
        </w:rPr>
        <w:t>6. </w:t>
      </w:r>
      <w:r w:rsidR="005B1DEB" w:rsidRPr="00AA4AFC">
        <w:rPr>
          <w:rFonts w:cs="Times New Roman"/>
          <w:b/>
          <w:sz w:val="28"/>
          <w:lang w:val="uk-UA"/>
        </w:rPr>
        <w:t>Реалізація Програми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Програма реалізується шляхом проведення заходів, перелік яких що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річно затверджується рішенням сесії сільської ради.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Координацію діяльності виконавців програми, моніторинг та оціню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 xml:space="preserve">вання її виконання здійснює постійна комісія Орининської </w:t>
      </w:r>
      <w:r w:rsidR="00AA4AFC">
        <w:rPr>
          <w:rFonts w:cs="Times New Roman"/>
          <w:sz w:val="28"/>
          <w:lang w:val="uk-UA"/>
        </w:rPr>
        <w:t xml:space="preserve">сільської ради з питань </w:t>
      </w:r>
      <w:r w:rsidRPr="00AA4AFC">
        <w:rPr>
          <w:rFonts w:cs="Times New Roman"/>
          <w:sz w:val="28"/>
          <w:lang w:val="uk-UA"/>
        </w:rPr>
        <w:t>освіти, культури, молоді та спорту, охорони здоров’я та соціальних питань.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Зміни до переліку основних культурно-масових заходів вносяться рі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шенням сесії сільської ради за поданням відділу освіти, культури, туризму, молоді та спорту Орининської сільської ради; апарату сільської ради, депу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 xml:space="preserve">татів сільської ради та її виконавчого комітету з відповідним </w:t>
      </w:r>
      <w:r w:rsidR="00AA4AFC">
        <w:rPr>
          <w:rFonts w:cs="Times New Roman"/>
          <w:sz w:val="28"/>
          <w:lang w:val="uk-UA"/>
        </w:rPr>
        <w:t>обґрунтува</w:t>
      </w:r>
      <w:r w:rsidRPr="00AA4AFC">
        <w:rPr>
          <w:rFonts w:cs="Times New Roman"/>
          <w:sz w:val="28"/>
          <w:lang w:val="uk-UA"/>
        </w:rPr>
        <w:t>н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ням.</w:t>
      </w:r>
    </w:p>
    <w:p w:rsidR="005B1DEB" w:rsidRPr="00AA4AFC" w:rsidRDefault="005B1DEB" w:rsidP="00AA4AFC">
      <w:pPr>
        <w:tabs>
          <w:tab w:val="num" w:pos="360"/>
          <w:tab w:val="num" w:pos="993"/>
        </w:tabs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AA4AFC">
        <w:rPr>
          <w:rFonts w:cs="Times New Roman"/>
          <w:sz w:val="28"/>
          <w:lang w:val="uk-UA"/>
        </w:rPr>
        <w:t>Невикористані кошти, що передбачалися для проведення заходів, вико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ристовуються на проведення інших культурно-масових заходів за погоджен</w:t>
      </w:r>
      <w:r w:rsidR="00AA4AFC">
        <w:rPr>
          <w:rFonts w:cs="Times New Roman"/>
          <w:sz w:val="28"/>
          <w:lang w:val="uk-UA"/>
        </w:rPr>
        <w:t>-</w:t>
      </w:r>
      <w:r w:rsidRPr="00AA4AFC">
        <w:rPr>
          <w:rFonts w:cs="Times New Roman"/>
          <w:sz w:val="28"/>
          <w:lang w:val="uk-UA"/>
        </w:rPr>
        <w:t>ням з сільським головою.</w:t>
      </w:r>
    </w:p>
    <w:p w:rsidR="005B1DEB" w:rsidRPr="00AA4AFC" w:rsidRDefault="005B1DEB" w:rsidP="005B1DEB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left="720"/>
        <w:jc w:val="both"/>
        <w:rPr>
          <w:b/>
          <w:bCs/>
          <w:spacing w:val="-12"/>
          <w:sz w:val="8"/>
          <w:szCs w:val="8"/>
          <w:lang w:val="uk-UA"/>
        </w:rPr>
      </w:pPr>
    </w:p>
    <w:p w:rsidR="00AA4AFC" w:rsidRDefault="00AA4AFC" w:rsidP="00CF7D46">
      <w:pPr>
        <w:tabs>
          <w:tab w:val="num" w:pos="360"/>
          <w:tab w:val="num" w:pos="993"/>
        </w:tabs>
        <w:spacing w:after="120"/>
        <w:ind w:firstLine="709"/>
        <w:jc w:val="center"/>
        <w:rPr>
          <w:rFonts w:cs="Times New Roman"/>
          <w:b/>
          <w:sz w:val="28"/>
          <w:lang w:val="uk-UA"/>
        </w:rPr>
      </w:pPr>
      <w:r w:rsidRPr="00AA4AFC">
        <w:rPr>
          <w:rFonts w:cs="Times New Roman"/>
          <w:b/>
          <w:sz w:val="28"/>
          <w:lang w:val="uk-UA"/>
        </w:rPr>
        <w:t>7. </w:t>
      </w:r>
      <w:r w:rsidR="005B1DEB" w:rsidRPr="00AA4AFC">
        <w:rPr>
          <w:rFonts w:cs="Times New Roman"/>
          <w:b/>
          <w:sz w:val="28"/>
          <w:lang w:val="uk-UA"/>
        </w:rPr>
        <w:t>Перелік культурно-масових заходів, загальнодержавних та професійних свят, ювілейних дат</w:t>
      </w:r>
    </w:p>
    <w:tbl>
      <w:tblPr>
        <w:tblStyle w:val="ac"/>
        <w:tblW w:w="9631" w:type="dxa"/>
        <w:tblLook w:val="04A0"/>
      </w:tblPr>
      <w:tblGrid>
        <w:gridCol w:w="675"/>
        <w:gridCol w:w="1843"/>
        <w:gridCol w:w="7113"/>
      </w:tblGrid>
      <w:tr w:rsidR="00CF7D46" w:rsidTr="003C25FD">
        <w:trPr>
          <w:trHeight w:val="526"/>
        </w:trPr>
        <w:tc>
          <w:tcPr>
            <w:tcW w:w="675" w:type="dxa"/>
            <w:vAlign w:val="center"/>
          </w:tcPr>
          <w:p w:rsidR="00CF7D46" w:rsidRPr="00CF7D46" w:rsidRDefault="00CF7D46" w:rsidP="003C25FD">
            <w:pPr>
              <w:spacing w:line="216" w:lineRule="auto"/>
              <w:jc w:val="center"/>
              <w:rPr>
                <w:b/>
                <w:spacing w:val="-12"/>
                <w:sz w:val="26"/>
                <w:szCs w:val="26"/>
                <w:lang w:val="uk-UA"/>
              </w:rPr>
            </w:pPr>
            <w:r w:rsidRPr="00CF7D46">
              <w:rPr>
                <w:b/>
                <w:spacing w:val="-12"/>
                <w:sz w:val="26"/>
                <w:szCs w:val="26"/>
                <w:lang w:val="uk-UA"/>
              </w:rPr>
              <w:t>№</w:t>
            </w:r>
          </w:p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CF7D46">
              <w:rPr>
                <w:b/>
                <w:spacing w:val="-12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3" w:type="dxa"/>
            <w:vAlign w:val="center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b/>
                <w:sz w:val="26"/>
                <w:szCs w:val="26"/>
                <w:lang w:val="uk-UA"/>
              </w:rPr>
              <w:t>Д</w:t>
            </w:r>
            <w:r w:rsidRPr="00CF7D46">
              <w:rPr>
                <w:b/>
                <w:spacing w:val="-12"/>
                <w:sz w:val="26"/>
                <w:szCs w:val="26"/>
                <w:lang w:val="uk-UA"/>
              </w:rPr>
              <w:t>а</w:t>
            </w:r>
            <w:r w:rsidRPr="00CF7D46">
              <w:rPr>
                <w:rFonts w:cs="Times New Roman"/>
                <w:b/>
                <w:sz w:val="26"/>
                <w:szCs w:val="26"/>
                <w:lang w:val="uk-UA"/>
              </w:rPr>
              <w:t>т</w:t>
            </w:r>
            <w:r w:rsidRPr="00CF7D46">
              <w:rPr>
                <w:b/>
                <w:spacing w:val="-12"/>
                <w:sz w:val="26"/>
                <w:szCs w:val="26"/>
                <w:lang w:val="uk-UA"/>
              </w:rPr>
              <w:t>а</w:t>
            </w:r>
          </w:p>
        </w:tc>
        <w:tc>
          <w:tcPr>
            <w:tcW w:w="7113" w:type="dxa"/>
            <w:vAlign w:val="center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CF7D46">
              <w:rPr>
                <w:b/>
                <w:spacing w:val="-12"/>
                <w:sz w:val="26"/>
                <w:szCs w:val="26"/>
                <w:lang w:val="uk-UA"/>
              </w:rPr>
              <w:t>Назва заходу</w:t>
            </w:r>
          </w:p>
        </w:tc>
      </w:tr>
      <w:tr w:rsidR="00CF7D46" w:rsidTr="00CF7D46">
        <w:trPr>
          <w:trHeight w:val="256"/>
        </w:trPr>
        <w:tc>
          <w:tcPr>
            <w:tcW w:w="675" w:type="dxa"/>
            <w:vAlign w:val="center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113" w:type="dxa"/>
            <w:vAlign w:val="center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</w:tr>
      <w:tr w:rsidR="00CF7D46" w:rsidTr="00CF7D46">
        <w:trPr>
          <w:trHeight w:val="317"/>
        </w:trPr>
        <w:tc>
          <w:tcPr>
            <w:tcW w:w="675" w:type="dxa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43" w:type="dxa"/>
          </w:tcPr>
          <w:p w:rsidR="00CF7D46" w:rsidRPr="00CF7D46" w:rsidRDefault="00CF7D46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22 січня</w:t>
            </w:r>
          </w:p>
        </w:tc>
        <w:tc>
          <w:tcPr>
            <w:tcW w:w="7113" w:type="dxa"/>
          </w:tcPr>
          <w:p w:rsidR="00CF7D46" w:rsidRPr="00CF7D46" w:rsidRDefault="00CF7D46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День Соборності України</w:t>
            </w:r>
          </w:p>
        </w:tc>
      </w:tr>
      <w:tr w:rsidR="003C25FD" w:rsidTr="002A7B7E">
        <w:trPr>
          <w:trHeight w:val="317"/>
        </w:trPr>
        <w:tc>
          <w:tcPr>
            <w:tcW w:w="675" w:type="dxa"/>
            <w:vAlign w:val="center"/>
          </w:tcPr>
          <w:p w:rsidR="003C25FD" w:rsidRPr="00CF7D46" w:rsidRDefault="003C25FD" w:rsidP="00EA0404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113" w:type="dxa"/>
            <w:vAlign w:val="center"/>
          </w:tcPr>
          <w:p w:rsidR="003C25FD" w:rsidRPr="00CF7D46" w:rsidRDefault="003C25FD" w:rsidP="00EA0404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</w:tr>
      <w:tr w:rsidR="003C25FD" w:rsidTr="00CF7D46">
        <w:trPr>
          <w:trHeight w:val="322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843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27 січня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Міжнародний день пам'яті жертв Голокосту</w:t>
            </w:r>
          </w:p>
        </w:tc>
      </w:tr>
      <w:tr w:rsidR="003C25FD" w:rsidTr="00CF7D46">
        <w:trPr>
          <w:trHeight w:val="314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843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29 січня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День пожежної охорони</w:t>
            </w:r>
          </w:p>
        </w:tc>
      </w:tr>
      <w:tr w:rsidR="003C25FD" w:rsidTr="00CF7D46">
        <w:trPr>
          <w:trHeight w:val="321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843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14 лютого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День святого Валентина</w:t>
            </w:r>
          </w:p>
        </w:tc>
      </w:tr>
      <w:tr w:rsidR="003C25FD" w:rsidTr="00CF7D46">
        <w:trPr>
          <w:trHeight w:val="596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843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15 лютого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Урочистості з нагоди Дня вшанування учасників бойових дій на території інших держав</w:t>
            </w:r>
          </w:p>
        </w:tc>
      </w:tr>
      <w:tr w:rsidR="003C25FD" w:rsidTr="00CF7D46">
        <w:trPr>
          <w:trHeight w:val="423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843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20 лютого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День пам’яті усіх загиблих у всіх війнах на землі</w:t>
            </w:r>
          </w:p>
        </w:tc>
      </w:tr>
      <w:tr w:rsidR="003C25FD" w:rsidRPr="00D94093" w:rsidTr="00CF7D46">
        <w:trPr>
          <w:trHeight w:val="570"/>
        </w:trPr>
        <w:tc>
          <w:tcPr>
            <w:tcW w:w="675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84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20 лютого</w:t>
            </w:r>
          </w:p>
        </w:tc>
        <w:tc>
          <w:tcPr>
            <w:tcW w:w="7113" w:type="dxa"/>
          </w:tcPr>
          <w:p w:rsidR="003C25FD" w:rsidRPr="00CF7D46" w:rsidRDefault="003C25FD" w:rsidP="003C25FD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Заходи щодо вшанування подвигу учасників Революції гідності та увічнення пам’яті Героїв Небесної Сотні</w:t>
            </w:r>
          </w:p>
        </w:tc>
      </w:tr>
      <w:tr w:rsidR="003C25FD" w:rsidTr="009C7580">
        <w:trPr>
          <w:trHeight w:val="429"/>
        </w:trPr>
        <w:tc>
          <w:tcPr>
            <w:tcW w:w="675" w:type="dxa"/>
          </w:tcPr>
          <w:p w:rsidR="003C25FD" w:rsidRPr="00CF7D46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CF7D46">
              <w:rPr>
                <w:rFonts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8 березня</w:t>
            </w:r>
          </w:p>
        </w:tc>
        <w:tc>
          <w:tcPr>
            <w:tcW w:w="711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Урочистості з нагоди Міжнародного Жіночого Дня</w:t>
            </w:r>
          </w:p>
        </w:tc>
      </w:tr>
      <w:tr w:rsidR="003C25FD" w:rsidTr="009C7580">
        <w:trPr>
          <w:trHeight w:val="405"/>
        </w:trPr>
        <w:tc>
          <w:tcPr>
            <w:tcW w:w="675" w:type="dxa"/>
          </w:tcPr>
          <w:p w:rsidR="003C25FD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84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9 – 10 березня</w:t>
            </w:r>
          </w:p>
        </w:tc>
        <w:tc>
          <w:tcPr>
            <w:tcW w:w="711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Урочистості з нагоди дня народження Т. Г. Шевченка</w:t>
            </w:r>
          </w:p>
        </w:tc>
      </w:tr>
      <w:tr w:rsidR="003C25FD" w:rsidTr="009C7580">
        <w:trPr>
          <w:trHeight w:val="426"/>
        </w:trPr>
        <w:tc>
          <w:tcPr>
            <w:tcW w:w="675" w:type="dxa"/>
          </w:tcPr>
          <w:p w:rsidR="003C25FD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84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26 квітня</w:t>
            </w:r>
          </w:p>
        </w:tc>
        <w:tc>
          <w:tcPr>
            <w:tcW w:w="711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Чорнобильської трагедії</w:t>
            </w:r>
          </w:p>
        </w:tc>
      </w:tr>
      <w:tr w:rsidR="003C25FD" w:rsidTr="009C7580">
        <w:trPr>
          <w:trHeight w:val="404"/>
        </w:trPr>
        <w:tc>
          <w:tcPr>
            <w:tcW w:w="675" w:type="dxa"/>
          </w:tcPr>
          <w:p w:rsidR="003C25FD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184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9 травня</w:t>
            </w:r>
          </w:p>
        </w:tc>
        <w:tc>
          <w:tcPr>
            <w:tcW w:w="7113" w:type="dxa"/>
          </w:tcPr>
          <w:p w:rsidR="003C25FD" w:rsidRPr="009C7580" w:rsidRDefault="003C25FD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Перемоги</w:t>
            </w:r>
          </w:p>
        </w:tc>
      </w:tr>
      <w:tr w:rsidR="009C7580" w:rsidTr="009C7580">
        <w:trPr>
          <w:trHeight w:val="283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13 травня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Матері</w:t>
            </w:r>
          </w:p>
        </w:tc>
      </w:tr>
      <w:tr w:rsidR="009C7580" w:rsidTr="009C7580">
        <w:trPr>
          <w:trHeight w:val="401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15 травня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Міжнародний день сім’ї</w:t>
            </w:r>
          </w:p>
        </w:tc>
      </w:tr>
      <w:tr w:rsidR="009C7580" w:rsidTr="009C7580">
        <w:trPr>
          <w:trHeight w:val="278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15 травня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Європи</w:t>
            </w:r>
          </w:p>
        </w:tc>
      </w:tr>
      <w:tr w:rsidR="009C7580" w:rsidTr="009C7580">
        <w:trPr>
          <w:trHeight w:val="383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28 травня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Свято останнього дзвоника</w:t>
            </w:r>
          </w:p>
        </w:tc>
      </w:tr>
      <w:tr w:rsidR="009C7580" w:rsidTr="009C7580">
        <w:trPr>
          <w:trHeight w:val="288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Міжнародний день захисту дітей</w:t>
            </w:r>
          </w:p>
        </w:tc>
      </w:tr>
      <w:tr w:rsidR="009C7580" w:rsidTr="00B7648E">
        <w:trPr>
          <w:trHeight w:val="251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10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села Привороття (</w:t>
            </w:r>
            <w:r w:rsidRPr="009C7580">
              <w:rPr>
                <w:rFonts w:cs="Times New Roman"/>
                <w:sz w:val="26"/>
                <w:szCs w:val="26"/>
                <w:lang w:val="uk-UA"/>
              </w:rPr>
              <w:t>Вознесіння)</w:t>
            </w:r>
          </w:p>
        </w:tc>
      </w:tr>
      <w:tr w:rsidR="009C7580" w:rsidTr="00B7648E">
        <w:trPr>
          <w:trHeight w:val="227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17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медичного працівника</w:t>
            </w:r>
          </w:p>
        </w:tc>
      </w:tr>
      <w:tr w:rsidR="009C7580" w:rsidTr="00B7648E">
        <w:trPr>
          <w:trHeight w:val="274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22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Скорботи і вшанування пам’яті жертв війни в Україні</w:t>
            </w:r>
          </w:p>
        </w:tc>
      </w:tr>
      <w:tr w:rsidR="009C7580" w:rsidTr="00B7648E">
        <w:trPr>
          <w:trHeight w:val="251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24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молоді</w:t>
            </w:r>
          </w:p>
        </w:tc>
      </w:tr>
      <w:tr w:rsidR="009C7580" w:rsidTr="00B7648E">
        <w:trPr>
          <w:trHeight w:val="368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28 червня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Конституції України</w:t>
            </w:r>
          </w:p>
        </w:tc>
      </w:tr>
      <w:tr w:rsidR="009C7580" w:rsidTr="00B7648E">
        <w:trPr>
          <w:trHeight w:val="275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7 липня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Свято Купала</w:t>
            </w:r>
          </w:p>
        </w:tc>
      </w:tr>
      <w:tr w:rsidR="009C7580" w:rsidTr="00B7648E">
        <w:trPr>
          <w:trHeight w:val="320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16 липня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бухгалтера</w:t>
            </w:r>
          </w:p>
        </w:tc>
      </w:tr>
      <w:tr w:rsidR="009C7580" w:rsidTr="00B7648E">
        <w:trPr>
          <w:trHeight w:val="269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29 липня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працівників торгівлі</w:t>
            </w:r>
          </w:p>
        </w:tc>
      </w:tr>
      <w:tr w:rsidR="009C7580" w:rsidTr="00B7648E">
        <w:trPr>
          <w:trHeight w:val="373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23 серпня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Державного Прапора України</w:t>
            </w:r>
          </w:p>
        </w:tc>
      </w:tr>
      <w:tr w:rsidR="009C7580" w:rsidTr="00B7648E">
        <w:trPr>
          <w:trHeight w:val="292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24 серпня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незалежності України</w:t>
            </w:r>
          </w:p>
        </w:tc>
      </w:tr>
      <w:tr w:rsidR="009C7580" w:rsidTr="00B7648E">
        <w:trPr>
          <w:trHeight w:val="255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28 серпня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села Чорнокозинці (Успіння Пресвятої Богородиці)</w:t>
            </w:r>
          </w:p>
        </w:tc>
      </w:tr>
      <w:tr w:rsidR="009C7580" w:rsidTr="00B7648E">
        <w:trPr>
          <w:trHeight w:val="244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 вересня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знань</w:t>
            </w:r>
          </w:p>
        </w:tc>
      </w:tr>
      <w:tr w:rsidR="009C7580" w:rsidTr="00B7648E">
        <w:trPr>
          <w:trHeight w:val="349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12 вересня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села Оринин (Олександра Невс</w:t>
            </w:r>
            <w:r w:rsidR="00B7648E">
              <w:rPr>
                <w:rFonts w:cs="Times New Roman"/>
                <w:sz w:val="26"/>
                <w:szCs w:val="26"/>
                <w:lang w:val="uk-UA"/>
              </w:rPr>
              <w:t>ь</w:t>
            </w:r>
            <w:r w:rsidRPr="009C7580">
              <w:rPr>
                <w:rFonts w:cs="Times New Roman"/>
                <w:sz w:val="26"/>
                <w:szCs w:val="26"/>
                <w:lang w:val="uk-UA"/>
              </w:rPr>
              <w:t>кого)</w:t>
            </w:r>
          </w:p>
        </w:tc>
      </w:tr>
      <w:tr w:rsidR="009C7580" w:rsidTr="00B7648E">
        <w:trPr>
          <w:trHeight w:val="269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21 вересня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села Шустівці (Різдво Пресвятої Богородиці)</w:t>
            </w:r>
          </w:p>
        </w:tc>
      </w:tr>
      <w:tr w:rsidR="009C7580" w:rsidTr="00B7648E">
        <w:trPr>
          <w:trHeight w:val="259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184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21 вересня</w:t>
            </w:r>
          </w:p>
        </w:tc>
        <w:tc>
          <w:tcPr>
            <w:tcW w:w="7113" w:type="dxa"/>
          </w:tcPr>
          <w:p w:rsidR="009C7580" w:rsidRP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села Кадиївці (Різдво Пресвятої Богородиці)</w:t>
            </w:r>
          </w:p>
        </w:tc>
      </w:tr>
      <w:tr w:rsidR="009C7580" w:rsidTr="00CF7D46">
        <w:trPr>
          <w:trHeight w:val="499"/>
        </w:trPr>
        <w:tc>
          <w:tcPr>
            <w:tcW w:w="675" w:type="dxa"/>
          </w:tcPr>
          <w:p w:rsidR="009C7580" w:rsidRDefault="009C7580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843" w:type="dxa"/>
          </w:tcPr>
          <w:p w:rsidR="009C7580" w:rsidRPr="009C7580" w:rsidRDefault="009C7580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30 вересня</w:t>
            </w:r>
          </w:p>
        </w:tc>
        <w:tc>
          <w:tcPr>
            <w:tcW w:w="7113" w:type="dxa"/>
          </w:tcPr>
          <w:p w:rsidR="009C7580" w:rsidRPr="009C7580" w:rsidRDefault="009C7580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9C7580">
              <w:rPr>
                <w:rFonts w:cs="Times New Roman"/>
                <w:sz w:val="26"/>
                <w:szCs w:val="26"/>
                <w:lang w:val="uk-UA"/>
              </w:rPr>
              <w:t>День вихователя і всіх дошкільних працівників (День дош</w:t>
            </w:r>
            <w:r w:rsidR="00B7648E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7580">
              <w:rPr>
                <w:rFonts w:cs="Times New Roman"/>
                <w:sz w:val="26"/>
                <w:szCs w:val="26"/>
                <w:lang w:val="uk-UA"/>
              </w:rPr>
              <w:t>кілля)</w:t>
            </w:r>
          </w:p>
        </w:tc>
      </w:tr>
      <w:tr w:rsidR="009C7580" w:rsidTr="00B7648E">
        <w:trPr>
          <w:trHeight w:val="329"/>
        </w:trPr>
        <w:tc>
          <w:tcPr>
            <w:tcW w:w="675" w:type="dxa"/>
          </w:tcPr>
          <w:p w:rsidR="009C7580" w:rsidRP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1843" w:type="dxa"/>
          </w:tcPr>
          <w:p w:rsidR="009C7580" w:rsidRPr="00B7648E" w:rsidRDefault="009C7580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30 вересня</w:t>
            </w:r>
          </w:p>
        </w:tc>
        <w:tc>
          <w:tcPr>
            <w:tcW w:w="7113" w:type="dxa"/>
          </w:tcPr>
          <w:p w:rsidR="009C7580" w:rsidRPr="00B7648E" w:rsidRDefault="009C7580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Урочистості з нагоди Всеукраїнського дня бібліотек</w:t>
            </w:r>
          </w:p>
        </w:tc>
      </w:tr>
      <w:tr w:rsidR="00B7648E" w:rsidTr="00B7648E">
        <w:trPr>
          <w:trHeight w:val="276"/>
        </w:trPr>
        <w:tc>
          <w:tcPr>
            <w:tcW w:w="675" w:type="dxa"/>
          </w:tcPr>
          <w:p w:rsidR="00B7648E" w:rsidRP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7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День працівників освіти</w:t>
            </w:r>
          </w:p>
        </w:tc>
      </w:tr>
      <w:tr w:rsidR="00B7648E" w:rsidTr="00B7648E">
        <w:trPr>
          <w:trHeight w:val="239"/>
        </w:trPr>
        <w:tc>
          <w:tcPr>
            <w:tcW w:w="675" w:type="dxa"/>
          </w:tcPr>
          <w:p w:rsidR="00B7648E" w:rsidRP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11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ветерана. Міжнародний день людей похилого віку</w:t>
            </w:r>
          </w:p>
        </w:tc>
      </w:tr>
      <w:tr w:rsidR="00B7648E" w:rsidTr="00B7648E">
        <w:trPr>
          <w:trHeight w:val="370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14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села Ріпинці (Покров Пресвятої Богородиці)</w:t>
            </w:r>
          </w:p>
        </w:tc>
      </w:tr>
      <w:tr w:rsidR="00B7648E" w:rsidTr="00B7648E">
        <w:trPr>
          <w:trHeight w:val="263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14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села Параївка (Покров Пресвятої Богородиці)</w:t>
            </w:r>
          </w:p>
        </w:tc>
      </w:tr>
      <w:tr w:rsidR="00B7648E" w:rsidTr="00B7648E">
        <w:trPr>
          <w:trHeight w:val="381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14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захисника України та День українського козацтва</w:t>
            </w:r>
          </w:p>
        </w:tc>
      </w:tr>
      <w:tr w:rsidR="00B7648E" w:rsidTr="00B7648E">
        <w:trPr>
          <w:trHeight w:val="272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28 жовтня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визволення України від фашистських загарбників</w:t>
            </w:r>
          </w:p>
        </w:tc>
      </w:tr>
      <w:tr w:rsidR="00B7648E" w:rsidTr="00CF7D46">
        <w:trPr>
          <w:trHeight w:val="499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4 листопада</w:t>
            </w:r>
          </w:p>
        </w:tc>
        <w:tc>
          <w:tcPr>
            <w:tcW w:w="7113" w:type="dxa"/>
          </w:tcPr>
          <w:p w:rsid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працівників соціальної сфери</w:t>
            </w:r>
          </w:p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  <w:tr w:rsidR="00B7648E" w:rsidTr="00B7648E">
        <w:trPr>
          <w:trHeight w:val="132"/>
        </w:trPr>
        <w:tc>
          <w:tcPr>
            <w:tcW w:w="675" w:type="dxa"/>
            <w:vAlign w:val="center"/>
          </w:tcPr>
          <w:p w:rsidR="00B7648E" w:rsidRPr="00CF7D46" w:rsidRDefault="00B7648E" w:rsidP="00EA0404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B7648E" w:rsidRPr="00CF7D46" w:rsidRDefault="00B7648E" w:rsidP="00EA0404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113" w:type="dxa"/>
            <w:vAlign w:val="center"/>
          </w:tcPr>
          <w:p w:rsidR="00B7648E" w:rsidRPr="00CF7D46" w:rsidRDefault="00B7648E" w:rsidP="00EA0404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F7D46">
              <w:rPr>
                <w:rFonts w:cs="Times New Roman"/>
                <w:sz w:val="20"/>
                <w:szCs w:val="20"/>
                <w:lang w:val="uk-UA"/>
              </w:rPr>
              <w:t>3</w:t>
            </w:r>
          </w:p>
        </w:tc>
      </w:tr>
      <w:tr w:rsidR="00B7648E" w:rsidTr="00CF7D46">
        <w:trPr>
          <w:trHeight w:val="499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9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Всеукраїнський день працівників культури та майстрів народного мистецтва</w:t>
            </w:r>
          </w:p>
        </w:tc>
      </w:tr>
      <w:tr w:rsidR="00B7648E" w:rsidTr="00084EB7">
        <w:trPr>
          <w:trHeight w:val="413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14листопада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села Ніверка (Кузьми і Дем’яна)</w:t>
            </w:r>
          </w:p>
        </w:tc>
      </w:tr>
      <w:tr w:rsidR="00B7648E" w:rsidTr="00084EB7">
        <w:trPr>
          <w:trHeight w:val="419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18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працівників сільського господарства</w:t>
            </w:r>
          </w:p>
        </w:tc>
      </w:tr>
      <w:tr w:rsidR="00B7648E" w:rsidTr="00084EB7">
        <w:trPr>
          <w:trHeight w:val="269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21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Гідності та Свободи</w:t>
            </w:r>
          </w:p>
        </w:tc>
      </w:tr>
      <w:tr w:rsidR="00B7648E" w:rsidTr="00084EB7">
        <w:trPr>
          <w:trHeight w:val="386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21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села Залісся-Перше (Собор Архистратига Михаїла)</w:t>
            </w:r>
          </w:p>
        </w:tc>
      </w:tr>
      <w:tr w:rsidR="00B7648E" w:rsidTr="00084EB7">
        <w:trPr>
          <w:trHeight w:val="265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21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села Підпилип’я (Собор Архистратига Михаїла)</w:t>
            </w:r>
          </w:p>
        </w:tc>
      </w:tr>
      <w:tr w:rsidR="00B7648E" w:rsidTr="00084EB7">
        <w:trPr>
          <w:trHeight w:val="397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24 листопада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пам’яті жертв голодоморів</w:t>
            </w:r>
          </w:p>
        </w:tc>
      </w:tr>
      <w:tr w:rsidR="00B7648E" w:rsidTr="00084EB7">
        <w:trPr>
          <w:trHeight w:val="274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3 грудня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Міжнародний день інвалідів</w:t>
            </w:r>
          </w:p>
        </w:tc>
      </w:tr>
      <w:tr w:rsidR="00B7648E" w:rsidTr="00084EB7">
        <w:trPr>
          <w:trHeight w:val="379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6 грудня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Збройних Сил України</w:t>
            </w:r>
          </w:p>
        </w:tc>
      </w:tr>
      <w:tr w:rsidR="00B7648E" w:rsidTr="00084EB7">
        <w:trPr>
          <w:trHeight w:val="284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7 грудня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День місцевого самоврядування</w:t>
            </w:r>
          </w:p>
        </w:tc>
      </w:tr>
      <w:tr w:rsidR="00B7648E" w:rsidTr="00084EB7">
        <w:trPr>
          <w:trHeight w:val="261"/>
        </w:trPr>
        <w:tc>
          <w:tcPr>
            <w:tcW w:w="675" w:type="dxa"/>
          </w:tcPr>
          <w:p w:rsidR="00B7648E" w:rsidRDefault="00B7648E" w:rsidP="009C7580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184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19 грудня</w:t>
            </w:r>
          </w:p>
        </w:tc>
        <w:tc>
          <w:tcPr>
            <w:tcW w:w="7113" w:type="dxa"/>
          </w:tcPr>
          <w:p w:rsidR="00B7648E" w:rsidRPr="00B7648E" w:rsidRDefault="00B7648E" w:rsidP="00B7648E">
            <w:pPr>
              <w:tabs>
                <w:tab w:val="num" w:pos="360"/>
                <w:tab w:val="num" w:pos="993"/>
              </w:tabs>
              <w:rPr>
                <w:rFonts w:cs="Times New Roman"/>
                <w:sz w:val="26"/>
                <w:szCs w:val="26"/>
                <w:lang w:val="uk-UA"/>
              </w:rPr>
            </w:pPr>
            <w:r w:rsidRPr="00B7648E">
              <w:rPr>
                <w:rFonts w:cs="Times New Roman"/>
                <w:sz w:val="26"/>
                <w:szCs w:val="26"/>
                <w:lang w:val="uk-UA"/>
              </w:rPr>
              <w:t>Цикл Новорічно-Різдвяних свят</w:t>
            </w:r>
          </w:p>
        </w:tc>
      </w:tr>
    </w:tbl>
    <w:p w:rsidR="00AA4AFC" w:rsidRPr="00AA4AFC" w:rsidRDefault="00AA4AFC" w:rsidP="00084EB7">
      <w:pPr>
        <w:tabs>
          <w:tab w:val="num" w:pos="360"/>
          <w:tab w:val="num" w:pos="993"/>
        </w:tabs>
        <w:spacing w:after="120"/>
        <w:rPr>
          <w:rFonts w:cs="Times New Roman"/>
          <w:b/>
          <w:sz w:val="28"/>
          <w:lang w:val="uk-UA"/>
        </w:rPr>
      </w:pPr>
      <w:bookmarkStart w:id="0" w:name="_GoBack"/>
      <w:bookmarkEnd w:id="0"/>
    </w:p>
    <w:p w:rsidR="005B1DEB" w:rsidRDefault="005B1DEB" w:rsidP="005B1DEB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AC65DB" w:rsidRPr="00E32F9B" w:rsidRDefault="00AC65DB" w:rsidP="00AC65DB">
      <w:pPr>
        <w:spacing w:after="120" w:line="276" w:lineRule="auto"/>
        <w:jc w:val="both"/>
        <w:rPr>
          <w:spacing w:val="-12"/>
          <w:sz w:val="28"/>
        </w:rPr>
      </w:pPr>
      <w:r>
        <w:rPr>
          <w:spacing w:val="-12"/>
          <w:sz w:val="28"/>
          <w:lang w:val="uk-UA"/>
        </w:rPr>
        <w:t>Секретар сіль</w:t>
      </w:r>
      <w:r w:rsidRPr="00A25472">
        <w:rPr>
          <w:spacing w:val="-12"/>
          <w:sz w:val="28"/>
          <w:lang w:val="uk-UA"/>
        </w:rPr>
        <w:t>ської ради</w:t>
      </w:r>
      <w:r w:rsidRPr="00A25472">
        <w:rPr>
          <w:spacing w:val="-12"/>
          <w:sz w:val="28"/>
          <w:lang w:val="uk-UA"/>
        </w:rPr>
        <w:tab/>
      </w:r>
      <w:r w:rsidRPr="00A25472">
        <w:rPr>
          <w:spacing w:val="-12"/>
          <w:sz w:val="28"/>
          <w:lang w:val="uk-UA"/>
        </w:rPr>
        <w:tab/>
      </w:r>
      <w:r w:rsidRPr="00A25472">
        <w:rPr>
          <w:spacing w:val="-12"/>
          <w:sz w:val="28"/>
          <w:lang w:val="uk-UA"/>
        </w:rPr>
        <w:tab/>
      </w:r>
      <w:r w:rsidR="00E32F9B">
        <w:rPr>
          <w:spacing w:val="-12"/>
          <w:sz w:val="28"/>
          <w:lang w:val="uk-UA"/>
        </w:rPr>
        <w:t xml:space="preserve">                       Алін</w:t>
      </w:r>
      <w:r w:rsidR="00E32F9B" w:rsidRPr="00E32F9B">
        <w:rPr>
          <w:rFonts w:cs="Times New Roman"/>
          <w:sz w:val="28"/>
          <w:lang w:val="uk-UA"/>
        </w:rPr>
        <w:t>а</w:t>
      </w:r>
      <w:r w:rsidR="006B6517">
        <w:rPr>
          <w:rFonts w:cs="Times New Roman"/>
          <w:sz w:val="28"/>
          <w:lang w:val="uk-UA"/>
        </w:rPr>
        <w:t xml:space="preserve"> </w:t>
      </w:r>
      <w:r>
        <w:rPr>
          <w:spacing w:val="-12"/>
          <w:sz w:val="28"/>
          <w:lang w:val="uk-UA"/>
        </w:rPr>
        <w:t>КОХАНКО</w:t>
      </w:r>
      <w:r w:rsidRPr="00A25472">
        <w:rPr>
          <w:spacing w:val="-12"/>
          <w:sz w:val="28"/>
          <w:lang w:val="uk-UA"/>
        </w:rPr>
        <w:tab/>
      </w:r>
    </w:p>
    <w:sectPr w:rsidR="00AC65DB" w:rsidRPr="00E32F9B" w:rsidSect="00193FA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FA8" w:rsidRDefault="00A15FA8" w:rsidP="00454C22">
      <w:r>
        <w:separator/>
      </w:r>
    </w:p>
  </w:endnote>
  <w:endnote w:type="continuationSeparator" w:id="1">
    <w:p w:rsidR="00A15FA8" w:rsidRDefault="00A15FA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FA8" w:rsidRDefault="00A15FA8" w:rsidP="00454C22">
      <w:r>
        <w:separator/>
      </w:r>
    </w:p>
  </w:footnote>
  <w:footnote w:type="continuationSeparator" w:id="1">
    <w:p w:rsidR="00A15FA8" w:rsidRDefault="00A15FA8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84EB7"/>
    <w:rsid w:val="000C75C9"/>
    <w:rsid w:val="0016152F"/>
    <w:rsid w:val="00193FAE"/>
    <w:rsid w:val="002935CE"/>
    <w:rsid w:val="00305F82"/>
    <w:rsid w:val="00335762"/>
    <w:rsid w:val="00370C57"/>
    <w:rsid w:val="00395DB5"/>
    <w:rsid w:val="003A46AF"/>
    <w:rsid w:val="003B49B2"/>
    <w:rsid w:val="003C25FD"/>
    <w:rsid w:val="00454C22"/>
    <w:rsid w:val="004E1266"/>
    <w:rsid w:val="005105D0"/>
    <w:rsid w:val="005B1DEB"/>
    <w:rsid w:val="005D0677"/>
    <w:rsid w:val="005D1348"/>
    <w:rsid w:val="00613254"/>
    <w:rsid w:val="0065053A"/>
    <w:rsid w:val="0066425A"/>
    <w:rsid w:val="00672005"/>
    <w:rsid w:val="006822E5"/>
    <w:rsid w:val="006B6517"/>
    <w:rsid w:val="006D7037"/>
    <w:rsid w:val="007C71B3"/>
    <w:rsid w:val="00983758"/>
    <w:rsid w:val="009C7580"/>
    <w:rsid w:val="009E1A54"/>
    <w:rsid w:val="00A15FA8"/>
    <w:rsid w:val="00A21CCB"/>
    <w:rsid w:val="00A73E67"/>
    <w:rsid w:val="00A74549"/>
    <w:rsid w:val="00AA4AFC"/>
    <w:rsid w:val="00AC65DB"/>
    <w:rsid w:val="00B47033"/>
    <w:rsid w:val="00B63DB5"/>
    <w:rsid w:val="00B7648E"/>
    <w:rsid w:val="00BB4B82"/>
    <w:rsid w:val="00C13989"/>
    <w:rsid w:val="00C72BD6"/>
    <w:rsid w:val="00CC0CB5"/>
    <w:rsid w:val="00CF7D46"/>
    <w:rsid w:val="00D52115"/>
    <w:rsid w:val="00D94093"/>
    <w:rsid w:val="00DF2B5E"/>
    <w:rsid w:val="00E32F9B"/>
    <w:rsid w:val="00F2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66425A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642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66425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C71B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71B3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AA4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66425A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642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66425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C71B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71B3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AA4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20B5-2D89-4964-A7FC-0C3D8F7A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RePack by SPecialiST</cp:lastModifiedBy>
  <cp:revision>30</cp:revision>
  <cp:lastPrinted>2021-04-13T07:11:00Z</cp:lastPrinted>
  <dcterms:created xsi:type="dcterms:W3CDTF">2021-03-11T12:16:00Z</dcterms:created>
  <dcterms:modified xsi:type="dcterms:W3CDTF">2021-04-13T07:11:00Z</dcterms:modified>
</cp:coreProperties>
</file>