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117" w:rsidRPr="002932AB" w:rsidRDefault="002932AB" w:rsidP="0023572C">
      <w:pPr>
        <w:rPr>
          <w:b/>
          <w:color w:val="1A1A1A" w:themeColor="background1" w:themeShade="1A"/>
          <w:lang w:val="uk-UA"/>
        </w:rPr>
      </w:pPr>
      <w:r>
        <w:rPr>
          <w:color w:val="1A1A1A" w:themeColor="background1" w:themeShade="1A"/>
          <w:lang w:val="uk-UA"/>
        </w:rPr>
        <w:t xml:space="preserve">                                                                                                                                             </w:t>
      </w:r>
      <w:bookmarkStart w:id="0" w:name="_GoBack"/>
      <w:bookmarkEnd w:id="0"/>
      <w:r>
        <w:rPr>
          <w:color w:val="1A1A1A" w:themeColor="background1" w:themeShade="1A"/>
          <w:lang w:val="uk-UA"/>
        </w:rPr>
        <w:t xml:space="preserve"> </w:t>
      </w:r>
      <w:proofErr w:type="spellStart"/>
      <w:r w:rsidRPr="002932AB">
        <w:rPr>
          <w:b/>
          <w:color w:val="1A1A1A" w:themeColor="background1" w:themeShade="1A"/>
          <w:lang w:val="uk-UA"/>
        </w:rPr>
        <w:t>проєкт</w:t>
      </w:r>
      <w:proofErr w:type="spellEnd"/>
    </w:p>
    <w:p w:rsidR="002932AB" w:rsidRDefault="002932AB" w:rsidP="0023572C">
      <w:pPr>
        <w:rPr>
          <w:color w:val="1A1A1A" w:themeColor="background1" w:themeShade="1A"/>
          <w:lang w:val="uk-UA"/>
        </w:rPr>
      </w:pPr>
    </w:p>
    <w:p w:rsidR="0023572C" w:rsidRPr="00916592" w:rsidRDefault="0023572C" w:rsidP="0023572C">
      <w:pPr>
        <w:rPr>
          <w:color w:val="1A1A1A" w:themeColor="background1" w:themeShade="1A"/>
          <w:sz w:val="28"/>
          <w:szCs w:val="20"/>
          <w:lang w:eastAsia="ar-SA"/>
        </w:rPr>
      </w:pPr>
      <w:r w:rsidRPr="00916592">
        <w:rPr>
          <w:noProof/>
          <w:color w:val="1A1A1A" w:themeColor="background1" w:themeShade="1A"/>
          <w:sz w:val="28"/>
          <w:szCs w:val="20"/>
        </w:rPr>
        <w:drawing>
          <wp:anchor distT="0" distB="0" distL="114300" distR="114300" simplePos="0" relativeHeight="251659264" behindDoc="0" locked="0" layoutInCell="1" allowOverlap="1">
            <wp:simplePos x="0" y="0"/>
            <wp:positionH relativeFrom="column">
              <wp:posOffset>2868295</wp:posOffset>
            </wp:positionH>
            <wp:positionV relativeFrom="paragraph">
              <wp:posOffset>100965</wp:posOffset>
            </wp:positionV>
            <wp:extent cx="457200" cy="571500"/>
            <wp:effectExtent l="19050" t="0" r="0" b="0"/>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57200" cy="571500"/>
                    </a:xfrm>
                    <a:prstGeom prst="rect">
                      <a:avLst/>
                    </a:prstGeom>
                    <a:noFill/>
                    <a:ln w="9525">
                      <a:noFill/>
                      <a:miter lim="800000"/>
                      <a:headEnd/>
                      <a:tailEnd/>
                    </a:ln>
                  </pic:spPr>
                </pic:pic>
              </a:graphicData>
            </a:graphic>
          </wp:anchor>
        </w:drawing>
      </w:r>
    </w:p>
    <w:p w:rsidR="0023572C" w:rsidRPr="00916592" w:rsidRDefault="0023572C" w:rsidP="0023572C">
      <w:pPr>
        <w:keepNext/>
        <w:tabs>
          <w:tab w:val="left" w:pos="0"/>
        </w:tabs>
        <w:jc w:val="center"/>
        <w:outlineLvl w:val="1"/>
        <w:rPr>
          <w:color w:val="1A1A1A" w:themeColor="background1" w:themeShade="1A"/>
          <w:sz w:val="28"/>
          <w:szCs w:val="20"/>
          <w:lang w:eastAsia="ar-SA"/>
        </w:rPr>
      </w:pPr>
    </w:p>
    <w:p w:rsidR="0023572C" w:rsidRPr="00916592" w:rsidRDefault="0023572C" w:rsidP="0023572C">
      <w:pPr>
        <w:rPr>
          <w:color w:val="1A1A1A" w:themeColor="background1" w:themeShade="1A"/>
          <w:sz w:val="20"/>
          <w:szCs w:val="20"/>
          <w:lang w:val="uk-UA" w:eastAsia="ar-SA"/>
        </w:rPr>
      </w:pPr>
    </w:p>
    <w:p w:rsidR="0023572C" w:rsidRPr="00916592" w:rsidRDefault="0023572C" w:rsidP="0023572C">
      <w:pPr>
        <w:jc w:val="center"/>
        <w:rPr>
          <w:b/>
          <w:bCs/>
          <w:iCs/>
          <w:color w:val="1A1A1A" w:themeColor="background1" w:themeShade="1A"/>
          <w:sz w:val="28"/>
          <w:szCs w:val="28"/>
          <w:lang w:val="uk-UA"/>
        </w:rPr>
      </w:pPr>
    </w:p>
    <w:p w:rsidR="0023572C" w:rsidRPr="00916592" w:rsidRDefault="0023572C" w:rsidP="0023572C">
      <w:pPr>
        <w:jc w:val="center"/>
        <w:rPr>
          <w:b/>
          <w:bCs/>
          <w:iCs/>
          <w:color w:val="1A1A1A" w:themeColor="background1" w:themeShade="1A"/>
          <w:sz w:val="28"/>
          <w:szCs w:val="28"/>
          <w:lang w:val="uk-UA"/>
        </w:rPr>
      </w:pPr>
      <w:r w:rsidRPr="00916592">
        <w:rPr>
          <w:b/>
          <w:bCs/>
          <w:iCs/>
          <w:color w:val="1A1A1A" w:themeColor="background1" w:themeShade="1A"/>
          <w:sz w:val="28"/>
          <w:szCs w:val="28"/>
          <w:lang w:val="uk-UA"/>
        </w:rPr>
        <w:t>ОРИНИНСЬКА СІЛЬСЬКА РАДА</w:t>
      </w:r>
    </w:p>
    <w:p w:rsidR="0023572C" w:rsidRPr="00916592" w:rsidRDefault="0023572C" w:rsidP="0023572C">
      <w:pPr>
        <w:jc w:val="center"/>
        <w:rPr>
          <w:b/>
          <w:bCs/>
          <w:iCs/>
          <w:color w:val="1A1A1A" w:themeColor="background1" w:themeShade="1A"/>
          <w:sz w:val="28"/>
          <w:szCs w:val="28"/>
          <w:lang w:val="uk-UA"/>
        </w:rPr>
      </w:pPr>
      <w:r w:rsidRPr="00916592">
        <w:rPr>
          <w:b/>
          <w:bCs/>
          <w:iCs/>
          <w:color w:val="1A1A1A" w:themeColor="background1" w:themeShade="1A"/>
          <w:sz w:val="28"/>
          <w:szCs w:val="28"/>
          <w:lang w:val="uk-UA"/>
        </w:rPr>
        <w:t>КАМ</w:t>
      </w:r>
      <w:r w:rsidRPr="00916592">
        <w:rPr>
          <w:b/>
          <w:bCs/>
          <w:iCs/>
          <w:color w:val="1A1A1A" w:themeColor="background1" w:themeShade="1A"/>
          <w:sz w:val="28"/>
          <w:szCs w:val="28"/>
        </w:rPr>
        <w:t>’ЯНЕЦЬ-ПОДІЛЬСЬКОГО</w:t>
      </w:r>
      <w:r w:rsidRPr="00916592">
        <w:rPr>
          <w:b/>
          <w:bCs/>
          <w:iCs/>
          <w:color w:val="1A1A1A" w:themeColor="background1" w:themeShade="1A"/>
          <w:sz w:val="28"/>
          <w:szCs w:val="28"/>
          <w:lang w:val="uk-UA"/>
        </w:rPr>
        <w:t xml:space="preserve">  РАЙОНУ</w:t>
      </w:r>
    </w:p>
    <w:p w:rsidR="0023572C" w:rsidRPr="00916592" w:rsidRDefault="0023572C" w:rsidP="0023572C">
      <w:pPr>
        <w:jc w:val="center"/>
        <w:rPr>
          <w:b/>
          <w:bCs/>
          <w:iCs/>
          <w:color w:val="1A1A1A" w:themeColor="background1" w:themeShade="1A"/>
          <w:sz w:val="28"/>
          <w:szCs w:val="28"/>
          <w:lang w:val="uk-UA"/>
        </w:rPr>
      </w:pPr>
      <w:r w:rsidRPr="00916592">
        <w:rPr>
          <w:b/>
          <w:bCs/>
          <w:iCs/>
          <w:color w:val="1A1A1A" w:themeColor="background1" w:themeShade="1A"/>
          <w:sz w:val="28"/>
          <w:szCs w:val="28"/>
          <w:lang w:val="uk-UA"/>
        </w:rPr>
        <w:t>ХМЕЛЬНИЦЬКОЇ   ОБЛАСТІ</w:t>
      </w:r>
    </w:p>
    <w:p w:rsidR="0023572C" w:rsidRPr="00916592" w:rsidRDefault="0023572C" w:rsidP="0023572C">
      <w:pPr>
        <w:tabs>
          <w:tab w:val="left" w:pos="426"/>
        </w:tabs>
        <w:jc w:val="center"/>
        <w:rPr>
          <w:b/>
          <w:bCs/>
          <w:iCs/>
          <w:color w:val="1A1A1A" w:themeColor="background1" w:themeShade="1A"/>
          <w:sz w:val="28"/>
          <w:szCs w:val="28"/>
          <w:lang w:val="uk-UA"/>
        </w:rPr>
      </w:pPr>
      <w:r w:rsidRPr="00916592">
        <w:rPr>
          <w:b/>
          <w:bCs/>
          <w:iCs/>
          <w:color w:val="1A1A1A" w:themeColor="background1" w:themeShade="1A"/>
          <w:sz w:val="28"/>
          <w:szCs w:val="28"/>
          <w:lang w:val="uk-UA"/>
        </w:rPr>
        <w:t>ВИКОНАВЧИЙ   КОМІТЕТ</w:t>
      </w:r>
    </w:p>
    <w:p w:rsidR="0023572C" w:rsidRPr="00916592" w:rsidRDefault="0023572C" w:rsidP="0023572C">
      <w:pPr>
        <w:tabs>
          <w:tab w:val="left" w:pos="0"/>
        </w:tabs>
        <w:jc w:val="center"/>
        <w:rPr>
          <w:b/>
          <w:bCs/>
          <w:iCs/>
          <w:color w:val="1A1A1A" w:themeColor="background1" w:themeShade="1A"/>
          <w:sz w:val="28"/>
          <w:szCs w:val="28"/>
          <w:lang w:val="uk-UA"/>
        </w:rPr>
      </w:pPr>
    </w:p>
    <w:p w:rsidR="0023572C" w:rsidRDefault="0023572C" w:rsidP="0023572C">
      <w:pPr>
        <w:tabs>
          <w:tab w:val="left" w:pos="0"/>
        </w:tabs>
        <w:jc w:val="center"/>
        <w:rPr>
          <w:b/>
          <w:bCs/>
          <w:iCs/>
          <w:color w:val="1A1A1A" w:themeColor="background1" w:themeShade="1A"/>
          <w:sz w:val="28"/>
          <w:szCs w:val="28"/>
          <w:lang w:val="uk-UA"/>
        </w:rPr>
      </w:pPr>
      <w:r w:rsidRPr="00916592">
        <w:rPr>
          <w:b/>
          <w:bCs/>
          <w:iCs/>
          <w:color w:val="1A1A1A" w:themeColor="background1" w:themeShade="1A"/>
          <w:sz w:val="28"/>
          <w:szCs w:val="28"/>
          <w:lang w:val="uk-UA"/>
        </w:rPr>
        <w:t xml:space="preserve"> РІШЕННЯ</w:t>
      </w:r>
    </w:p>
    <w:p w:rsidR="0023572C" w:rsidRDefault="0023572C" w:rsidP="0023572C">
      <w:pPr>
        <w:tabs>
          <w:tab w:val="left" w:pos="0"/>
        </w:tabs>
        <w:rPr>
          <w:b/>
          <w:bCs/>
          <w:iCs/>
          <w:color w:val="1A1A1A" w:themeColor="background1" w:themeShade="1A"/>
          <w:sz w:val="28"/>
          <w:szCs w:val="28"/>
          <w:lang w:val="uk-UA"/>
        </w:rPr>
      </w:pPr>
    </w:p>
    <w:p w:rsidR="0023572C" w:rsidRPr="004314F2" w:rsidRDefault="0023572C" w:rsidP="0023572C">
      <w:pPr>
        <w:tabs>
          <w:tab w:val="left" w:pos="0"/>
        </w:tabs>
        <w:rPr>
          <w:b/>
          <w:bCs/>
          <w:iCs/>
          <w:color w:val="1A1A1A" w:themeColor="background1" w:themeShade="1A"/>
          <w:sz w:val="28"/>
          <w:szCs w:val="28"/>
          <w:lang w:val="uk-UA"/>
        </w:rPr>
      </w:pPr>
      <w:r>
        <w:rPr>
          <w:b/>
          <w:bCs/>
          <w:iCs/>
          <w:color w:val="1A1A1A" w:themeColor="background1" w:themeShade="1A"/>
          <w:sz w:val="28"/>
          <w:szCs w:val="28"/>
          <w:lang w:val="uk-UA"/>
        </w:rPr>
        <w:t>18</w:t>
      </w:r>
      <w:r w:rsidRPr="00916592">
        <w:rPr>
          <w:b/>
          <w:color w:val="1A1A1A" w:themeColor="background1" w:themeShade="1A"/>
          <w:sz w:val="28"/>
          <w:szCs w:val="20"/>
          <w:lang w:val="uk-UA" w:eastAsia="ar-SA"/>
        </w:rPr>
        <w:t xml:space="preserve"> </w:t>
      </w:r>
      <w:r>
        <w:rPr>
          <w:b/>
          <w:color w:val="1A1A1A" w:themeColor="background1" w:themeShade="1A"/>
          <w:sz w:val="28"/>
          <w:szCs w:val="20"/>
          <w:lang w:val="uk-UA" w:eastAsia="ar-SA"/>
        </w:rPr>
        <w:t xml:space="preserve"> лютого </w:t>
      </w:r>
      <w:r w:rsidRPr="00916592">
        <w:rPr>
          <w:b/>
          <w:color w:val="1A1A1A" w:themeColor="background1" w:themeShade="1A"/>
          <w:sz w:val="28"/>
          <w:szCs w:val="20"/>
          <w:lang w:val="uk-UA" w:eastAsia="ar-SA"/>
        </w:rPr>
        <w:t xml:space="preserve">2021 року               </w:t>
      </w:r>
      <w:r w:rsidR="00A31117">
        <w:rPr>
          <w:b/>
          <w:color w:val="1A1A1A" w:themeColor="background1" w:themeShade="1A"/>
          <w:sz w:val="28"/>
          <w:szCs w:val="20"/>
          <w:lang w:val="uk-UA" w:eastAsia="ar-SA"/>
        </w:rPr>
        <w:tab/>
      </w:r>
      <w:r w:rsidR="00A31117">
        <w:rPr>
          <w:b/>
          <w:color w:val="1A1A1A" w:themeColor="background1" w:themeShade="1A"/>
          <w:sz w:val="28"/>
          <w:szCs w:val="20"/>
          <w:lang w:val="uk-UA" w:eastAsia="ar-SA"/>
        </w:rPr>
        <w:tab/>
      </w:r>
      <w:r w:rsidR="00A31117">
        <w:rPr>
          <w:b/>
          <w:color w:val="1A1A1A" w:themeColor="background1" w:themeShade="1A"/>
          <w:sz w:val="28"/>
          <w:szCs w:val="20"/>
          <w:lang w:val="uk-UA" w:eastAsia="ar-SA"/>
        </w:rPr>
        <w:tab/>
      </w:r>
      <w:r w:rsidR="00A31117">
        <w:rPr>
          <w:b/>
          <w:color w:val="1A1A1A" w:themeColor="background1" w:themeShade="1A"/>
          <w:sz w:val="28"/>
          <w:szCs w:val="20"/>
          <w:lang w:val="uk-UA" w:eastAsia="ar-SA"/>
        </w:rPr>
        <w:tab/>
      </w:r>
      <w:r w:rsidR="00A31117">
        <w:rPr>
          <w:b/>
          <w:color w:val="1A1A1A" w:themeColor="background1" w:themeShade="1A"/>
          <w:sz w:val="28"/>
          <w:szCs w:val="20"/>
          <w:lang w:val="uk-UA" w:eastAsia="ar-SA"/>
        </w:rPr>
        <w:tab/>
      </w:r>
      <w:r w:rsidR="00A31117">
        <w:rPr>
          <w:b/>
          <w:color w:val="1A1A1A" w:themeColor="background1" w:themeShade="1A"/>
          <w:sz w:val="28"/>
          <w:szCs w:val="20"/>
          <w:lang w:val="uk-UA" w:eastAsia="ar-SA"/>
        </w:rPr>
        <w:tab/>
      </w:r>
      <w:r w:rsidR="00A31117">
        <w:rPr>
          <w:b/>
          <w:color w:val="1A1A1A" w:themeColor="background1" w:themeShade="1A"/>
          <w:sz w:val="28"/>
          <w:szCs w:val="20"/>
          <w:lang w:val="uk-UA" w:eastAsia="ar-SA"/>
        </w:rPr>
        <w:tab/>
      </w:r>
      <w:r w:rsidRPr="00916592">
        <w:rPr>
          <w:b/>
          <w:color w:val="1A1A1A" w:themeColor="background1" w:themeShade="1A"/>
          <w:sz w:val="28"/>
          <w:szCs w:val="20"/>
          <w:lang w:val="uk-UA" w:eastAsia="ar-SA"/>
        </w:rPr>
        <w:t xml:space="preserve">№ </w:t>
      </w:r>
    </w:p>
    <w:p w:rsidR="0023572C" w:rsidRPr="00916592" w:rsidRDefault="0023572C" w:rsidP="0023572C">
      <w:pPr>
        <w:tabs>
          <w:tab w:val="left" w:pos="0"/>
        </w:tabs>
        <w:rPr>
          <w:b/>
          <w:color w:val="1A1A1A" w:themeColor="background1" w:themeShade="1A"/>
          <w:sz w:val="28"/>
          <w:szCs w:val="20"/>
          <w:lang w:val="uk-UA" w:eastAsia="ar-SA"/>
        </w:rPr>
      </w:pPr>
    </w:p>
    <w:p w:rsidR="0023572C" w:rsidRDefault="0023572C" w:rsidP="0023572C">
      <w:pPr>
        <w:shd w:val="clear" w:color="auto" w:fill="FFFFFF"/>
        <w:spacing w:line="100" w:lineRule="atLeast"/>
        <w:ind w:right="4536"/>
        <w:jc w:val="both"/>
        <w:rPr>
          <w:b/>
          <w:color w:val="1A1A1A" w:themeColor="background1" w:themeShade="1A"/>
          <w:sz w:val="28"/>
          <w:szCs w:val="28"/>
          <w:lang w:val="uk-UA"/>
        </w:rPr>
      </w:pPr>
      <w:r w:rsidRPr="00916592">
        <w:rPr>
          <w:b/>
          <w:bCs/>
          <w:color w:val="1A1A1A" w:themeColor="background1" w:themeShade="1A"/>
          <w:sz w:val="28"/>
          <w:szCs w:val="28"/>
          <w:lang w:val="uk-UA"/>
        </w:rPr>
        <w:t xml:space="preserve">Про </w:t>
      </w:r>
      <w:r>
        <w:rPr>
          <w:b/>
          <w:bCs/>
          <w:color w:val="1A1A1A" w:themeColor="background1" w:themeShade="1A"/>
          <w:sz w:val="28"/>
          <w:szCs w:val="28"/>
          <w:lang w:val="uk-UA"/>
        </w:rPr>
        <w:t>зміну поштової адреси об’</w:t>
      </w:r>
      <w:r w:rsidRPr="000232FC">
        <w:rPr>
          <w:b/>
          <w:bCs/>
          <w:color w:val="1A1A1A" w:themeColor="background1" w:themeShade="1A"/>
          <w:sz w:val="28"/>
          <w:szCs w:val="28"/>
          <w:lang w:val="uk-UA"/>
        </w:rPr>
        <w:t>єкту нерухомого майна</w:t>
      </w:r>
      <w:r>
        <w:rPr>
          <w:b/>
          <w:bCs/>
          <w:color w:val="1A1A1A" w:themeColor="background1" w:themeShade="1A"/>
          <w:sz w:val="28"/>
          <w:szCs w:val="28"/>
          <w:lang w:val="uk-UA"/>
        </w:rPr>
        <w:t xml:space="preserve"> </w:t>
      </w:r>
    </w:p>
    <w:p w:rsidR="0023572C" w:rsidRPr="00916592" w:rsidRDefault="0023572C" w:rsidP="0023572C">
      <w:pPr>
        <w:shd w:val="clear" w:color="auto" w:fill="FFFFFF"/>
        <w:spacing w:line="100" w:lineRule="atLeast"/>
        <w:ind w:right="4536"/>
        <w:jc w:val="both"/>
        <w:rPr>
          <w:color w:val="1A1A1A" w:themeColor="background1" w:themeShade="1A"/>
          <w:spacing w:val="-6"/>
          <w:sz w:val="28"/>
          <w:szCs w:val="28"/>
          <w:lang w:val="uk-UA"/>
        </w:rPr>
      </w:pPr>
      <w:r w:rsidRPr="00916592">
        <w:rPr>
          <w:b/>
          <w:color w:val="1A1A1A" w:themeColor="background1" w:themeShade="1A"/>
          <w:sz w:val="28"/>
          <w:szCs w:val="28"/>
          <w:lang w:val="uk-UA"/>
        </w:rPr>
        <w:t xml:space="preserve"> </w:t>
      </w:r>
    </w:p>
    <w:p w:rsidR="0023572C" w:rsidRPr="00A31117" w:rsidRDefault="0023572C" w:rsidP="0023572C">
      <w:pPr>
        <w:pStyle w:val="a3"/>
        <w:spacing w:after="0"/>
        <w:ind w:left="-40" w:firstLine="703"/>
        <w:jc w:val="both"/>
        <w:rPr>
          <w:color w:val="1A1A1A" w:themeColor="background1" w:themeShade="1A"/>
          <w:sz w:val="26"/>
          <w:szCs w:val="26"/>
          <w:lang w:val="uk-UA"/>
        </w:rPr>
      </w:pPr>
      <w:r w:rsidRPr="00A31117">
        <w:rPr>
          <w:color w:val="1A1A1A" w:themeColor="background1" w:themeShade="1A"/>
          <w:sz w:val="26"/>
          <w:szCs w:val="26"/>
          <w:lang w:val="uk-UA"/>
        </w:rPr>
        <w:t xml:space="preserve">Керуючись ст. 37, ст. 40 Закону України «Про місцеве самоврядування в Україні», з метою впорядкування поштової адреси об’єктам нерухомого майна та врегулювання питань з оформлення права власності, в зв’язку з надходженням заяви Савчука Івана Васильовича про зміну поштової адреси,  виконавчий комітет </w:t>
      </w:r>
      <w:proofErr w:type="spellStart"/>
      <w:r w:rsidRPr="00A31117">
        <w:rPr>
          <w:color w:val="1A1A1A" w:themeColor="background1" w:themeShade="1A"/>
          <w:sz w:val="26"/>
          <w:szCs w:val="26"/>
          <w:lang w:val="uk-UA"/>
        </w:rPr>
        <w:t>Орининської</w:t>
      </w:r>
      <w:proofErr w:type="spellEnd"/>
      <w:r w:rsidRPr="00A31117">
        <w:rPr>
          <w:color w:val="1A1A1A" w:themeColor="background1" w:themeShade="1A"/>
          <w:sz w:val="26"/>
          <w:szCs w:val="26"/>
          <w:lang w:val="uk-UA"/>
        </w:rPr>
        <w:t xml:space="preserve"> сільської ради вирішив:</w:t>
      </w:r>
    </w:p>
    <w:p w:rsidR="0023572C" w:rsidRPr="00A31117" w:rsidRDefault="0023572C" w:rsidP="0023572C">
      <w:pPr>
        <w:jc w:val="center"/>
        <w:rPr>
          <w:b/>
          <w:bCs/>
          <w:color w:val="1A1A1A" w:themeColor="background1" w:themeShade="1A"/>
          <w:sz w:val="26"/>
          <w:szCs w:val="26"/>
          <w:lang w:val="uk-UA"/>
        </w:rPr>
      </w:pPr>
    </w:p>
    <w:p w:rsidR="0023572C" w:rsidRPr="00A31117" w:rsidRDefault="0023572C" w:rsidP="0023572C">
      <w:pPr>
        <w:tabs>
          <w:tab w:val="left" w:pos="0"/>
          <w:tab w:val="left" w:pos="10773"/>
        </w:tabs>
        <w:ind w:firstLine="732"/>
        <w:jc w:val="both"/>
        <w:rPr>
          <w:color w:val="1A1A1A" w:themeColor="background1" w:themeShade="1A"/>
          <w:sz w:val="26"/>
          <w:szCs w:val="26"/>
          <w:lang w:val="uk-UA"/>
        </w:rPr>
      </w:pPr>
      <w:r w:rsidRPr="00A31117">
        <w:rPr>
          <w:color w:val="1A1A1A" w:themeColor="background1" w:themeShade="1A"/>
          <w:sz w:val="26"/>
          <w:szCs w:val="26"/>
          <w:lang w:val="uk-UA"/>
        </w:rPr>
        <w:t xml:space="preserve">1. Змінити поштову адресу земельній ділянці за кадастровим номером 6822483300:01:001:0064, площею 0,2500 га для будівництва та обслуговування житлового будинку, господарських будівель і споруд, яка розташована по вул. </w:t>
      </w:r>
      <w:proofErr w:type="spellStart"/>
      <w:r w:rsidRPr="00A31117">
        <w:rPr>
          <w:color w:val="1A1A1A" w:themeColor="background1" w:themeShade="1A"/>
          <w:sz w:val="26"/>
          <w:szCs w:val="26"/>
          <w:lang w:val="uk-UA"/>
        </w:rPr>
        <w:t>Тельмана</w:t>
      </w:r>
      <w:proofErr w:type="spellEnd"/>
      <w:r w:rsidRPr="00A31117">
        <w:rPr>
          <w:color w:val="1A1A1A" w:themeColor="background1" w:themeShade="1A"/>
          <w:sz w:val="26"/>
          <w:szCs w:val="26"/>
          <w:lang w:val="uk-UA"/>
        </w:rPr>
        <w:t xml:space="preserve">, 7, в с. </w:t>
      </w:r>
      <w:proofErr w:type="spellStart"/>
      <w:r w:rsidRPr="00A31117">
        <w:rPr>
          <w:color w:val="1A1A1A" w:themeColor="background1" w:themeShade="1A"/>
          <w:sz w:val="26"/>
          <w:szCs w:val="26"/>
          <w:lang w:val="uk-UA"/>
        </w:rPr>
        <w:t>Кадиївці</w:t>
      </w:r>
      <w:proofErr w:type="spellEnd"/>
      <w:r w:rsidRPr="00A31117">
        <w:rPr>
          <w:color w:val="1A1A1A" w:themeColor="background1" w:themeShade="1A"/>
          <w:sz w:val="26"/>
          <w:szCs w:val="26"/>
          <w:lang w:val="uk-UA"/>
        </w:rPr>
        <w:t xml:space="preserve">, Кам’янець-Подільського району Хмельницької області  та   об’єктам  нерухомо майна  (житловий будинок, хлів), що розташовані на цій земельній ділянці та належать Савчуку Івану Васильовичу  на підставі свідоцтва про право власності на нерухоме майно (витяг з Державного реєстру  прав </w:t>
      </w:r>
      <w:r w:rsidR="00A00841" w:rsidRPr="00A31117">
        <w:rPr>
          <w:color w:val="1A1A1A" w:themeColor="background1" w:themeShade="1A"/>
          <w:sz w:val="26"/>
          <w:szCs w:val="26"/>
          <w:lang w:val="uk-UA"/>
        </w:rPr>
        <w:t xml:space="preserve"> серія СЕI №353451</w:t>
      </w:r>
      <w:r w:rsidRPr="00A31117">
        <w:rPr>
          <w:color w:val="1A1A1A" w:themeColor="background1" w:themeShade="1A"/>
          <w:sz w:val="26"/>
          <w:szCs w:val="26"/>
          <w:lang w:val="uk-UA"/>
        </w:rPr>
        <w:t xml:space="preserve">),  на адресу: вул. </w:t>
      </w:r>
      <w:r w:rsidR="00A00841" w:rsidRPr="00A31117">
        <w:rPr>
          <w:color w:val="1A1A1A" w:themeColor="background1" w:themeShade="1A"/>
          <w:sz w:val="26"/>
          <w:szCs w:val="26"/>
          <w:lang w:val="uk-UA"/>
        </w:rPr>
        <w:t>Озерна</w:t>
      </w:r>
      <w:r w:rsidRPr="00A31117">
        <w:rPr>
          <w:color w:val="1A1A1A" w:themeColor="background1" w:themeShade="1A"/>
          <w:sz w:val="26"/>
          <w:szCs w:val="26"/>
          <w:lang w:val="uk-UA"/>
        </w:rPr>
        <w:t xml:space="preserve">, </w:t>
      </w:r>
      <w:r w:rsidR="00A00841" w:rsidRPr="00A31117">
        <w:rPr>
          <w:color w:val="1A1A1A" w:themeColor="background1" w:themeShade="1A"/>
          <w:sz w:val="26"/>
          <w:szCs w:val="26"/>
          <w:lang w:val="uk-UA"/>
        </w:rPr>
        <w:t>7</w:t>
      </w:r>
      <w:r w:rsidRPr="00A31117">
        <w:rPr>
          <w:color w:val="1A1A1A" w:themeColor="background1" w:themeShade="1A"/>
          <w:sz w:val="26"/>
          <w:szCs w:val="26"/>
          <w:lang w:val="uk-UA"/>
        </w:rPr>
        <w:t xml:space="preserve">, с. </w:t>
      </w:r>
      <w:proofErr w:type="spellStart"/>
      <w:r w:rsidR="00A00841" w:rsidRPr="00A31117">
        <w:rPr>
          <w:color w:val="1A1A1A" w:themeColor="background1" w:themeShade="1A"/>
          <w:sz w:val="26"/>
          <w:szCs w:val="26"/>
          <w:lang w:val="uk-UA"/>
        </w:rPr>
        <w:t>Кадиївці</w:t>
      </w:r>
      <w:proofErr w:type="spellEnd"/>
      <w:r w:rsidRPr="00A31117">
        <w:rPr>
          <w:color w:val="1A1A1A" w:themeColor="background1" w:themeShade="1A"/>
          <w:sz w:val="26"/>
          <w:szCs w:val="26"/>
          <w:lang w:val="uk-UA"/>
        </w:rPr>
        <w:t xml:space="preserve">, Кам’янець-Подільського району Хмельницької  області в зв’язку з </w:t>
      </w:r>
      <w:r w:rsidR="00A00841" w:rsidRPr="00A31117">
        <w:rPr>
          <w:color w:val="1A1A1A" w:themeColor="background1" w:themeShade="1A"/>
          <w:sz w:val="26"/>
          <w:szCs w:val="26"/>
          <w:lang w:val="uk-UA"/>
        </w:rPr>
        <w:t>перейменуванням вулиць в селах сільської ради</w:t>
      </w:r>
      <w:r w:rsidRPr="00A31117">
        <w:rPr>
          <w:color w:val="1A1A1A" w:themeColor="background1" w:themeShade="1A"/>
          <w:sz w:val="26"/>
          <w:szCs w:val="26"/>
          <w:lang w:val="uk-UA"/>
        </w:rPr>
        <w:t>.</w:t>
      </w:r>
    </w:p>
    <w:p w:rsidR="0023572C" w:rsidRPr="00A31117" w:rsidRDefault="0023572C" w:rsidP="0023572C">
      <w:pPr>
        <w:tabs>
          <w:tab w:val="left" w:pos="0"/>
          <w:tab w:val="left" w:pos="5103"/>
          <w:tab w:val="left" w:pos="10773"/>
        </w:tabs>
        <w:ind w:firstLine="732"/>
        <w:jc w:val="both"/>
        <w:rPr>
          <w:color w:val="1A1A1A" w:themeColor="background1" w:themeShade="1A"/>
          <w:sz w:val="26"/>
          <w:szCs w:val="26"/>
          <w:lang w:val="uk-UA"/>
        </w:rPr>
      </w:pPr>
      <w:r w:rsidRPr="00A31117">
        <w:rPr>
          <w:color w:val="1A1A1A" w:themeColor="background1" w:themeShade="1A"/>
          <w:sz w:val="26"/>
          <w:szCs w:val="26"/>
          <w:lang w:val="uk-UA"/>
        </w:rPr>
        <w:t xml:space="preserve">2. Власнику </w:t>
      </w:r>
      <w:r w:rsidR="00A00841" w:rsidRPr="00A31117">
        <w:rPr>
          <w:color w:val="1A1A1A" w:themeColor="background1" w:themeShade="1A"/>
          <w:sz w:val="26"/>
          <w:szCs w:val="26"/>
          <w:lang w:val="uk-UA"/>
        </w:rPr>
        <w:t xml:space="preserve">земельної ділянки та </w:t>
      </w:r>
      <w:r w:rsidRPr="00A31117">
        <w:rPr>
          <w:color w:val="1A1A1A" w:themeColor="background1" w:themeShade="1A"/>
          <w:sz w:val="26"/>
          <w:szCs w:val="26"/>
          <w:lang w:val="uk-UA"/>
        </w:rPr>
        <w:t>нерухомого  майна, зазначеному в цьому рішенні, внести зміни в правовстановлюючі документи.</w:t>
      </w:r>
    </w:p>
    <w:p w:rsidR="0023572C" w:rsidRPr="00A31117" w:rsidRDefault="0023572C" w:rsidP="0023572C">
      <w:pPr>
        <w:tabs>
          <w:tab w:val="left" w:pos="0"/>
          <w:tab w:val="left" w:pos="5103"/>
          <w:tab w:val="left" w:pos="10773"/>
        </w:tabs>
        <w:ind w:firstLine="732"/>
        <w:jc w:val="both"/>
        <w:rPr>
          <w:color w:val="1A1A1A" w:themeColor="background1" w:themeShade="1A"/>
          <w:sz w:val="26"/>
          <w:szCs w:val="26"/>
          <w:lang w:val="uk-UA"/>
        </w:rPr>
      </w:pPr>
      <w:r w:rsidRPr="00A31117">
        <w:rPr>
          <w:color w:val="1A1A1A" w:themeColor="background1" w:themeShade="1A"/>
          <w:sz w:val="26"/>
          <w:szCs w:val="26"/>
          <w:lang w:val="uk-UA"/>
        </w:rPr>
        <w:t>3. Оприлюднити рішення відповідно до вимог законодавства.</w:t>
      </w:r>
    </w:p>
    <w:p w:rsidR="0023572C" w:rsidRPr="00A31117" w:rsidRDefault="0023572C" w:rsidP="0023572C">
      <w:pPr>
        <w:tabs>
          <w:tab w:val="left" w:pos="0"/>
          <w:tab w:val="left" w:pos="6379"/>
          <w:tab w:val="left" w:pos="10773"/>
        </w:tabs>
        <w:ind w:firstLine="732"/>
        <w:jc w:val="both"/>
        <w:rPr>
          <w:color w:val="1A1A1A" w:themeColor="background1" w:themeShade="1A"/>
          <w:sz w:val="26"/>
          <w:szCs w:val="26"/>
          <w:lang w:val="uk-UA"/>
        </w:rPr>
      </w:pPr>
      <w:r w:rsidRPr="00A31117">
        <w:rPr>
          <w:color w:val="1A1A1A" w:themeColor="background1" w:themeShade="1A"/>
          <w:sz w:val="26"/>
          <w:szCs w:val="26"/>
          <w:lang w:val="uk-UA"/>
        </w:rPr>
        <w:t>4. Контроль за виконанням рішення покласти відділ комунальної власності, земельних ресурсів, охорони навколишнього середовища та цивільного захисту населення.</w:t>
      </w:r>
    </w:p>
    <w:p w:rsidR="0023572C" w:rsidRPr="00A31117" w:rsidRDefault="0023572C" w:rsidP="0023572C">
      <w:pPr>
        <w:tabs>
          <w:tab w:val="left" w:pos="0"/>
          <w:tab w:val="left" w:pos="6379"/>
          <w:tab w:val="left" w:pos="10773"/>
        </w:tabs>
        <w:ind w:firstLine="732"/>
        <w:jc w:val="both"/>
        <w:rPr>
          <w:color w:val="1A1A1A" w:themeColor="background1" w:themeShade="1A"/>
          <w:sz w:val="26"/>
          <w:szCs w:val="26"/>
          <w:lang w:val="uk-UA"/>
        </w:rPr>
      </w:pPr>
    </w:p>
    <w:p w:rsidR="0023572C" w:rsidRPr="00A31117" w:rsidRDefault="0023572C" w:rsidP="0023572C">
      <w:pPr>
        <w:tabs>
          <w:tab w:val="left" w:pos="0"/>
          <w:tab w:val="left" w:pos="6379"/>
          <w:tab w:val="left" w:pos="10773"/>
        </w:tabs>
        <w:ind w:firstLine="732"/>
        <w:jc w:val="both"/>
        <w:rPr>
          <w:color w:val="1A1A1A" w:themeColor="background1" w:themeShade="1A"/>
          <w:sz w:val="26"/>
          <w:szCs w:val="26"/>
          <w:lang w:val="uk-UA"/>
        </w:rPr>
      </w:pPr>
    </w:p>
    <w:p w:rsidR="00A00841" w:rsidRPr="00A31117" w:rsidRDefault="00A00841" w:rsidP="0023572C">
      <w:pPr>
        <w:tabs>
          <w:tab w:val="left" w:pos="0"/>
          <w:tab w:val="left" w:pos="6379"/>
          <w:tab w:val="left" w:pos="10773"/>
        </w:tabs>
        <w:ind w:firstLine="732"/>
        <w:jc w:val="both"/>
        <w:rPr>
          <w:color w:val="1A1A1A" w:themeColor="background1" w:themeShade="1A"/>
          <w:sz w:val="26"/>
          <w:szCs w:val="26"/>
          <w:lang w:val="uk-UA"/>
        </w:rPr>
      </w:pPr>
    </w:p>
    <w:p w:rsidR="0023572C" w:rsidRPr="00A31117" w:rsidRDefault="00A31117" w:rsidP="0023572C">
      <w:pPr>
        <w:rPr>
          <w:b/>
          <w:sz w:val="26"/>
          <w:szCs w:val="26"/>
          <w:lang w:val="uk-UA"/>
        </w:rPr>
      </w:pPr>
      <w:r w:rsidRPr="00A31117">
        <w:rPr>
          <w:b/>
          <w:sz w:val="26"/>
          <w:szCs w:val="26"/>
          <w:lang w:val="uk-UA"/>
        </w:rPr>
        <w:t>Секретар сільської ради</w:t>
      </w:r>
      <w:r w:rsidRPr="00A31117">
        <w:rPr>
          <w:b/>
          <w:sz w:val="26"/>
          <w:szCs w:val="26"/>
          <w:lang w:val="uk-UA"/>
        </w:rPr>
        <w:tab/>
      </w:r>
      <w:r w:rsidRPr="00A31117">
        <w:rPr>
          <w:b/>
          <w:sz w:val="26"/>
          <w:szCs w:val="26"/>
          <w:lang w:val="uk-UA"/>
        </w:rPr>
        <w:tab/>
      </w:r>
      <w:r w:rsidRPr="00A31117">
        <w:rPr>
          <w:b/>
          <w:sz w:val="26"/>
          <w:szCs w:val="26"/>
          <w:lang w:val="uk-UA"/>
        </w:rPr>
        <w:tab/>
      </w:r>
      <w:r w:rsidRPr="00A31117">
        <w:rPr>
          <w:b/>
          <w:sz w:val="26"/>
          <w:szCs w:val="26"/>
          <w:lang w:val="uk-UA"/>
        </w:rPr>
        <w:tab/>
      </w:r>
      <w:r w:rsidRPr="00A31117">
        <w:rPr>
          <w:b/>
          <w:sz w:val="26"/>
          <w:szCs w:val="26"/>
          <w:lang w:val="uk-UA"/>
        </w:rPr>
        <w:tab/>
      </w:r>
      <w:r w:rsidRPr="00A31117">
        <w:rPr>
          <w:b/>
          <w:sz w:val="26"/>
          <w:szCs w:val="26"/>
          <w:lang w:val="uk-UA"/>
        </w:rPr>
        <w:tab/>
        <w:t>Аліна КОХАНКО</w:t>
      </w:r>
    </w:p>
    <w:p w:rsidR="0023572C" w:rsidRPr="00A31117" w:rsidRDefault="0023572C" w:rsidP="0023572C">
      <w:pPr>
        <w:rPr>
          <w:sz w:val="26"/>
          <w:szCs w:val="26"/>
          <w:lang w:val="uk-UA"/>
        </w:rPr>
      </w:pPr>
      <w:r w:rsidRPr="00A31117">
        <w:rPr>
          <w:sz w:val="26"/>
          <w:szCs w:val="26"/>
          <w:lang w:val="uk-UA"/>
        </w:rPr>
        <w:t xml:space="preserve">  </w:t>
      </w:r>
    </w:p>
    <w:p w:rsidR="0023572C" w:rsidRPr="00A31117" w:rsidRDefault="0023572C" w:rsidP="0023572C">
      <w:pPr>
        <w:rPr>
          <w:sz w:val="26"/>
          <w:szCs w:val="26"/>
        </w:rPr>
      </w:pPr>
    </w:p>
    <w:p w:rsidR="0023572C" w:rsidRDefault="0023572C" w:rsidP="0023572C"/>
    <w:p w:rsidR="003C03C1" w:rsidRDefault="003C03C1"/>
    <w:sectPr w:rsidR="003C03C1" w:rsidSect="00236E8C">
      <w:pgSz w:w="11906" w:h="16838"/>
      <w:pgMar w:top="142"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23572C"/>
    <w:rsid w:val="0023572C"/>
    <w:rsid w:val="002932AB"/>
    <w:rsid w:val="003C03C1"/>
    <w:rsid w:val="00A00841"/>
    <w:rsid w:val="00A31117"/>
    <w:rsid w:val="00FE1F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72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3572C"/>
    <w:pPr>
      <w:spacing w:before="100" w:after="119"/>
    </w:pPr>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268</Words>
  <Characters>1531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Admin</cp:lastModifiedBy>
  <cp:revision>4</cp:revision>
  <dcterms:created xsi:type="dcterms:W3CDTF">2021-02-18T09:01:00Z</dcterms:created>
  <dcterms:modified xsi:type="dcterms:W3CDTF">2021-02-19T13:34:00Z</dcterms:modified>
</cp:coreProperties>
</file>