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09" w:rsidRPr="003F2C09" w:rsidRDefault="003F2C09" w:rsidP="003F2C09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noProof/>
          <w:sz w:val="26"/>
          <w:szCs w:val="26"/>
        </w:rPr>
        <w:pict>
          <v:group id="Группа 1" o:spid="_x0000_s1026" style="position:absolute;left:0;text-align:left;margin-left:208.05pt;margin-top:1.6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0vJod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proofErr w:type="spellStart"/>
      <w:r w:rsidRPr="003F2C09">
        <w:rPr>
          <w:rFonts w:ascii="Times New Roman" w:hAnsi="Times New Roman" w:cs="Times New Roman"/>
          <w:b/>
          <w:sz w:val="26"/>
          <w:szCs w:val="26"/>
        </w:rPr>
        <w:t>Проєкт</w:t>
      </w:r>
      <w:proofErr w:type="spellEnd"/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1A1A1A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color w:val="1A1A1A"/>
          <w:sz w:val="26"/>
          <w:szCs w:val="26"/>
          <w:lang w:val="uk-UA"/>
        </w:rPr>
      </w:pPr>
    </w:p>
    <w:p w:rsid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6"/>
          <w:szCs w:val="26"/>
          <w:lang w:val="uk-UA"/>
        </w:rPr>
      </w:pP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УКРАЇНА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ОРИНИНСЬКА СІЛЬСЬКА РАДА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КАМ’ЯНЕЦЬ-ПОДІЛЬСЬКОГО РАЙОНУ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ХМЕЛЬНИЦЬКОЇ ОБЛАСТІ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</w:p>
    <w:p w:rsidR="003F2C09" w:rsidRPr="003F2C09" w:rsidRDefault="003F2C09" w:rsidP="003F2C0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 xml:space="preserve">Р І Ш Е Н </w:t>
      </w:r>
      <w:proofErr w:type="spellStart"/>
      <w:proofErr w:type="gramStart"/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Н</w:t>
      </w:r>
      <w:proofErr w:type="spellEnd"/>
      <w:proofErr w:type="gramEnd"/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 xml:space="preserve"> Я</w:t>
      </w:r>
    </w:p>
    <w:p w:rsidR="003F2C09" w:rsidRPr="003F2C09" w:rsidRDefault="003F2C09" w:rsidP="003F2C0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color w:val="1A1A1A"/>
          <w:sz w:val="26"/>
          <w:szCs w:val="26"/>
          <w:lang w:val="en-US"/>
        </w:rPr>
        <w:t>V</w:t>
      </w:r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І </w:t>
      </w:r>
      <w:proofErr w:type="spell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сесії</w:t>
      </w:r>
      <w:proofErr w:type="spellEnd"/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сільської</w:t>
      </w:r>
      <w:proofErr w:type="spellEnd"/>
      <w:r w:rsidRPr="003F2C09">
        <w:rPr>
          <w:rFonts w:ascii="Times New Roman" w:hAnsi="Times New Roman" w:cs="Times New Roman"/>
          <w:color w:val="1A1A1A"/>
          <w:sz w:val="26"/>
          <w:szCs w:val="26"/>
        </w:rPr>
        <w:t xml:space="preserve"> </w:t>
      </w:r>
      <w:proofErr w:type="gram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ради  VІІ</w:t>
      </w:r>
      <w:r w:rsidRPr="003F2C09">
        <w:rPr>
          <w:rFonts w:ascii="Times New Roman" w:hAnsi="Times New Roman" w:cs="Times New Roman"/>
          <w:color w:val="1A1A1A"/>
          <w:sz w:val="26"/>
          <w:szCs w:val="26"/>
          <w:lang w:val="en-US"/>
        </w:rPr>
        <w:t>I</w:t>
      </w:r>
      <w:proofErr w:type="gramEnd"/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скликання</w:t>
      </w:r>
      <w:proofErr w:type="spellEnd"/>
      <w:r w:rsidRPr="003F2C09">
        <w:rPr>
          <w:rFonts w:ascii="Times New Roman" w:hAnsi="Times New Roman" w:cs="Times New Roman"/>
          <w:color w:val="1A1A1A"/>
          <w:sz w:val="26"/>
          <w:szCs w:val="26"/>
        </w:rPr>
        <w:t>.</w:t>
      </w:r>
    </w:p>
    <w:p w:rsidR="003F2C09" w:rsidRPr="003F2C09" w:rsidRDefault="003F2C09" w:rsidP="003F2C09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/>
          <w:sz w:val="26"/>
          <w:szCs w:val="26"/>
        </w:rPr>
      </w:pP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16 лютого 2021 року   </w:t>
      </w:r>
      <w:r w:rsidRPr="003F2C09">
        <w:rPr>
          <w:rFonts w:ascii="Times New Roman" w:hAnsi="Times New Roman" w:cs="Times New Roman"/>
          <w:color w:val="1A1A1A"/>
          <w:sz w:val="26"/>
          <w:szCs w:val="26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>№</w:t>
      </w:r>
    </w:p>
    <w:p w:rsidR="003F2C09" w:rsidRPr="003F2C09" w:rsidRDefault="003F2C09" w:rsidP="003F2C09">
      <w:pPr>
        <w:spacing w:after="0" w:line="240" w:lineRule="atLeast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Програму «ПИТНА ВОДА» </w:t>
      </w: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 території </w:t>
      </w:r>
      <w:proofErr w:type="spellStart"/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 </w:t>
      </w: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Кам’янець-Подільського району на 2021-2025роки</w:t>
      </w: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Керуючись пунктом 22 частини 1 статті 26, част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иною 1 статті 59 Закону України 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«Про місцеве самоврядування в Україні», сільська рада</w:t>
      </w:r>
    </w:p>
    <w:p w:rsidR="003F2C09" w:rsidRPr="003F2C09" w:rsidRDefault="003F2C09" w:rsidP="003F2C09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В И Р І Ш И Л А :</w:t>
      </w:r>
    </w:p>
    <w:p w:rsidR="003F2C09" w:rsidRPr="003F2C09" w:rsidRDefault="003F2C09" w:rsidP="003F2C09">
      <w:pPr>
        <w:spacing w:after="0" w:line="240" w:lineRule="atLeast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Програму ПИТНА ВОДА» 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Кам’янець-Подільського району на 2021-2025роки (далі - Програма) із загальним обсягом фінансування 2000 тис. грн., в тому числі кошти місцевого бюджету  -</w:t>
      </w:r>
      <w:bookmarkStart w:id="0" w:name="_GoBack"/>
      <w:bookmarkEnd w:id="0"/>
      <w:r w:rsidR="003B1A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500тис.грн. (додається).</w:t>
      </w:r>
    </w:p>
    <w:p w:rsidR="003F2C09" w:rsidRPr="003F2C09" w:rsidRDefault="003F2C09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r w:rsidR="003B1A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Головний розпорядник коштів –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Орининська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рада.</w:t>
      </w:r>
    </w:p>
    <w:p w:rsidR="003F2C09" w:rsidRPr="003F2C09" w:rsidRDefault="003F2C09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3. Відділу фінансів сільської ради, при формуванні місцевого бюджету, виходячи із наявного фінансового ресурсу, передбачати виділення коштів на виконання заходів Програми.</w:t>
      </w:r>
    </w:p>
    <w:p w:rsidR="003F2C09" w:rsidRPr="003F2C09" w:rsidRDefault="003B1A95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3F2C09"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</w:t>
      </w:r>
      <w:r w:rsidR="003F2C09" w:rsidRPr="003F2C0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Демченко Ігоря Анатолійович</w:t>
      </w:r>
      <w:r w:rsidR="003F2C09" w:rsidRPr="003F2C09">
        <w:rPr>
          <w:rFonts w:ascii="Times New Roman" w:hAnsi="Times New Roman" w:cs="Times New Roman"/>
          <w:sz w:val="26"/>
          <w:szCs w:val="26"/>
          <w:lang w:val="uk-UA"/>
        </w:rPr>
        <w:t>а.</w:t>
      </w:r>
    </w:p>
    <w:p w:rsidR="003B1A95" w:rsidRDefault="003B1A95" w:rsidP="003B1A95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B1A95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Сільський голова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  <w:t>Іван РОМАНЧУК</w:t>
      </w: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ПРОГРАМА «ПИТНА ВОДА» 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Кам’янець-Подільського району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на 2021-2025роки.</w:t>
      </w: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1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ЗАГАЛЬНІ ПОЛОЖЕННЯ.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Програма «Питна вода» 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Кам’янець-Подільського району Хмельницької області на 2021-2025 роки (надалі – ПРОГРАМА) має за мету реалізацію державної політики щодо забезпечення населення якісною питною водою відповідно до Закону України «Про питну воду та питне водопостачання».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Забезпечення жителів сіл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якісною водою є одним із найважливіших завдань, яке необхідно вирішити для забезпечення збереження здоров’я, поліпшення умов життєдіяльності та підвищення рівня життя для населення.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Розроблення і прийняття ПРОГРАМИ обумовлено: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незадовільним екологічним станом навколишнього середовища в цілому та постачання питної води зокрема;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потенційним погіршенням санітарно-епідеміологічної ситуації району внаслідок промислової та побутової діяльності населення, що в свою чергу негативно впливає на якість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критичним технічним станом основних фондів постачання питної води та водовідведення внаслідок їх зношення та морального </w:t>
      </w:r>
      <w:proofErr w:type="spellStart"/>
      <w:r w:rsidRPr="003F2C09">
        <w:rPr>
          <w:sz w:val="26"/>
          <w:szCs w:val="26"/>
          <w:lang w:val="uk-UA"/>
        </w:rPr>
        <w:t>застаріння</w:t>
      </w:r>
      <w:proofErr w:type="spellEnd"/>
      <w:r w:rsidRPr="003F2C09">
        <w:rPr>
          <w:sz w:val="26"/>
          <w:szCs w:val="26"/>
          <w:lang w:val="uk-UA"/>
        </w:rPr>
        <w:t>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вкрай обмеженим обсягом фінансування, що унеможливлює розвиток постачання питної води, а також утримання у належному технічному стані та експлуатації системи постачання питної води.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spacing w:after="0" w:line="240" w:lineRule="atLeast"/>
        <w:jc w:val="center"/>
        <w:rPr>
          <w:b/>
          <w:sz w:val="26"/>
          <w:szCs w:val="26"/>
          <w:lang w:val="uk-UA"/>
        </w:rPr>
      </w:pPr>
      <w:r w:rsidRPr="003F2C09">
        <w:rPr>
          <w:b/>
          <w:sz w:val="26"/>
          <w:szCs w:val="26"/>
          <w:lang w:val="uk-UA"/>
        </w:rPr>
        <w:t>Розділ 2</w:t>
      </w:r>
    </w:p>
    <w:p w:rsidR="003F2C09" w:rsidRPr="003F2C09" w:rsidRDefault="003F2C09" w:rsidP="003F2C09">
      <w:pPr>
        <w:pStyle w:val="a3"/>
        <w:spacing w:after="0" w:line="240" w:lineRule="atLeast"/>
        <w:jc w:val="center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СУЧАСНИЙ СТАН ВОДОПРОВІДНО-КАНАЛІЗАЦІЙНОЇ МЕРЕЖІ ТА ЯКОСТІ ВОДИ В СЕЛАХ СІЛЬСЬКОЇ РАДИ.</w:t>
      </w:r>
    </w:p>
    <w:p w:rsidR="003F2C09" w:rsidRPr="003F2C09" w:rsidRDefault="003F2C09" w:rsidP="003F2C09">
      <w:pPr>
        <w:pStyle w:val="a3"/>
        <w:spacing w:after="0" w:line="240" w:lineRule="atLeast"/>
        <w:ind w:left="0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Постачання питної води населенню сіл </w:t>
      </w:r>
      <w:proofErr w:type="spellStart"/>
      <w:r w:rsidRPr="003F2C09">
        <w:rPr>
          <w:sz w:val="26"/>
          <w:szCs w:val="26"/>
          <w:lang w:val="uk-UA"/>
        </w:rPr>
        <w:t>Орининської</w:t>
      </w:r>
      <w:proofErr w:type="spellEnd"/>
      <w:r w:rsidRPr="003F2C09">
        <w:rPr>
          <w:sz w:val="26"/>
          <w:szCs w:val="26"/>
          <w:lang w:val="uk-UA"/>
        </w:rPr>
        <w:t xml:space="preserve"> сільської ради здійснюється за рахунок підземних вод.</w:t>
      </w:r>
    </w:p>
    <w:p w:rsidR="003F2C09" w:rsidRPr="003F2C09" w:rsidRDefault="003F2C09" w:rsidP="003F2C09">
      <w:pPr>
        <w:pStyle w:val="a3"/>
        <w:spacing w:after="0" w:line="240" w:lineRule="atLeast"/>
        <w:ind w:left="0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Основним джерелом користування питною водою населення є колодязі громадського користування та приватні криниці у господарських дворах громадян. На території сільської ради функціонує: 156 колодязів громадського </w:t>
      </w:r>
      <w:proofErr w:type="spellStart"/>
      <w:r w:rsidRPr="003F2C09">
        <w:rPr>
          <w:sz w:val="26"/>
          <w:szCs w:val="26"/>
          <w:lang w:val="uk-UA"/>
        </w:rPr>
        <w:t>користуваннята</w:t>
      </w:r>
      <w:proofErr w:type="spellEnd"/>
      <w:r w:rsidRPr="003F2C09">
        <w:rPr>
          <w:sz w:val="26"/>
          <w:szCs w:val="26"/>
          <w:lang w:val="uk-UA"/>
        </w:rPr>
        <w:t xml:space="preserve"> 2956</w:t>
      </w:r>
      <w:r>
        <w:rPr>
          <w:sz w:val="26"/>
          <w:szCs w:val="26"/>
          <w:lang w:val="uk-UA"/>
        </w:rPr>
        <w:t xml:space="preserve"> </w:t>
      </w:r>
      <w:r w:rsidRPr="003F2C09">
        <w:rPr>
          <w:sz w:val="26"/>
          <w:szCs w:val="26"/>
          <w:lang w:val="uk-UA"/>
        </w:rPr>
        <w:t>приватних криниць.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На території сіл сільської ради діє 12 артезіанських свердловин ( в Оринині – 5, в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Ріпинцях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– 1, в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Теклівці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– 1, Подоляни-1,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Привороття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-1,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Кізя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-1.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Чорнокозинці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-1) від 60 до 150 метрів та один басейн в с. Оринин.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Послуги населенню у постачанні питної води надаються комунальним підприємством «Лебідь»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у селі Оринин водопроводом загальною протяжністю 3330 погонних метрів.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Систем водовідведення у селах сільської ради немає.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Внаслідок того, що більше ніж двадцять років не проводилося капітального ремонту чи реконструкції існуючої мережі водопостачання, її сучасний стан є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lastRenderedPageBreak/>
        <w:t>критичним. Металеві труби сильно пошкоджено корозією і в результаті цього три-чотири рази на місяць доводиться залагоджувати прориви водопроводу. Тарифи на послуги водопостачання для населення не відшкодовують у повному обсязі витрати комунального підприємства «Лебідь» і тим більше не забезпечують інвестиційної  складової, що призвело до збитковості та занепаду цієї сфери господарювання.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те, що вартість електроенергії є однією з основних складових собівартості водопостачання,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електрозбереження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є однією  із основних проблем відновлення та модернізації галузі. Успішне вирішення цього питання забезпечило б можливість заощадити чималі кошти для інвестування розвитку системи постачання питної води і водовідведення.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Проблеми у наданню послуг населенню у водопостачанні та водовідведенні, а також в гарантуванні якості питної води мають загальнодержавне стратегічне значення і вимагають термінового комплексного вирішення.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3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МЕТА ТА ОСНОВНІ ЗАВДАННЯ ПРОГРАМИ.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Метою ПРОГРАМИ є</w:t>
      </w:r>
      <w:r w:rsidRPr="003F2C09">
        <w:rPr>
          <w:rFonts w:ascii="Times New Roman" w:hAnsi="Times New Roman" w:cs="Times New Roman"/>
          <w:sz w:val="26"/>
          <w:szCs w:val="26"/>
        </w:rPr>
        <w:t>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покращення забезпечення населення сіл сільської ради питною водою за якістю в межах норм постачання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модернізація та розвиток водопровідно-каналізаційної мережі, підвищення ефективності та надійності її функціонування;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відновлення, охорона та раціональне використання джерел питної води.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Для досягнення цієї мети необхідно забезпечити відповідність джерел питної води санітарно-епідеміологічним вимогам, підвищувати ефективність та надійність функціонування системи водопостачання за рахунок реалізації водоохоронних, технічних, санітарних заходів, належного контролю якості питної води.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4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НАПРЯМИ ТА ЗАХОДИ ВИКОНАННЯ ПРОГРАМИ</w:t>
      </w: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Реалізація ПРОГРАМИ здійснюється за такими основними напрямами:</w:t>
      </w:r>
    </w:p>
    <w:p w:rsidR="003F2C09" w:rsidRPr="003F2C09" w:rsidRDefault="003F2C09" w:rsidP="003F2C09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u w:val="single"/>
          <w:lang w:val="uk-UA"/>
        </w:rPr>
        <w:t>Охорона і раціональне використання джерел постачання питної води, що включає: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очищення поверхневого стоку території, будівництво систем водовідведення в селах сільської ради, поліпшення стану зони санітарної охорони джерел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благоустрій водоохоронних зон та прибережних захисних смуг водних об’єктів;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захист джерел постачання питної води від шкідливого впливу тваринницьких підприємств та інших сільськогосподарських об’єктів, які створюють потенційну загрозу забруднення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розчищення русел річок і дна водойм;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укріплення берегів річок і водойм;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проведення досліджень санітарно-екологічного стану водних об’єктів.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lastRenderedPageBreak/>
        <w:t>Серед заходів, які дають змогу значно поліпшити якість води, що постачається для пиття, мають суттєве значення ті, які передбачають покращення стану зон санітарної охорони джерел постачання питної води, а саме: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проведення обстеження першого поясу зон санітарної охорони, їх відновлення;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винесення за межі другої зони санітарної охорони особливо небезпечних забруднювачів-звалищ, полігонів твердих побутових відходів тощо.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u w:val="single"/>
          <w:lang w:val="uk-UA"/>
        </w:rPr>
        <w:t>Технічне забезпечення ПРОГРАМИ включає: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впровадження технічної щодо раціонального використання та економії питної води, вдосконалення технологій водозаборів з підземних джерел та підготовки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встановлення оптимальних за параметрами насосів та лічильників використаної питної води, модернізація енергетичного господарства водопровідних споруд.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Реалізація перекислених заходів дозволить забезпечити зниження витрат на експлуатацію систем постачання води та водовідведення.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u w:val="single"/>
          <w:lang w:val="uk-UA"/>
        </w:rPr>
        <w:t>Розвиток і реконструкція систем постачання питної води та водовідведення передбачає: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будівництво та реконструкція споруд водопровідної мережі;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реконструкція і будівництво систем постачання води у господарські двори.</w:t>
      </w:r>
    </w:p>
    <w:p w:rsidR="003F2C09" w:rsidRPr="003F2C09" w:rsidRDefault="003F2C09" w:rsidP="003F2C09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   Основним завданням розвитку системи постачання питної води та водовідведення в населених пунктах сільської ради є здійснення заходів щодо забезпечення населення водою нормативної якості.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В період з 2021 по 2025 роки 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передбачено здійснити такі заходи: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будівництво нових систем постачання питної води на вулицях сіл сільської ради, де використовується питна вода некондиційної якості;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відновлення і реконструкція постачання питної води, які знаходяться у критичному стані.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Використання ПРОГРАМИ потребує реалізації органами місцевого самоврядування основних завдань Програми «Питна вода» в Кам’янець-Подільському районі на 2021-2025 роки.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5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ЕТАПИ ВИКОНАННЯ ПРОГРАМИ.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ПРОГРАМУ розраховано на 5 років і вона буде виконуватися у 2 етапи.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i/>
          <w:sz w:val="26"/>
          <w:szCs w:val="26"/>
          <w:lang w:val="uk-UA"/>
        </w:rPr>
        <w:t>На першому етапі(2021-2022 роки)передбачається: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створити сприятливі умови для залучення інвестиційних ресурсів з метою технічного переоснащення системи постачання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поліпшити стан і забезпечити дотримання режимів зон санітарної охорони та водоохоронних зон джерел постачання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відновити та реконструювати системи постачання питної води, які знаходяться у критичному стані або постачають воду, яка не відповідає нормативам якості питної води: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  <w:proofErr w:type="spellStart"/>
      <w:r w:rsidRPr="003F2C09">
        <w:rPr>
          <w:sz w:val="26"/>
          <w:szCs w:val="26"/>
          <w:lang w:val="uk-UA"/>
        </w:rPr>
        <w:lastRenderedPageBreak/>
        <w:t>найневідкладнішим</w:t>
      </w:r>
      <w:proofErr w:type="spellEnd"/>
      <w:r w:rsidRPr="003F2C09">
        <w:rPr>
          <w:sz w:val="26"/>
          <w:szCs w:val="26"/>
          <w:lang w:val="uk-UA"/>
        </w:rPr>
        <w:t xml:space="preserve"> в 2021 році є вирішення питання про фінансування Будівництва водопровідної мережі по вулицях: М. Коцюбинської, Д. </w:t>
      </w:r>
      <w:proofErr w:type="spellStart"/>
      <w:r w:rsidRPr="003F2C09">
        <w:rPr>
          <w:sz w:val="26"/>
          <w:szCs w:val="26"/>
          <w:lang w:val="uk-UA"/>
        </w:rPr>
        <w:t>Донцова</w:t>
      </w:r>
      <w:proofErr w:type="spellEnd"/>
      <w:r w:rsidRPr="003F2C09">
        <w:rPr>
          <w:sz w:val="26"/>
          <w:szCs w:val="26"/>
          <w:lang w:val="uk-UA"/>
        </w:rPr>
        <w:t xml:space="preserve">, Качура, І. Мазепи, Т. Шевченка, І. Богуна, Є. </w:t>
      </w:r>
      <w:proofErr w:type="spellStart"/>
      <w:r w:rsidRPr="003F2C09">
        <w:rPr>
          <w:sz w:val="26"/>
          <w:szCs w:val="26"/>
          <w:lang w:val="uk-UA"/>
        </w:rPr>
        <w:t>Коновальця</w:t>
      </w:r>
      <w:proofErr w:type="spellEnd"/>
      <w:r w:rsidRPr="003F2C09">
        <w:rPr>
          <w:sz w:val="26"/>
          <w:szCs w:val="26"/>
          <w:lang w:val="uk-UA"/>
        </w:rPr>
        <w:t xml:space="preserve">, Польова, Героїв </w:t>
      </w:r>
      <w:proofErr w:type="spellStart"/>
      <w:r w:rsidRPr="003F2C09">
        <w:rPr>
          <w:sz w:val="26"/>
          <w:szCs w:val="26"/>
          <w:lang w:val="uk-UA"/>
        </w:rPr>
        <w:t>Крут</w:t>
      </w:r>
      <w:proofErr w:type="spellEnd"/>
      <w:r w:rsidRPr="003F2C09">
        <w:rPr>
          <w:sz w:val="26"/>
          <w:szCs w:val="26"/>
          <w:lang w:val="uk-UA"/>
        </w:rPr>
        <w:t xml:space="preserve">, С. </w:t>
      </w:r>
      <w:proofErr w:type="spellStart"/>
      <w:r w:rsidRPr="003F2C09">
        <w:rPr>
          <w:sz w:val="26"/>
          <w:szCs w:val="26"/>
          <w:lang w:val="uk-UA"/>
        </w:rPr>
        <w:t>Руданского</w:t>
      </w:r>
      <w:proofErr w:type="spellEnd"/>
      <w:r w:rsidRPr="003F2C09">
        <w:rPr>
          <w:sz w:val="26"/>
          <w:szCs w:val="26"/>
          <w:lang w:val="uk-UA"/>
        </w:rPr>
        <w:t>, В. Стуса, Небесної Сотні, Г. Сковороди, Б. Хмельницького, по пров. Д. Яворницького, А. Шептицького, Танкістів, Мостовий, Круговий в с. Оринин Кам’янець-Подільського району Хмельницької обл. на суму 1487,461тис. грн.;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утримувати якість питної води на рівні вимог державних стандартів та санітарного законодавства.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i/>
          <w:sz w:val="26"/>
          <w:szCs w:val="26"/>
          <w:lang w:val="uk-UA"/>
        </w:rPr>
        <w:t>На другому етапі (2022-2025 роки) передбачається: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розширити обсяг робіт з відновлення, реконструкції, будівництва систем постачання питної води, а також з охорони та покращення екологічного стану водних об’єктів;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відновити та реконструювати системи постачання питної води, які знаходяться у критичному стані або постачають воду, яка не відповідає нормативам якості питної води в селах Подоляни та </w:t>
      </w:r>
      <w:proofErr w:type="spellStart"/>
      <w:r w:rsidRPr="003F2C09">
        <w:rPr>
          <w:sz w:val="26"/>
          <w:szCs w:val="26"/>
          <w:lang w:val="uk-UA"/>
        </w:rPr>
        <w:t>Привороття</w:t>
      </w:r>
      <w:proofErr w:type="spellEnd"/>
      <w:r w:rsidRPr="003F2C09">
        <w:rPr>
          <w:sz w:val="26"/>
          <w:szCs w:val="26"/>
          <w:lang w:val="uk-UA"/>
        </w:rPr>
        <w:t>..</w:t>
      </w:r>
    </w:p>
    <w:p w:rsidR="003F2C09" w:rsidRPr="003F2C09" w:rsidRDefault="003F2C09" w:rsidP="003F2C0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6</w:t>
      </w:r>
    </w:p>
    <w:p w:rsidR="003F2C09" w:rsidRPr="003F2C09" w:rsidRDefault="003F2C09" w:rsidP="003F2C09">
      <w:pPr>
        <w:spacing w:after="0" w:line="240" w:lineRule="atLeast"/>
        <w:ind w:firstLine="72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ФІНАНСОВЕ ЗАБЕЗПЕЧЕННЯ ВИКОНАННЯ ПРОГРАМИ.</w:t>
      </w:r>
    </w:p>
    <w:p w:rsidR="003F2C09" w:rsidRPr="003F2C09" w:rsidRDefault="003F2C09" w:rsidP="003F2C0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Фінансування ПРОГРАМИ має здійснюватися за рахунок: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коштів Державного бюджету України;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коштів місцевих бюджетів (обласного та сільського), з урахуванням заходів, які передбачено і які фінансуються у межах державних, регіональних, галузевих програм і проектів, що реалізуються;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коштів, які поступлять у вигляді доброчинних та благодійних внесків;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інших джерел надходжень.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Кошти бюджету сільської ради можуть використовуватись на виконання таких заходів: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будівництво та реконструкція систем водопостачання та водовідведення;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вдосконалення науково-технічного та технологічного забезпечення з питань постачання питної води та водовідведення.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 Реконструкція і будівництво системи постачання питної води та водовідведення може здійснюватися за рахунок субвенцій з обласного бюджету у сільський бюджет на виконання  заходів з попередження аварій та запобігання техногенних катастроф у галузі житлово-комунального господарства, коли такі кошти передбачено в обласному бюджеті на поточний рік, а також коштів сільської ради і підприємств на умовах спів фінансування.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Головними розпорядниками бюджетних коштів на виконання заходів ПРОГРАМИ є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Орининська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рада.</w:t>
      </w:r>
    </w:p>
    <w:p w:rsidR="003F2C09" w:rsidRPr="003F2C09" w:rsidRDefault="003F2C09" w:rsidP="003F2C09">
      <w:pPr>
        <w:pStyle w:val="a3"/>
        <w:spacing w:after="0" w:line="240" w:lineRule="atLeast"/>
        <w:jc w:val="center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03685" w:rsidRPr="003F2C09" w:rsidRDefault="00703685" w:rsidP="003F2C0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sectPr w:rsidR="00703685" w:rsidRPr="003F2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E2BC9"/>
    <w:multiLevelType w:val="hybridMultilevel"/>
    <w:tmpl w:val="0EBA3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097081"/>
    <w:multiLevelType w:val="hybridMultilevel"/>
    <w:tmpl w:val="3BD4B054"/>
    <w:lvl w:ilvl="0" w:tplc="E24E7A82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C09"/>
    <w:rsid w:val="003B1A95"/>
    <w:rsid w:val="003F2C09"/>
    <w:rsid w:val="00703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C09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1576</Words>
  <Characters>8989</Characters>
  <Application>Microsoft Office Word</Application>
  <DocSecurity>0</DocSecurity>
  <Lines>74</Lines>
  <Paragraphs>21</Paragraphs>
  <ScaleCrop>false</ScaleCrop>
  <Company>RePack by SPecialiST</Company>
  <LinksUpToDate>false</LinksUpToDate>
  <CharactersWithSpaces>10544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2021-02-08T14:09:00Z</dcterms:created>
  <dcterms:modified xsi:type="dcterms:W3CDTF">2021-02-08T14:18:00Z</dcterms:modified>
</cp:coreProperties>
</file>