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55E" w:rsidRPr="00835CEF" w:rsidRDefault="00647EFB" w:rsidP="00C4255E">
      <w:pPr>
        <w:spacing w:after="0" w:line="240" w:lineRule="atLeast"/>
        <w:jc w:val="right"/>
        <w:rPr>
          <w:rFonts w:ascii="Times New Roman" w:hAnsi="Times New Roman"/>
          <w:b/>
          <w:bCs/>
          <w:color w:val="1A1A1A"/>
          <w:sz w:val="28"/>
          <w:szCs w:val="28"/>
          <w:lang w:val="uk-UA"/>
        </w:rPr>
      </w:pPr>
      <w:r w:rsidRPr="00647EFB">
        <w:rPr>
          <w:lang w:eastAsia="en-US"/>
        </w:rPr>
        <w:pict>
          <v:group id="Группа 1" o:spid="_x0000_s1026" style="position:absolute;left:0;text-align:left;margin-left:219.4pt;margin-top:1.1pt;width:40pt;height:57.6pt;z-index:251658240;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w10:wrap anchorx="margin"/>
          </v:group>
        </w:pict>
      </w:r>
    </w:p>
    <w:p w:rsidR="00C4255E" w:rsidRDefault="00C4255E" w:rsidP="00C4255E">
      <w:pPr>
        <w:spacing w:after="0" w:line="240" w:lineRule="atLeast"/>
        <w:jc w:val="both"/>
        <w:rPr>
          <w:rFonts w:ascii="Times New Roman" w:hAnsi="Times New Roman"/>
          <w:b/>
          <w:bCs/>
          <w:color w:val="1A1A1A"/>
          <w:sz w:val="28"/>
          <w:szCs w:val="28"/>
        </w:rPr>
      </w:pPr>
    </w:p>
    <w:p w:rsidR="00C4255E" w:rsidRDefault="00C4255E" w:rsidP="00C4255E">
      <w:pPr>
        <w:spacing w:after="0" w:line="240" w:lineRule="atLeast"/>
        <w:jc w:val="center"/>
        <w:rPr>
          <w:rFonts w:ascii="Times New Roman" w:hAnsi="Times New Roman"/>
          <w:color w:val="1A1A1A"/>
          <w:sz w:val="28"/>
          <w:szCs w:val="28"/>
        </w:rPr>
      </w:pPr>
    </w:p>
    <w:p w:rsidR="00C4255E" w:rsidRDefault="00C4255E" w:rsidP="00C4255E">
      <w:pPr>
        <w:spacing w:after="0" w:line="240" w:lineRule="atLeast"/>
        <w:jc w:val="center"/>
        <w:rPr>
          <w:rFonts w:ascii="Times New Roman" w:hAnsi="Times New Roman"/>
          <w:color w:val="1A1A1A"/>
          <w:sz w:val="28"/>
          <w:szCs w:val="28"/>
        </w:rPr>
      </w:pPr>
    </w:p>
    <w:p w:rsidR="00C4255E" w:rsidRDefault="00C4255E" w:rsidP="00C4255E">
      <w:pPr>
        <w:widowControl w:val="0"/>
        <w:autoSpaceDE w:val="0"/>
        <w:autoSpaceDN w:val="0"/>
        <w:adjustRightInd w:val="0"/>
        <w:spacing w:after="0" w:line="240" w:lineRule="atLeast"/>
        <w:jc w:val="center"/>
        <w:rPr>
          <w:rFonts w:ascii="Times New Roman" w:hAnsi="Times New Roman"/>
          <w:b/>
          <w:color w:val="1A1A1A"/>
          <w:sz w:val="28"/>
          <w:szCs w:val="28"/>
        </w:rPr>
      </w:pPr>
      <w:r>
        <w:rPr>
          <w:rFonts w:ascii="Times New Roman" w:hAnsi="Times New Roman"/>
          <w:b/>
          <w:color w:val="1A1A1A"/>
          <w:sz w:val="28"/>
          <w:szCs w:val="28"/>
        </w:rPr>
        <w:t>УКРАЇНА</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ОРИНИНСЬКА СІЛЬСЬКА РАДА</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КАМ’ЯНЕЦЬ-ПОДІЛЬСЬКОГО РАЙОНУ</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ХМЕЛЬНИЦЬКОЇ ОБЛАСТІ</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p>
    <w:p w:rsidR="00C4255E" w:rsidRDefault="00C4255E" w:rsidP="00C4255E">
      <w:pPr>
        <w:spacing w:after="0" w:line="240" w:lineRule="atLeast"/>
        <w:ind w:left="-284" w:firstLine="142"/>
        <w:jc w:val="center"/>
        <w:rPr>
          <w:rFonts w:ascii="Times New Roman" w:hAnsi="Times New Roman"/>
          <w:color w:val="1A1A1A"/>
          <w:sz w:val="28"/>
          <w:szCs w:val="28"/>
        </w:rPr>
      </w:pPr>
      <w:r>
        <w:rPr>
          <w:rFonts w:ascii="Times New Roman" w:hAnsi="Times New Roman"/>
          <w:b/>
          <w:color w:val="1A1A1A"/>
          <w:sz w:val="28"/>
          <w:szCs w:val="28"/>
        </w:rPr>
        <w:t xml:space="preserve">Р І Ш Е Н </w:t>
      </w:r>
      <w:proofErr w:type="spellStart"/>
      <w:proofErr w:type="gramStart"/>
      <w:r>
        <w:rPr>
          <w:rFonts w:ascii="Times New Roman" w:hAnsi="Times New Roman"/>
          <w:b/>
          <w:color w:val="1A1A1A"/>
          <w:sz w:val="28"/>
          <w:szCs w:val="28"/>
        </w:rPr>
        <w:t>Н</w:t>
      </w:r>
      <w:proofErr w:type="spellEnd"/>
      <w:proofErr w:type="gramEnd"/>
      <w:r>
        <w:rPr>
          <w:rFonts w:ascii="Times New Roman" w:hAnsi="Times New Roman"/>
          <w:b/>
          <w:color w:val="1A1A1A"/>
          <w:sz w:val="28"/>
          <w:szCs w:val="28"/>
        </w:rPr>
        <w:t xml:space="preserve"> Я</w:t>
      </w:r>
    </w:p>
    <w:p w:rsidR="00C4255E" w:rsidRDefault="00C4255E" w:rsidP="00C4255E">
      <w:pPr>
        <w:spacing w:after="0" w:line="240" w:lineRule="atLeast"/>
        <w:ind w:left="-284" w:firstLine="142"/>
        <w:jc w:val="center"/>
        <w:rPr>
          <w:rFonts w:ascii="Times New Roman" w:hAnsi="Times New Roman"/>
          <w:color w:val="1A1A1A"/>
          <w:sz w:val="28"/>
          <w:szCs w:val="28"/>
        </w:rPr>
      </w:pPr>
      <w:r>
        <w:rPr>
          <w:rFonts w:ascii="Times New Roman" w:hAnsi="Times New Roman"/>
          <w:color w:val="1A1A1A"/>
          <w:sz w:val="28"/>
          <w:szCs w:val="28"/>
          <w:lang w:val="en-US"/>
        </w:rPr>
        <w:t>V</w:t>
      </w:r>
      <w:r>
        <w:rPr>
          <w:rFonts w:ascii="Times New Roman" w:hAnsi="Times New Roman"/>
          <w:color w:val="1A1A1A"/>
          <w:sz w:val="28"/>
          <w:szCs w:val="28"/>
          <w:lang w:val="uk-UA"/>
        </w:rPr>
        <w:t>І</w:t>
      </w:r>
      <w:r w:rsidR="00917208">
        <w:rPr>
          <w:rFonts w:ascii="Times New Roman" w:hAnsi="Times New Roman"/>
          <w:color w:val="1A1A1A"/>
          <w:sz w:val="28"/>
          <w:szCs w:val="28"/>
          <w:lang w:val="uk-UA"/>
        </w:rPr>
        <w:t xml:space="preserve"> </w:t>
      </w:r>
      <w:proofErr w:type="spellStart"/>
      <w:r>
        <w:rPr>
          <w:rFonts w:ascii="Times New Roman" w:hAnsi="Times New Roman"/>
          <w:color w:val="1A1A1A"/>
          <w:sz w:val="28"/>
          <w:szCs w:val="28"/>
        </w:rPr>
        <w:t>сесії</w:t>
      </w:r>
      <w:proofErr w:type="spellEnd"/>
      <w:r w:rsidR="00917208">
        <w:rPr>
          <w:rFonts w:ascii="Times New Roman" w:hAnsi="Times New Roman"/>
          <w:color w:val="1A1A1A"/>
          <w:sz w:val="28"/>
          <w:szCs w:val="28"/>
          <w:lang w:val="uk-UA"/>
        </w:rPr>
        <w:t xml:space="preserve"> </w:t>
      </w:r>
      <w:proofErr w:type="spellStart"/>
      <w:r>
        <w:rPr>
          <w:rFonts w:ascii="Times New Roman" w:hAnsi="Times New Roman"/>
          <w:color w:val="1A1A1A"/>
          <w:sz w:val="28"/>
          <w:szCs w:val="28"/>
        </w:rPr>
        <w:t>сільської</w:t>
      </w:r>
      <w:proofErr w:type="spellEnd"/>
      <w:r>
        <w:rPr>
          <w:rFonts w:ascii="Times New Roman" w:hAnsi="Times New Roman"/>
          <w:color w:val="1A1A1A"/>
          <w:sz w:val="28"/>
          <w:szCs w:val="28"/>
        </w:rPr>
        <w:t xml:space="preserve"> </w:t>
      </w:r>
      <w:proofErr w:type="gramStart"/>
      <w:r>
        <w:rPr>
          <w:rFonts w:ascii="Times New Roman" w:hAnsi="Times New Roman"/>
          <w:color w:val="1A1A1A"/>
          <w:sz w:val="28"/>
          <w:szCs w:val="28"/>
        </w:rPr>
        <w:t>ради  VІІ</w:t>
      </w:r>
      <w:r>
        <w:rPr>
          <w:rFonts w:ascii="Times New Roman" w:hAnsi="Times New Roman"/>
          <w:color w:val="1A1A1A"/>
          <w:sz w:val="28"/>
          <w:szCs w:val="28"/>
          <w:lang w:val="en-US"/>
        </w:rPr>
        <w:t>I</w:t>
      </w:r>
      <w:proofErr w:type="gramEnd"/>
      <w:r w:rsidR="00917208">
        <w:rPr>
          <w:rFonts w:ascii="Times New Roman" w:hAnsi="Times New Roman"/>
          <w:color w:val="1A1A1A"/>
          <w:sz w:val="28"/>
          <w:szCs w:val="28"/>
          <w:lang w:val="uk-UA"/>
        </w:rPr>
        <w:t xml:space="preserve"> </w:t>
      </w:r>
      <w:proofErr w:type="spellStart"/>
      <w:r>
        <w:rPr>
          <w:rFonts w:ascii="Times New Roman" w:hAnsi="Times New Roman"/>
          <w:color w:val="1A1A1A"/>
          <w:sz w:val="28"/>
          <w:szCs w:val="28"/>
        </w:rPr>
        <w:t>скликання</w:t>
      </w:r>
      <w:proofErr w:type="spellEnd"/>
      <w:r>
        <w:rPr>
          <w:rFonts w:ascii="Times New Roman" w:hAnsi="Times New Roman"/>
          <w:color w:val="1A1A1A"/>
          <w:sz w:val="28"/>
          <w:szCs w:val="28"/>
        </w:rPr>
        <w:t>.</w:t>
      </w:r>
    </w:p>
    <w:p w:rsidR="00C4255E" w:rsidRDefault="00C4255E" w:rsidP="00C4255E">
      <w:pPr>
        <w:spacing w:after="0" w:line="240" w:lineRule="atLeast"/>
        <w:ind w:left="-284" w:firstLine="142"/>
        <w:jc w:val="both"/>
        <w:rPr>
          <w:rFonts w:ascii="Times New Roman" w:hAnsi="Times New Roman"/>
          <w:color w:val="1A1A1A"/>
          <w:sz w:val="28"/>
          <w:szCs w:val="28"/>
        </w:rPr>
      </w:pPr>
    </w:p>
    <w:p w:rsidR="00C4255E" w:rsidRDefault="00C4255E" w:rsidP="00C4255E">
      <w:pPr>
        <w:rPr>
          <w:rFonts w:ascii="Times New Roman" w:hAnsi="Times New Roman"/>
          <w:b/>
          <w:sz w:val="28"/>
          <w:szCs w:val="26"/>
          <w:lang w:val="uk-UA"/>
        </w:rPr>
      </w:pPr>
      <w:r>
        <w:rPr>
          <w:rFonts w:ascii="Times New Roman" w:hAnsi="Times New Roman"/>
          <w:sz w:val="28"/>
          <w:szCs w:val="28"/>
          <w:lang w:val="uk-UA"/>
        </w:rPr>
        <w:t xml:space="preserve">16 лютого 2021 року   </w:t>
      </w:r>
      <w:r>
        <w:rPr>
          <w:rFonts w:ascii="Times New Roman" w:hAnsi="Times New Roman"/>
          <w:color w:val="1A1A1A"/>
          <w:sz w:val="26"/>
          <w:szCs w:val="26"/>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8"/>
          <w:szCs w:val="26"/>
          <w:lang w:val="uk-UA"/>
        </w:rPr>
        <w:t>№</w:t>
      </w:r>
      <w:r w:rsidR="00835CEF">
        <w:rPr>
          <w:rFonts w:ascii="Times New Roman" w:hAnsi="Times New Roman"/>
          <w:color w:val="1A1A1A"/>
          <w:sz w:val="28"/>
          <w:szCs w:val="26"/>
          <w:lang w:val="uk-UA"/>
        </w:rPr>
        <w:t>13</w:t>
      </w:r>
    </w:p>
    <w:p w:rsidR="00C4255E" w:rsidRDefault="00C4255E" w:rsidP="005C2DA7">
      <w:pPr>
        <w:spacing w:after="0" w:line="240" w:lineRule="atLeast"/>
        <w:ind w:firstLine="709"/>
        <w:jc w:val="both"/>
        <w:rPr>
          <w:rFonts w:ascii="Times New Roman" w:hAnsi="Times New Roman" w:cs="Times New Roman"/>
          <w:b/>
          <w:sz w:val="28"/>
          <w:szCs w:val="28"/>
          <w:lang w:val="uk-UA"/>
        </w:rPr>
      </w:pPr>
      <w:r w:rsidRPr="005C2DA7">
        <w:rPr>
          <w:rFonts w:ascii="Times New Roman" w:hAnsi="Times New Roman" w:cs="Times New Roman"/>
          <w:b/>
          <w:sz w:val="28"/>
          <w:szCs w:val="28"/>
          <w:lang w:val="uk-UA"/>
        </w:rPr>
        <w:t xml:space="preserve">Про Програму розвитку та фінансової  підтримки комунального некомерційного підприємства   «Багатопрофільна  центральна  районна  лікарня»  </w:t>
      </w:r>
      <w:proofErr w:type="spellStart"/>
      <w:r w:rsidRPr="005C2DA7">
        <w:rPr>
          <w:rFonts w:ascii="Times New Roman" w:hAnsi="Times New Roman" w:cs="Times New Roman"/>
          <w:b/>
          <w:sz w:val="28"/>
          <w:szCs w:val="28"/>
          <w:lang w:val="uk-UA"/>
        </w:rPr>
        <w:t>Слобідсько</w:t>
      </w:r>
      <w:proofErr w:type="spellEnd"/>
      <w:r w:rsidR="00917208">
        <w:rPr>
          <w:rFonts w:ascii="Times New Roman" w:hAnsi="Times New Roman" w:cs="Times New Roman"/>
          <w:b/>
          <w:sz w:val="28"/>
          <w:szCs w:val="28"/>
          <w:lang w:val="uk-UA"/>
        </w:rPr>
        <w:t xml:space="preserve"> </w:t>
      </w:r>
      <w:r w:rsidRPr="005C2DA7">
        <w:rPr>
          <w:rFonts w:ascii="Times New Roman" w:hAnsi="Times New Roman" w:cs="Times New Roman"/>
          <w:b/>
          <w:sz w:val="28"/>
          <w:szCs w:val="28"/>
          <w:lang w:val="uk-UA"/>
        </w:rPr>
        <w:t>-</w:t>
      </w:r>
      <w:r w:rsidR="00917208">
        <w:rPr>
          <w:rFonts w:ascii="Times New Roman" w:hAnsi="Times New Roman" w:cs="Times New Roman"/>
          <w:b/>
          <w:sz w:val="28"/>
          <w:szCs w:val="28"/>
          <w:lang w:val="uk-UA"/>
        </w:rPr>
        <w:t xml:space="preserve"> </w:t>
      </w:r>
      <w:proofErr w:type="spellStart"/>
      <w:r w:rsidRPr="005C2DA7">
        <w:rPr>
          <w:rFonts w:ascii="Times New Roman" w:hAnsi="Times New Roman" w:cs="Times New Roman"/>
          <w:b/>
          <w:sz w:val="28"/>
          <w:szCs w:val="28"/>
          <w:lang w:val="uk-UA"/>
        </w:rPr>
        <w:t>Кульчієвецької</w:t>
      </w:r>
      <w:proofErr w:type="spellEnd"/>
      <w:r w:rsidRPr="005C2DA7">
        <w:rPr>
          <w:rFonts w:ascii="Times New Roman" w:hAnsi="Times New Roman" w:cs="Times New Roman"/>
          <w:b/>
          <w:sz w:val="28"/>
          <w:szCs w:val="28"/>
          <w:lang w:val="uk-UA"/>
        </w:rPr>
        <w:t xml:space="preserve"> сільської ради Кам’янець-Подільського району Хмельницької області  на 2021-2023 роки</w:t>
      </w:r>
    </w:p>
    <w:p w:rsidR="005C2DA7" w:rsidRPr="005C2DA7" w:rsidRDefault="005C2DA7" w:rsidP="005C2DA7">
      <w:pPr>
        <w:spacing w:after="0" w:line="240" w:lineRule="atLeast"/>
        <w:ind w:firstLine="709"/>
        <w:jc w:val="both"/>
        <w:rPr>
          <w:rFonts w:ascii="Times New Roman" w:hAnsi="Times New Roman" w:cs="Times New Roman"/>
          <w:b/>
          <w:sz w:val="28"/>
          <w:szCs w:val="28"/>
          <w:lang w:val="uk-UA"/>
        </w:rPr>
      </w:pP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Керуючись пунктом 22 частини 1 статті 26, частиною 1 статті 59 Закону України «Про місцеве самоврядування в Україні», сільська рада</w:t>
      </w:r>
    </w:p>
    <w:p w:rsidR="005C2DA7" w:rsidRDefault="005C2DA7" w:rsidP="005C2DA7">
      <w:pPr>
        <w:spacing w:after="0" w:line="240" w:lineRule="atLeast"/>
        <w:ind w:firstLine="709"/>
        <w:jc w:val="both"/>
        <w:rPr>
          <w:rFonts w:ascii="Times New Roman" w:hAnsi="Times New Roman" w:cs="Times New Roman"/>
          <w:sz w:val="28"/>
          <w:szCs w:val="28"/>
          <w:lang w:val="uk-UA"/>
        </w:rPr>
      </w:pPr>
    </w:p>
    <w:p w:rsidR="00C4255E" w:rsidRDefault="00C4255E" w:rsidP="005C2DA7">
      <w:pPr>
        <w:spacing w:after="0" w:line="240" w:lineRule="atLeast"/>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 И Р І Ш И Л А :</w:t>
      </w:r>
    </w:p>
    <w:p w:rsidR="005C2DA7" w:rsidRDefault="005C2DA7" w:rsidP="005C2DA7">
      <w:pPr>
        <w:spacing w:after="0" w:line="240" w:lineRule="atLeast"/>
        <w:ind w:firstLine="709"/>
        <w:jc w:val="center"/>
        <w:rPr>
          <w:rFonts w:ascii="Times New Roman" w:hAnsi="Times New Roman" w:cs="Times New Roman"/>
          <w:sz w:val="28"/>
          <w:szCs w:val="28"/>
          <w:lang w:val="uk-UA"/>
        </w:rPr>
      </w:pP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lang w:val="uk-UA"/>
        </w:rPr>
        <w:tab/>
        <w:t xml:space="preserve">Затвердити Програму розвитку та фінансової  підтримки комунального некомерційного підприємства   «Багатопрофільна  центральна  районна  лікарня»  </w:t>
      </w:r>
      <w:proofErr w:type="spellStart"/>
      <w:r>
        <w:rPr>
          <w:rFonts w:ascii="Times New Roman" w:hAnsi="Times New Roman" w:cs="Times New Roman"/>
          <w:sz w:val="28"/>
          <w:szCs w:val="28"/>
          <w:lang w:val="uk-UA"/>
        </w:rPr>
        <w:t>Слобідсько-Кульчієвецької</w:t>
      </w:r>
      <w:proofErr w:type="spellEnd"/>
      <w:r>
        <w:rPr>
          <w:rFonts w:ascii="Times New Roman" w:hAnsi="Times New Roman" w:cs="Times New Roman"/>
          <w:sz w:val="28"/>
          <w:szCs w:val="28"/>
          <w:lang w:val="uk-UA"/>
        </w:rPr>
        <w:t xml:space="preserve"> сільської ради Кам’янець-Подільського району Хмельницької області  на 2021-2023 роки (далі - Програма) із загальним обсягом фінансування 6 млн.587тис. грн., в тому числі кошти місцевого бюджету  -</w:t>
      </w:r>
      <w:r w:rsidR="00917208">
        <w:rPr>
          <w:rFonts w:ascii="Times New Roman" w:hAnsi="Times New Roman" w:cs="Times New Roman"/>
          <w:sz w:val="28"/>
          <w:szCs w:val="28"/>
          <w:lang w:val="uk-UA"/>
        </w:rPr>
        <w:t xml:space="preserve"> </w:t>
      </w:r>
      <w:r>
        <w:rPr>
          <w:rFonts w:ascii="Times New Roman" w:hAnsi="Times New Roman" w:cs="Times New Roman"/>
          <w:sz w:val="28"/>
          <w:szCs w:val="28"/>
          <w:lang w:val="uk-UA"/>
        </w:rPr>
        <w:t>6 млн.587тис.грн. (додається).</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Головний розпорядник коштів – </w:t>
      </w:r>
      <w:proofErr w:type="spellStart"/>
      <w:r>
        <w:rPr>
          <w:rFonts w:ascii="Times New Roman" w:hAnsi="Times New Roman" w:cs="Times New Roman"/>
          <w:sz w:val="28"/>
          <w:szCs w:val="28"/>
          <w:lang w:val="uk-UA"/>
        </w:rPr>
        <w:t>Орининська</w:t>
      </w:r>
      <w:proofErr w:type="spellEnd"/>
      <w:r>
        <w:rPr>
          <w:rFonts w:ascii="Times New Roman" w:hAnsi="Times New Roman" w:cs="Times New Roman"/>
          <w:sz w:val="28"/>
          <w:szCs w:val="28"/>
          <w:lang w:val="uk-UA"/>
        </w:rPr>
        <w:t xml:space="preserve"> сільська рада.</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Контроль за виконанням рішення покласти на постійну комісію з питань прогнозування, бюджету і фінансів, економічної політики, розвитку підприємництва, інвестицій та реалізації державної регуляторної політики у сфері господарської діяльності, голова комісії - Середа Петро Петрович.</w:t>
      </w:r>
    </w:p>
    <w:p w:rsidR="00C4255E" w:rsidRDefault="00C4255E" w:rsidP="005C2DA7">
      <w:pPr>
        <w:spacing w:after="0" w:line="240" w:lineRule="atLeast"/>
        <w:ind w:firstLine="709"/>
        <w:jc w:val="both"/>
        <w:rPr>
          <w:rFonts w:ascii="Times New Roman" w:hAnsi="Times New Roman" w:cs="Times New Roman"/>
          <w:sz w:val="28"/>
          <w:szCs w:val="28"/>
          <w:lang w:val="uk-UA"/>
        </w:rPr>
      </w:pPr>
    </w:p>
    <w:p w:rsidR="00C4255E" w:rsidRDefault="00C4255E" w:rsidP="005C2DA7">
      <w:pPr>
        <w:spacing w:after="0" w:line="240" w:lineRule="atLeast"/>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Іван РОМАНЧУК</w:t>
      </w:r>
    </w:p>
    <w:p w:rsidR="00C4255E" w:rsidRDefault="00C4255E" w:rsidP="00C4255E">
      <w:pPr>
        <w:ind w:firstLine="709"/>
        <w:jc w:val="right"/>
        <w:rPr>
          <w:rFonts w:ascii="Times New Roman" w:hAnsi="Times New Roman" w:cs="Times New Roman"/>
          <w:sz w:val="28"/>
          <w:szCs w:val="28"/>
          <w:lang w:val="uk-UA"/>
        </w:rPr>
      </w:pPr>
    </w:p>
    <w:p w:rsidR="00C4255E" w:rsidRDefault="00C4255E" w:rsidP="00C4255E">
      <w:pPr>
        <w:ind w:firstLine="709"/>
        <w:jc w:val="right"/>
        <w:rPr>
          <w:rFonts w:ascii="Times New Roman" w:hAnsi="Times New Roman" w:cs="Times New Roman"/>
          <w:sz w:val="28"/>
          <w:szCs w:val="28"/>
          <w:lang w:val="uk-UA"/>
        </w:rPr>
      </w:pPr>
    </w:p>
    <w:p w:rsidR="00D848A8" w:rsidRDefault="00D848A8" w:rsidP="00C4255E">
      <w:pPr>
        <w:keepNext/>
        <w:spacing w:before="240" w:after="60" w:line="240" w:lineRule="auto"/>
        <w:ind w:left="2832" w:firstLine="708"/>
        <w:outlineLvl w:val="2"/>
        <w:rPr>
          <w:rFonts w:ascii="Times New Roman" w:eastAsia="Times New Roman" w:hAnsi="Times New Roman" w:cs="Times New Roman"/>
          <w:b/>
          <w:bCs/>
          <w:sz w:val="28"/>
          <w:szCs w:val="28"/>
          <w:lang w:val="uk-UA"/>
        </w:rPr>
      </w:pPr>
    </w:p>
    <w:p w:rsidR="00D848A8" w:rsidRPr="00D848A8" w:rsidRDefault="00D848A8" w:rsidP="00D848A8">
      <w:pPr>
        <w:keepNext/>
        <w:spacing w:after="0" w:line="240" w:lineRule="atLeast"/>
        <w:ind w:left="2832" w:firstLine="708"/>
        <w:outlineLvl w:val="2"/>
        <w:rPr>
          <w:rFonts w:ascii="Times New Roman" w:eastAsia="Times New Roman" w:hAnsi="Times New Roman" w:cs="Times New Roman"/>
          <w:b/>
          <w:bCs/>
          <w:sz w:val="28"/>
          <w:szCs w:val="28"/>
          <w:lang w:val="uk-UA"/>
        </w:rPr>
      </w:pPr>
    </w:p>
    <w:p w:rsidR="00C4255E" w:rsidRPr="00D848A8" w:rsidRDefault="00C4255E" w:rsidP="00D848A8">
      <w:pPr>
        <w:keepNext/>
        <w:spacing w:after="0" w:line="240" w:lineRule="atLeast"/>
        <w:ind w:left="2832" w:firstLine="708"/>
        <w:outlineLvl w:val="2"/>
        <w:rPr>
          <w:rFonts w:ascii="Times New Roman" w:eastAsia="Times New Roman" w:hAnsi="Times New Roman" w:cs="Times New Roman"/>
          <w:b/>
          <w:bCs/>
          <w:sz w:val="28"/>
          <w:szCs w:val="28"/>
          <w:lang w:val="uk-UA"/>
        </w:rPr>
      </w:pPr>
      <w:r w:rsidRPr="00D848A8">
        <w:rPr>
          <w:rFonts w:ascii="Times New Roman" w:eastAsia="Times New Roman" w:hAnsi="Times New Roman" w:cs="Times New Roman"/>
          <w:b/>
          <w:bCs/>
          <w:sz w:val="28"/>
          <w:szCs w:val="28"/>
          <w:lang w:val="uk-UA"/>
        </w:rPr>
        <w:t xml:space="preserve">Паспорт програми </w:t>
      </w:r>
    </w:p>
    <w:p w:rsidR="00C4255E" w:rsidRPr="00D848A8" w:rsidRDefault="00C4255E" w:rsidP="00D848A8">
      <w:pPr>
        <w:keepNext/>
        <w:spacing w:after="0" w:line="240" w:lineRule="atLeast"/>
        <w:jc w:val="center"/>
        <w:outlineLvl w:val="2"/>
        <w:rPr>
          <w:rFonts w:ascii="Times New Roman" w:eastAsia="Times New Roman" w:hAnsi="Times New Roman" w:cs="Times New Roman"/>
          <w:b/>
          <w:bCs/>
          <w:sz w:val="28"/>
          <w:szCs w:val="28"/>
          <w:lang w:val="uk-UA"/>
        </w:rPr>
      </w:pPr>
      <w:r w:rsidRPr="00D848A8">
        <w:rPr>
          <w:rFonts w:ascii="Times New Roman" w:eastAsia="Times New Roman" w:hAnsi="Times New Roman" w:cs="Times New Roman"/>
          <w:b/>
          <w:bCs/>
          <w:sz w:val="28"/>
          <w:szCs w:val="28"/>
          <w:lang w:val="uk-UA"/>
        </w:rPr>
        <w:t xml:space="preserve">розвитку та фінансової  підтримки комунального некомерційного підприємства   «Багатопрофільна  центральна  районна  лікарня»  </w:t>
      </w:r>
      <w:proofErr w:type="spellStart"/>
      <w:r w:rsidRPr="00D848A8">
        <w:rPr>
          <w:rFonts w:ascii="Times New Roman" w:eastAsia="Times New Roman" w:hAnsi="Times New Roman" w:cs="Times New Roman"/>
          <w:b/>
          <w:bCs/>
          <w:sz w:val="28"/>
          <w:szCs w:val="28"/>
          <w:lang w:val="uk-UA"/>
        </w:rPr>
        <w:t>Слобідсько-Кульчієвецької</w:t>
      </w:r>
      <w:proofErr w:type="spellEnd"/>
      <w:r w:rsidRPr="00D848A8">
        <w:rPr>
          <w:rFonts w:ascii="Times New Roman" w:eastAsia="Times New Roman" w:hAnsi="Times New Roman" w:cs="Times New Roman"/>
          <w:b/>
          <w:bCs/>
          <w:sz w:val="28"/>
          <w:szCs w:val="28"/>
          <w:lang w:val="uk-UA"/>
        </w:rPr>
        <w:t xml:space="preserve"> сільської ради Кам’янець-Подільського району Хмельницької області  на 2021-2023 роки</w:t>
      </w:r>
    </w:p>
    <w:p w:rsidR="00C4255E" w:rsidRPr="00D848A8" w:rsidRDefault="00C4255E" w:rsidP="00D848A8">
      <w:pPr>
        <w:spacing w:after="0" w:line="240" w:lineRule="atLeast"/>
        <w:jc w:val="both"/>
        <w:rPr>
          <w:rFonts w:ascii="Times New Roman" w:eastAsia="Times New Roman" w:hAnsi="Times New Roman" w:cs="Times New Roman"/>
          <w:sz w:val="28"/>
          <w:szCs w:val="28"/>
          <w:lang w:val="uk-UA"/>
        </w:rPr>
      </w:pPr>
    </w:p>
    <w:tbl>
      <w:tblPr>
        <w:tblStyle w:val="1"/>
        <w:tblW w:w="0" w:type="auto"/>
        <w:tblLook w:val="01E0"/>
      </w:tblPr>
      <w:tblGrid>
        <w:gridCol w:w="712"/>
        <w:gridCol w:w="5230"/>
        <w:gridCol w:w="3685"/>
      </w:tblGrid>
      <w:tr w:rsidR="00C4255E" w:rsidRPr="00835CEF"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1.</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Ініціатор розроблення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2.</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Дата,   номер  і   назва   розпорядчого   документа  органу  виконавчої влади  про   розроблення   програми</w:t>
            </w:r>
          </w:p>
        </w:tc>
        <w:tc>
          <w:tcPr>
            <w:tcW w:w="3685"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bCs/>
                <w:sz w:val="28"/>
                <w:szCs w:val="28"/>
                <w:lang w:val="uk-UA"/>
              </w:rPr>
            </w:pPr>
          </w:p>
        </w:tc>
      </w:tr>
      <w:tr w:rsidR="00C4255E" w:rsidRPr="00835CEF"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3.</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Розробник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4.</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proofErr w:type="spellStart"/>
            <w:r w:rsidRPr="00D848A8">
              <w:rPr>
                <w:bCs/>
                <w:sz w:val="24"/>
                <w:szCs w:val="24"/>
                <w:lang w:val="uk-UA"/>
              </w:rPr>
              <w:t>Співрозробники</w:t>
            </w:r>
            <w:proofErr w:type="spellEnd"/>
            <w:r w:rsidRPr="00D848A8">
              <w:rPr>
                <w:bCs/>
                <w:sz w:val="24"/>
                <w:szCs w:val="24"/>
                <w:lang w:val="uk-UA"/>
              </w:rPr>
              <w:t xml:space="preserve">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proofErr w:type="spellStart"/>
            <w:r w:rsidRPr="00D848A8">
              <w:rPr>
                <w:bCs/>
                <w:sz w:val="24"/>
                <w:szCs w:val="24"/>
                <w:lang w:val="uk-UA"/>
              </w:rPr>
              <w:t>Орининська</w:t>
            </w:r>
            <w:proofErr w:type="spellEnd"/>
            <w:r w:rsidR="005C2DA7" w:rsidRPr="00D848A8">
              <w:rPr>
                <w:bCs/>
                <w:sz w:val="24"/>
                <w:szCs w:val="24"/>
                <w:lang w:val="uk-UA"/>
              </w:rPr>
              <w:t xml:space="preserve"> </w:t>
            </w:r>
            <w:r w:rsidRPr="00D848A8">
              <w:rPr>
                <w:bCs/>
                <w:sz w:val="24"/>
                <w:szCs w:val="24"/>
                <w:lang w:val="uk-UA"/>
              </w:rPr>
              <w:t>сільська рада, територіальна громада</w:t>
            </w:r>
          </w:p>
        </w:tc>
      </w:tr>
      <w:tr w:rsidR="00C4255E" w:rsidRPr="00835CEF"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5.</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Відповідальний виконавець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835CEF"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6.</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Учасники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 xml:space="preserve">Комунальне некомерційне  підприємство «Багатопрофільна  центральна  районна  лікарня»  </w:t>
            </w:r>
            <w:proofErr w:type="spellStart"/>
            <w:r w:rsidRPr="00D848A8">
              <w:rPr>
                <w:sz w:val="24"/>
                <w:szCs w:val="24"/>
                <w:lang w:val="uk-UA"/>
              </w:rPr>
              <w:t>Слобідсько-Кульчієвецької</w:t>
            </w:r>
            <w:proofErr w:type="spellEnd"/>
            <w:r w:rsidRPr="00D848A8">
              <w:rPr>
                <w:sz w:val="24"/>
                <w:szCs w:val="24"/>
                <w:lang w:val="uk-UA"/>
              </w:rPr>
              <w:t xml:space="preserve"> сільської ради Кам’янець-Подільського району Хмельницької області,  </w:t>
            </w:r>
            <w:proofErr w:type="spellStart"/>
            <w:r w:rsidRPr="00D848A8">
              <w:rPr>
                <w:sz w:val="24"/>
                <w:szCs w:val="24"/>
                <w:lang w:val="uk-UA"/>
              </w:rPr>
              <w:t>Орининська</w:t>
            </w:r>
            <w:proofErr w:type="spellEnd"/>
            <w:r w:rsidRPr="00D848A8">
              <w:rPr>
                <w:sz w:val="24"/>
                <w:szCs w:val="24"/>
                <w:lang w:val="uk-UA"/>
              </w:rPr>
              <w:t xml:space="preserve">  сільська рада, територіальна громада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7.</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Термін реалізації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2021 – 2023р.р.</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7.1.</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Етапи  виконання   програми  (для   довгострокових  програм)</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2021 – 2023р.р.</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8.</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Перелік  місцевих  бюджетів,  які   беруть   участь  у  виконанні  програми  (для  комплексних програм)</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 xml:space="preserve">Місцевий бюджет:бюджет сільських рад  (ТГ),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9.</w:t>
            </w:r>
          </w:p>
        </w:tc>
        <w:tc>
          <w:tcPr>
            <w:tcW w:w="5230"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bCs/>
                <w:sz w:val="24"/>
                <w:szCs w:val="24"/>
                <w:lang w:val="uk-UA"/>
              </w:rPr>
            </w:pPr>
            <w:r w:rsidRPr="00D848A8">
              <w:rPr>
                <w:bCs/>
                <w:sz w:val="24"/>
                <w:szCs w:val="24"/>
                <w:lang w:val="uk-UA"/>
              </w:rPr>
              <w:t>Загальний  обсяг   фінансових  ресурсів,  необхідних  для  реалізації  програми,  всього</w:t>
            </w:r>
          </w:p>
          <w:p w:rsidR="00C4255E" w:rsidRPr="00D848A8" w:rsidRDefault="00C4255E" w:rsidP="00D848A8">
            <w:pPr>
              <w:spacing w:line="240" w:lineRule="atLeast"/>
              <w:jc w:val="both"/>
              <w:rPr>
                <w:bCs/>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sz w:val="28"/>
                <w:szCs w:val="28"/>
                <w:highlight w:val="yellow"/>
                <w:lang w:val="uk-UA"/>
              </w:rPr>
            </w:pPr>
          </w:p>
          <w:p w:rsidR="00C4255E" w:rsidRPr="00D848A8" w:rsidRDefault="00C4255E" w:rsidP="00D848A8">
            <w:pPr>
              <w:shd w:val="clear" w:color="auto" w:fill="F2F2F2" w:themeFill="background1" w:themeFillShade="F2"/>
              <w:spacing w:line="240" w:lineRule="atLeast"/>
              <w:jc w:val="both"/>
              <w:rPr>
                <w:sz w:val="28"/>
                <w:szCs w:val="28"/>
                <w:highlight w:val="yellow"/>
                <w:lang w:val="uk-UA"/>
              </w:rPr>
            </w:pPr>
          </w:p>
          <w:p w:rsidR="00C4255E" w:rsidRPr="00D848A8" w:rsidRDefault="00C4255E" w:rsidP="00D848A8">
            <w:pPr>
              <w:shd w:val="clear" w:color="auto" w:fill="F2F2F2" w:themeFill="background1" w:themeFillShade="F2"/>
              <w:spacing w:line="240" w:lineRule="atLeast"/>
              <w:jc w:val="both"/>
              <w:rPr>
                <w:sz w:val="28"/>
                <w:szCs w:val="28"/>
                <w:highlight w:val="yellow"/>
                <w:lang w:val="uk-UA"/>
              </w:rPr>
            </w:pPr>
            <w:r w:rsidRPr="00D848A8">
              <w:rPr>
                <w:sz w:val="28"/>
                <w:szCs w:val="28"/>
                <w:shd w:val="clear" w:color="auto" w:fill="FFFFFF" w:themeFill="background1"/>
                <w:lang w:val="uk-UA"/>
              </w:rPr>
              <w:t>6587,12тис.грн.</w:t>
            </w:r>
          </w:p>
        </w:tc>
      </w:tr>
    </w:tbl>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bCs/>
          <w:sz w:val="28"/>
          <w:szCs w:val="28"/>
        </w:rPr>
      </w:pPr>
    </w:p>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b/>
          <w:bCs/>
          <w:sz w:val="26"/>
          <w:szCs w:val="26"/>
        </w:rPr>
        <w:lastRenderedPageBreak/>
        <w:t xml:space="preserve">І. </w:t>
      </w:r>
      <w:proofErr w:type="spellStart"/>
      <w:r w:rsidRPr="00D848A8">
        <w:rPr>
          <w:rFonts w:ascii="Times New Roman" w:eastAsia="Times New Roman" w:hAnsi="Times New Roman" w:cs="Times New Roman"/>
          <w:b/>
          <w:bCs/>
          <w:sz w:val="26"/>
          <w:szCs w:val="26"/>
        </w:rPr>
        <w:t>Визначення</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проблеми</w:t>
      </w:r>
      <w:proofErr w:type="spellEnd"/>
      <w:r w:rsidRPr="00D848A8">
        <w:rPr>
          <w:rFonts w:ascii="Times New Roman" w:eastAsia="Times New Roman" w:hAnsi="Times New Roman" w:cs="Times New Roman"/>
          <w:b/>
          <w:bCs/>
          <w:sz w:val="26"/>
          <w:szCs w:val="26"/>
        </w:rPr>
        <w:t xml:space="preserve">, на </w:t>
      </w:r>
      <w:proofErr w:type="spellStart"/>
      <w:r w:rsidRPr="00D848A8">
        <w:rPr>
          <w:rFonts w:ascii="Times New Roman" w:eastAsia="Times New Roman" w:hAnsi="Times New Roman" w:cs="Times New Roman"/>
          <w:b/>
          <w:bCs/>
          <w:sz w:val="26"/>
          <w:szCs w:val="26"/>
        </w:rPr>
        <w:t>розв’язання</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якої</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спрямована</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Програма</w:t>
      </w:r>
      <w:proofErr w:type="spellEnd"/>
      <w:r w:rsidR="005C2DA7" w:rsidRPr="00D848A8">
        <w:rPr>
          <w:rFonts w:ascii="Times New Roman" w:eastAsia="Times New Roman" w:hAnsi="Times New Roman" w:cs="Times New Roman"/>
          <w:b/>
          <w:bCs/>
          <w:sz w:val="26"/>
          <w:szCs w:val="26"/>
          <w:lang w:val="uk-UA"/>
        </w:rPr>
        <w:t>:</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Комунальне</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некомерційне</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підприємство «Багатопрофільна центральна  районна лікарня»</w:t>
      </w:r>
      <w:r w:rsidR="005C2DA7"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 (далі — КНП «Багатопрофільна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ЦРЛ») створено</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 xml:space="preserve">на підставі  рішення  Кам’янець-Подільської сесії районної ради </w:t>
      </w:r>
      <w:r w:rsidRPr="00D848A8">
        <w:rPr>
          <w:rFonts w:ascii="Times New Roman" w:hAnsi="Times New Roman" w:cs="Times New Roman"/>
          <w:sz w:val="26"/>
          <w:szCs w:val="26"/>
          <w:lang w:val="uk-UA"/>
        </w:rPr>
        <w:t>VII скликання від 21 грудня 2018 року №7</w:t>
      </w:r>
      <w:r w:rsidR="005C2DA7" w:rsidRPr="00D848A8">
        <w:rPr>
          <w:rFonts w:ascii="Times New Roman" w:hAnsi="Times New Roman" w:cs="Times New Roman"/>
          <w:sz w:val="26"/>
          <w:szCs w:val="26"/>
          <w:lang w:val="uk-UA"/>
        </w:rPr>
        <w:t xml:space="preserve"> </w:t>
      </w:r>
      <w:r w:rsidRPr="00D848A8">
        <w:rPr>
          <w:rFonts w:ascii="Times New Roman" w:eastAsia="Times New Roman" w:hAnsi="Times New Roman" w:cs="Times New Roman"/>
          <w:b/>
          <w:bCs/>
          <w:sz w:val="26"/>
          <w:szCs w:val="26"/>
          <w:bdr w:val="none" w:sz="0" w:space="0" w:color="auto" w:frame="1"/>
          <w:lang w:val="uk-UA"/>
        </w:rPr>
        <w:t>«</w:t>
      </w:r>
      <w:r w:rsidRPr="00D848A8">
        <w:rPr>
          <w:rFonts w:ascii="Times New Roman" w:eastAsia="Times New Roman" w:hAnsi="Times New Roman" w:cs="Times New Roman"/>
          <w:sz w:val="26"/>
          <w:szCs w:val="26"/>
          <w:lang w:val="uk-UA"/>
        </w:rPr>
        <w:t xml:space="preserve">Про реорганізацію Кам’янець-Подільської  центральної районної лікарні  шляхом перетворення у Комунальне некомерційне підприємство «Кам’янець-Подільська  центральна районна лікарня»  та  рішення четвертої (позачергової) сесії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 </w:t>
      </w:r>
      <w:r w:rsidRPr="00D848A8">
        <w:rPr>
          <w:rFonts w:ascii="Times New Roman" w:eastAsia="Times New Roman" w:hAnsi="Times New Roman" w:cs="Times New Roman"/>
          <w:sz w:val="26"/>
          <w:szCs w:val="26"/>
          <w:lang w:val="en-US"/>
        </w:rPr>
        <w:t>VIII</w:t>
      </w:r>
      <w:r w:rsidRPr="00D848A8">
        <w:rPr>
          <w:rFonts w:ascii="Times New Roman" w:eastAsia="Times New Roman" w:hAnsi="Times New Roman" w:cs="Times New Roman"/>
          <w:sz w:val="26"/>
          <w:szCs w:val="26"/>
          <w:lang w:val="uk-UA"/>
        </w:rPr>
        <w:t xml:space="preserve"> скликання  від  16 січня 2021 року  №01/</w:t>
      </w:r>
      <w:r w:rsidRPr="00D848A8">
        <w:rPr>
          <w:rFonts w:ascii="Times New Roman" w:eastAsia="Times New Roman" w:hAnsi="Times New Roman" w:cs="Times New Roman"/>
          <w:sz w:val="26"/>
          <w:szCs w:val="26"/>
          <w:lang w:val="en-US"/>
        </w:rPr>
        <w:t>VIII</w:t>
      </w:r>
      <w:r w:rsidRPr="00D848A8">
        <w:rPr>
          <w:rFonts w:ascii="Times New Roman" w:eastAsia="Times New Roman" w:hAnsi="Times New Roman" w:cs="Times New Roman"/>
          <w:sz w:val="26"/>
          <w:szCs w:val="26"/>
          <w:lang w:val="uk-UA"/>
        </w:rPr>
        <w:t xml:space="preserve"> «Про безоплатне прийняття у комунальну власність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єдиного майнового  комплексу  комунального  некомерційного  підприємства  «Кам’янець-Подільська  центральна районна лікарня»,  зміну  назви та затвердження Статуту у  новій  редакції.</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Підприємство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самостійним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господарюючим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суб’єктом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із</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статусом комунального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некомерційного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підприємства,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здійснює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господарську некомерційну діяльність, яка не передбачає отримання прибутку та спрямована на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збереження,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зміцнення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здоров’я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населення.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Підприємство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має самостійний баланс, здійснює фінансові операції</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через розрахунковий</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рахунок</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 Кам’янець-Подільському </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управлінні державної казначейської служби України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Хмельницькій  області та розрахункові рахунки в установах банків.</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Доступність,  якість,  сучасність, функціональність,  ефективність, ресурсна  забезпеченість та  своєчасність  надання   медичної допомоги є  основою для  забезпечення  високого рівня  здоров’я та покращення  якості   життя  населення.  Значною  складовою  у  забезпечення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туберкульозу, онкології,  серцево-судинних захворювань,  </w:t>
      </w:r>
      <w:proofErr w:type="spellStart"/>
      <w:r w:rsidRPr="00D848A8">
        <w:rPr>
          <w:rFonts w:ascii="Times New Roman" w:eastAsia="Times New Roman" w:hAnsi="Times New Roman" w:cs="Times New Roman"/>
          <w:sz w:val="26"/>
          <w:szCs w:val="26"/>
          <w:lang w:val="uk-UA"/>
        </w:rPr>
        <w:t>бронхолегеневої</w:t>
      </w:r>
      <w:proofErr w:type="spellEnd"/>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патології,</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цирозу</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печінки,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ускладнень</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виразкової хвороби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шлунку,</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збільшення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післяопераційних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ускладнень</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потребує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пошуку нових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ресурсів,</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використання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високих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технологій,</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удосконалення принципів практичної медицини в поліклінічних умовах та умовах стаціонарних відділень закладу.</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Актуальність програми  комунального  некомерційного  підприємства «Багатопрофільна центральна  районна </w:t>
      </w:r>
      <w:proofErr w:type="spellStart"/>
      <w:r w:rsidRPr="00D848A8">
        <w:rPr>
          <w:rFonts w:ascii="Times New Roman" w:eastAsia="Times New Roman" w:hAnsi="Times New Roman" w:cs="Times New Roman"/>
          <w:sz w:val="26"/>
          <w:szCs w:val="26"/>
          <w:lang w:val="uk-UA"/>
        </w:rPr>
        <w:t>лікарня»Слобідсько-Кульчієвецької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w:t>
      </w:r>
      <w:proofErr w:type="spellStart"/>
      <w:r w:rsidRPr="00D848A8">
        <w:rPr>
          <w:rFonts w:ascii="Times New Roman" w:eastAsia="Times New Roman" w:hAnsi="Times New Roman" w:cs="Times New Roman"/>
          <w:sz w:val="26"/>
          <w:szCs w:val="26"/>
          <w:lang w:val="uk-UA"/>
        </w:rPr>
        <w:t>областіна</w:t>
      </w:r>
      <w:proofErr w:type="spellEnd"/>
      <w:r w:rsidRPr="00D848A8">
        <w:rPr>
          <w:rFonts w:ascii="Times New Roman" w:eastAsia="Times New Roman" w:hAnsi="Times New Roman" w:cs="Times New Roman"/>
          <w:sz w:val="26"/>
          <w:szCs w:val="26"/>
          <w:lang w:val="uk-UA"/>
        </w:rPr>
        <w:t xml:space="preserve">  2021-2023 роки зумовлена:  необхідністю  поліпшення   надання медичної  допомоги  населенню Кам’янець-Подільського  району; поліпшення  матеріально-технічної бази; підвищення  престижу  праці працівників та покращення   їх соціального  і  економічного  становища;  забезпечення   надання  планової  та  ургентної висококваліфікованої  </w:t>
      </w:r>
      <w:proofErr w:type="spellStart"/>
      <w:r w:rsidRPr="00D848A8">
        <w:rPr>
          <w:rFonts w:ascii="Times New Roman" w:eastAsia="Times New Roman" w:hAnsi="Times New Roman" w:cs="Times New Roman"/>
          <w:sz w:val="26"/>
          <w:szCs w:val="26"/>
          <w:lang w:val="uk-UA"/>
        </w:rPr>
        <w:t>лікувально</w:t>
      </w:r>
      <w:proofErr w:type="spellEnd"/>
      <w:r w:rsidRPr="00D848A8">
        <w:rPr>
          <w:rFonts w:ascii="Times New Roman" w:eastAsia="Times New Roman" w:hAnsi="Times New Roman" w:cs="Times New Roman"/>
          <w:sz w:val="26"/>
          <w:szCs w:val="26"/>
          <w:lang w:val="uk-UA"/>
        </w:rPr>
        <w:t xml:space="preserve"> – діагностичної допомоги  дорослому і  дитячому  населенню  району.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Комунальне  некомерційне  підприємство</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«Багатопрофільна центральна  районна лікарня»</w:t>
      </w:r>
      <w:r w:rsidR="005C2DA7"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 xml:space="preserve">має  поліклінічні  та   стаціонарні  підрозділи.    Стаціонарна   допомога   надається   на   278 ліжках.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За останні  роки  покращилось  матеріально-технічне та медикаментозне  забезпечення.  Однак  залишається ряд   проблем,  а   саме:   зберігається  ріст смертності  на   фоні  зниження   народжуваності,  що в   цілому погіршує  демографічні  показники  та  зменшує  природний приріст   населення;  зберігається ріст поширеності  хронічних неінфекційних   захворювань за   рахунок  системи    </w:t>
      </w:r>
      <w:r w:rsidRPr="00D848A8">
        <w:rPr>
          <w:rFonts w:ascii="Times New Roman" w:eastAsia="Times New Roman" w:hAnsi="Times New Roman" w:cs="Times New Roman"/>
          <w:sz w:val="26"/>
          <w:szCs w:val="26"/>
          <w:lang w:val="uk-UA"/>
        </w:rPr>
        <w:lastRenderedPageBreak/>
        <w:t xml:space="preserve">кровообігу,  а   саме  артеріальної  гіпертензії,  ішемічної  хвороби серця,  злоякісних  новоутворень,   хвороб  ендокринної системи  та  шлунково-кишкового  тракту.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Зберігається  тенденція  до   погіршення  стану  здоров’я  серед  молоді,  росту  соціально  небезпечних  хвороб,  у   тому   числі  туберкульозу, ВІЛ/</w:t>
      </w:r>
      <w:proofErr w:type="spellStart"/>
      <w:r w:rsidRPr="00D848A8">
        <w:rPr>
          <w:rFonts w:ascii="Times New Roman" w:eastAsia="Times New Roman" w:hAnsi="Times New Roman" w:cs="Times New Roman"/>
          <w:sz w:val="26"/>
          <w:szCs w:val="26"/>
          <w:lang w:val="uk-UA"/>
        </w:rPr>
        <w:t>СНІДу</w:t>
      </w:r>
      <w:proofErr w:type="spellEnd"/>
      <w:r w:rsidRPr="00D848A8">
        <w:rPr>
          <w:rFonts w:ascii="Times New Roman" w:eastAsia="Times New Roman" w:hAnsi="Times New Roman" w:cs="Times New Roman"/>
          <w:sz w:val="26"/>
          <w:szCs w:val="26"/>
          <w:lang w:val="uk-UA"/>
        </w:rPr>
        <w:t xml:space="preserve">.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Зниження  престижу   професії  приводить   до   збільшення  навантаження  на   лікарів,  що   погіршує  якість  та   своєчасність   надання   медичної   допомоги.</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Щорічно  комунальне некомерційне підприємство «Багатопрофільна центральна районна лікарня» </w:t>
      </w:r>
      <w:proofErr w:type="spellStart"/>
      <w:r w:rsidRPr="00D848A8">
        <w:rPr>
          <w:rFonts w:ascii="Times New Roman" w:eastAsia="Times New Roman" w:hAnsi="Times New Roman" w:cs="Times New Roman"/>
          <w:sz w:val="26"/>
          <w:szCs w:val="26"/>
          <w:lang w:val="uk-UA"/>
        </w:rPr>
        <w:t>недофінансовується</w:t>
      </w:r>
      <w:proofErr w:type="spellEnd"/>
      <w:r w:rsidRPr="00D848A8">
        <w:rPr>
          <w:rFonts w:ascii="Times New Roman" w:eastAsia="Times New Roman" w:hAnsi="Times New Roman" w:cs="Times New Roman"/>
          <w:sz w:val="26"/>
          <w:szCs w:val="26"/>
          <w:lang w:val="uk-UA"/>
        </w:rPr>
        <w:t xml:space="preserve">    до   повної   потреби.  Тому  основною  проблемою, на   яку   буде   спрямована  Програма -  проблема  фінансового   </w:t>
      </w:r>
      <w:proofErr w:type="spellStart"/>
      <w:r w:rsidRPr="00D848A8">
        <w:rPr>
          <w:rFonts w:ascii="Times New Roman" w:eastAsia="Times New Roman" w:hAnsi="Times New Roman" w:cs="Times New Roman"/>
          <w:sz w:val="26"/>
          <w:szCs w:val="26"/>
          <w:lang w:val="uk-UA"/>
        </w:rPr>
        <w:t>характеру-</w:t>
      </w:r>
      <w:proofErr w:type="spellEnd"/>
      <w:r w:rsidRPr="00D848A8">
        <w:rPr>
          <w:rFonts w:ascii="Times New Roman" w:eastAsia="Times New Roman" w:hAnsi="Times New Roman" w:cs="Times New Roman"/>
          <w:sz w:val="26"/>
          <w:szCs w:val="26"/>
          <w:lang w:val="uk-UA"/>
        </w:rPr>
        <w:t xml:space="preserve">  нестача   коштів   на   оплату заробітної плати лікарям – інтернам,комунальних послуг, поточних видатків     та  капітальних видатків. Дефіцит  фінансово   ресурсу унеможливить  подальшу  роботу   КНП  «Багатопрофільна ЦРЛ»,   в   тому    числі: оплату  комунальних послуг, утримання кваліфікованого   персоналу,  забезпечення   виплати  заробітної   плати  лікарям  інтернам та допоміжним  службам, виплата  пільгових пенсій та  проведення  пільгового  зубопротезування,  проведення  закупівлі    предметів, матеріалів   обладнання   та  інвентарю,    медикаментів    та   продуктів    харчування  для   стаціонарних   хворих,  покращення   матеріально-технічної  бази.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Отже,   без   належної   фінансової   підтримки функціонування   комунального   некомерційного підприємства буде  неможливе  та   може   призвести   до      проблем   у  наданні   медичної  допомоги  населенню   району.    </w:t>
      </w:r>
    </w:p>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b/>
          <w:bCs/>
          <w:sz w:val="26"/>
          <w:szCs w:val="26"/>
        </w:rPr>
      </w:pPr>
      <w:r w:rsidRPr="00D848A8">
        <w:rPr>
          <w:rFonts w:ascii="Times New Roman" w:eastAsia="Times New Roman" w:hAnsi="Times New Roman" w:cs="Times New Roman"/>
          <w:b/>
          <w:bCs/>
          <w:sz w:val="26"/>
          <w:szCs w:val="26"/>
        </w:rPr>
        <w:t xml:space="preserve">ІІ. </w:t>
      </w:r>
      <w:r w:rsidRPr="00D848A8">
        <w:rPr>
          <w:rFonts w:ascii="Times New Roman" w:eastAsia="Times New Roman" w:hAnsi="Times New Roman" w:cs="Times New Roman"/>
          <w:b/>
          <w:bCs/>
          <w:sz w:val="26"/>
          <w:szCs w:val="26"/>
          <w:lang w:val="uk-UA"/>
        </w:rPr>
        <w:t>Визначення   м</w:t>
      </w:r>
      <w:proofErr w:type="spellStart"/>
      <w:r w:rsidRPr="00D848A8">
        <w:rPr>
          <w:rFonts w:ascii="Times New Roman" w:eastAsia="Times New Roman" w:hAnsi="Times New Roman" w:cs="Times New Roman"/>
          <w:b/>
          <w:bCs/>
          <w:sz w:val="26"/>
          <w:szCs w:val="26"/>
        </w:rPr>
        <w:t>ет</w:t>
      </w:r>
      <w:proofErr w:type="spellEnd"/>
      <w:r w:rsidRPr="00D848A8">
        <w:rPr>
          <w:rFonts w:ascii="Times New Roman" w:eastAsia="Times New Roman" w:hAnsi="Times New Roman" w:cs="Times New Roman"/>
          <w:b/>
          <w:bCs/>
          <w:sz w:val="26"/>
          <w:szCs w:val="26"/>
          <w:lang w:val="uk-UA"/>
        </w:rPr>
        <w:t xml:space="preserve">и  </w:t>
      </w:r>
      <w:proofErr w:type="spellStart"/>
      <w:r w:rsidRPr="00D848A8">
        <w:rPr>
          <w:rFonts w:ascii="Times New Roman" w:eastAsia="Times New Roman" w:hAnsi="Times New Roman" w:cs="Times New Roman"/>
          <w:b/>
          <w:bCs/>
          <w:sz w:val="26"/>
          <w:szCs w:val="26"/>
        </w:rPr>
        <w:t>Програми</w:t>
      </w:r>
      <w:proofErr w:type="spellEnd"/>
    </w:p>
    <w:p w:rsidR="00D848A8" w:rsidRPr="00917208" w:rsidRDefault="00C4255E" w:rsidP="00D848A8">
      <w:pPr>
        <w:shd w:val="clear" w:color="auto" w:fill="FFFFFF"/>
        <w:spacing w:after="0" w:line="240" w:lineRule="atLeast"/>
        <w:jc w:val="both"/>
        <w:textAlignment w:val="baseline"/>
        <w:rPr>
          <w:rFonts w:ascii="Times New Roman" w:eastAsia="Times New Roman" w:hAnsi="Times New Roman" w:cs="Times New Roman"/>
          <w:bCs/>
          <w:sz w:val="26"/>
          <w:szCs w:val="26"/>
          <w:lang w:val="uk-UA"/>
        </w:rPr>
      </w:pPr>
      <w:r w:rsidRPr="00D848A8">
        <w:rPr>
          <w:rFonts w:ascii="Times New Roman" w:eastAsia="Times New Roman" w:hAnsi="Times New Roman" w:cs="Times New Roman"/>
          <w:b/>
          <w:bCs/>
          <w:sz w:val="26"/>
          <w:szCs w:val="26"/>
          <w:lang w:val="uk-UA"/>
        </w:rPr>
        <w:tab/>
      </w:r>
      <w:r w:rsidRPr="00D848A8">
        <w:rPr>
          <w:rFonts w:ascii="Times New Roman" w:eastAsia="Times New Roman" w:hAnsi="Times New Roman" w:cs="Times New Roman"/>
          <w:bCs/>
          <w:sz w:val="26"/>
          <w:szCs w:val="26"/>
          <w:lang w:val="uk-UA"/>
        </w:rPr>
        <w:t xml:space="preserve">Метою  Програми     є   налагодження     ефективного  функціонування системи  надання  населенню доступної і високоякісної  (спеціалізованої )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медичної  допомоги, підвищенню контролю за   якістю надання   медичних послуг  населенню  району. </w:t>
      </w: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r w:rsidRPr="00D848A8">
        <w:rPr>
          <w:rFonts w:ascii="Times New Roman" w:eastAsia="Times New Roman" w:hAnsi="Times New Roman" w:cs="Times New Roman"/>
          <w:b/>
          <w:bCs/>
          <w:sz w:val="26"/>
          <w:szCs w:val="26"/>
          <w:lang w:val="uk-UA"/>
        </w:rPr>
        <w:t xml:space="preserve">Основними  завданнями  програми є: </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Покращення  якості  </w:t>
      </w:r>
      <w:proofErr w:type="spellStart"/>
      <w:r w:rsidRPr="00D848A8">
        <w:rPr>
          <w:rFonts w:ascii="Times New Roman" w:eastAsia="Times New Roman" w:hAnsi="Times New Roman" w:cs="Times New Roman"/>
          <w:bCs/>
          <w:sz w:val="26"/>
          <w:szCs w:val="26"/>
          <w:lang w:val="uk-UA" w:eastAsia="ru-RU"/>
        </w:rPr>
        <w:t>лікувально</w:t>
      </w:r>
      <w:proofErr w:type="spellEnd"/>
      <w:r w:rsidRPr="00D848A8">
        <w:rPr>
          <w:rFonts w:ascii="Times New Roman" w:eastAsia="Times New Roman" w:hAnsi="Times New Roman" w:cs="Times New Roman"/>
          <w:bCs/>
          <w:sz w:val="26"/>
          <w:szCs w:val="26"/>
          <w:lang w:val="uk-UA" w:eastAsia="ru-RU"/>
        </w:rPr>
        <w:t xml:space="preserve"> – профілактичної допомоги,  а  саме профілактики,  діагностики і лікування хвороб, травм, отруєнь чи  інших  розладів здоров’я;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Удосконалення  лікувального  процесу;</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Забезпечення зниження  рівня захворюваності, інвалідності та смертності населення;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Надання медичних та  інших послуг фізичними та  юридичними особами на  безкоштовній та платній  основі у випадках та на  умовах,  визначених  законами України, нормативно-правовими  документами  а   також на  підставі та  умовах  визначених договором  про  медичне  обслуговування;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Укріплення  та   оновлення   матеріально-технічної бази    відповідно  до </w:t>
      </w:r>
      <w:bookmarkStart w:id="0" w:name="_GoBack"/>
      <w:r w:rsidRPr="00D848A8">
        <w:rPr>
          <w:rFonts w:ascii="Times New Roman" w:eastAsia="Times New Roman" w:hAnsi="Times New Roman" w:cs="Times New Roman"/>
          <w:bCs/>
          <w:sz w:val="26"/>
          <w:szCs w:val="26"/>
          <w:lang w:val="uk-UA" w:eastAsia="ru-RU"/>
        </w:rPr>
        <w:t>табелів  оснащення;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Впровадження  нових  інноваційних    методів   лікування;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 Покращення   кадрового  забезпечення   шляхом  залучення   нового  персоналу  та  проведення  перепідготовки,  удосконалення  і   підвищення   кваліфікації  наявних  кадрів;</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lastRenderedPageBreak/>
        <w:t xml:space="preserve">Підвищення   престижу  праці медичних працівників шляхом  матеріального  стимулювання;  </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Впровадження  системи  персоніфікованого електронного  реєстру </w:t>
      </w:r>
      <w:bookmarkEnd w:id="0"/>
      <w:r w:rsidRPr="00D848A8">
        <w:rPr>
          <w:rFonts w:ascii="Times New Roman" w:eastAsia="Times New Roman" w:hAnsi="Times New Roman" w:cs="Times New Roman"/>
          <w:bCs/>
          <w:sz w:val="26"/>
          <w:szCs w:val="26"/>
          <w:lang w:val="uk-UA" w:eastAsia="ru-RU"/>
        </w:rPr>
        <w:t>громадян та сучасних  інформаційних технологій в діяльності;</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Підвищення  ефективності  використання   наявних   кадрових,  фінансових   та    матеріальних  ресурсів.</w:t>
      </w:r>
    </w:p>
    <w:p w:rsidR="00C4255E" w:rsidRPr="00D848A8" w:rsidRDefault="00C4255E" w:rsidP="00D848A8">
      <w:pPr>
        <w:pStyle w:val="a3"/>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r w:rsidRPr="00D848A8">
        <w:rPr>
          <w:rFonts w:ascii="Times New Roman" w:eastAsia="Times New Roman" w:hAnsi="Times New Roman" w:cs="Times New Roman"/>
          <w:b/>
          <w:bCs/>
          <w:sz w:val="26"/>
          <w:szCs w:val="26"/>
          <w:lang w:val="uk-UA"/>
        </w:rPr>
        <w:t xml:space="preserve">ІІІ.  </w:t>
      </w:r>
      <w:proofErr w:type="spellStart"/>
      <w:r w:rsidRPr="00D848A8">
        <w:rPr>
          <w:rFonts w:ascii="Times New Roman" w:eastAsia="Times New Roman" w:hAnsi="Times New Roman" w:cs="Times New Roman"/>
          <w:b/>
          <w:bCs/>
          <w:sz w:val="26"/>
          <w:szCs w:val="26"/>
          <w:lang w:val="uk-UA"/>
        </w:rPr>
        <w:t>Обгрунтування</w:t>
      </w:r>
      <w:proofErr w:type="spellEnd"/>
      <w:r w:rsidRPr="00D848A8">
        <w:rPr>
          <w:rFonts w:ascii="Times New Roman" w:eastAsia="Times New Roman" w:hAnsi="Times New Roman" w:cs="Times New Roman"/>
          <w:b/>
          <w:bCs/>
          <w:sz w:val="26"/>
          <w:szCs w:val="26"/>
          <w:lang w:val="uk-UA"/>
        </w:rPr>
        <w:t xml:space="preserve">   шляхів   і засобів   розв’язання   проблеми,    обсягів  та  джерел  фінансування;  строки   та   етапи   виконання.</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bCs/>
          <w:sz w:val="26"/>
          <w:szCs w:val="26"/>
          <w:lang w:val="uk-UA"/>
        </w:rPr>
      </w:pPr>
      <w:r w:rsidRPr="00D848A8">
        <w:rPr>
          <w:rFonts w:ascii="Times New Roman" w:eastAsia="Times New Roman" w:hAnsi="Times New Roman" w:cs="Times New Roman"/>
          <w:bCs/>
          <w:sz w:val="26"/>
          <w:szCs w:val="26"/>
          <w:lang w:val="uk-UA"/>
        </w:rPr>
        <w:t xml:space="preserve">Програмою  передбачено   протягом     2021-2023 років  здійснювати    комплекс   заходів   направлених   на  вирішення  </w:t>
      </w:r>
      <w:proofErr w:type="spellStart"/>
      <w:r w:rsidRPr="00D848A8">
        <w:rPr>
          <w:rFonts w:ascii="Times New Roman" w:eastAsia="Times New Roman" w:hAnsi="Times New Roman" w:cs="Times New Roman"/>
          <w:bCs/>
          <w:sz w:val="26"/>
          <w:szCs w:val="26"/>
          <w:lang w:val="uk-UA"/>
        </w:rPr>
        <w:t>слідуючих</w:t>
      </w:r>
      <w:proofErr w:type="spellEnd"/>
      <w:r w:rsidRPr="00D848A8">
        <w:rPr>
          <w:rFonts w:ascii="Times New Roman" w:eastAsia="Times New Roman" w:hAnsi="Times New Roman" w:cs="Times New Roman"/>
          <w:bCs/>
          <w:sz w:val="26"/>
          <w:szCs w:val="26"/>
          <w:lang w:val="uk-UA"/>
        </w:rPr>
        <w:t xml:space="preserve">     питань: </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sz w:val="26"/>
          <w:szCs w:val="26"/>
          <w:lang w:val="uk-UA" w:eastAsia="ru-RU"/>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удосконалення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лікувального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процесу</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створення</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оновлення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інформаційної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бази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даних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пролікованих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хворих</w:t>
      </w:r>
      <w:proofErr w:type="spellEnd"/>
      <w:r w:rsidRPr="00D848A8">
        <w:rPr>
          <w:rFonts w:ascii="Times New Roman" w:eastAsia="Times New Roman" w:hAnsi="Times New Roman" w:cs="Times New Roman"/>
          <w:sz w:val="26"/>
          <w:szCs w:val="26"/>
          <w:lang w:eastAsia="ru-RU"/>
        </w:rPr>
        <w:t xml:space="preserve"> у </w:t>
      </w:r>
      <w:proofErr w:type="spellStart"/>
      <w:r w:rsidRPr="00D848A8">
        <w:rPr>
          <w:rFonts w:ascii="Times New Roman" w:eastAsia="Times New Roman" w:hAnsi="Times New Roman" w:cs="Times New Roman"/>
          <w:sz w:val="26"/>
          <w:szCs w:val="26"/>
          <w:lang w:eastAsia="ru-RU"/>
        </w:rPr>
        <w:t>медичному</w:t>
      </w:r>
      <w:proofErr w:type="spellEnd"/>
      <w:r w:rsidR="005C2DA7"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ідприємстві</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організація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взаємодії</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з</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іншими</w:t>
      </w:r>
      <w:proofErr w:type="spellEnd"/>
      <w:r w:rsidRPr="00D848A8">
        <w:rPr>
          <w:rFonts w:ascii="Times New Roman" w:eastAsia="Times New Roman" w:hAnsi="Times New Roman" w:cs="Times New Roman"/>
          <w:sz w:val="26"/>
          <w:szCs w:val="26"/>
          <w:lang w:eastAsia="ru-RU"/>
        </w:rPr>
        <w:t xml:space="preserve"> закладами </w:t>
      </w:r>
      <w:proofErr w:type="spellStart"/>
      <w:r w:rsidRPr="00D848A8">
        <w:rPr>
          <w:rFonts w:ascii="Times New Roman" w:eastAsia="Times New Roman" w:hAnsi="Times New Roman" w:cs="Times New Roman"/>
          <w:sz w:val="26"/>
          <w:szCs w:val="26"/>
          <w:lang w:eastAsia="ru-RU"/>
        </w:rPr>
        <w:t>охорони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здоров’я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з</w:t>
      </w:r>
      <w:proofErr w:type="spellEnd"/>
      <w:r w:rsidRPr="00D848A8">
        <w:rPr>
          <w:rFonts w:ascii="Times New Roman" w:eastAsia="Times New Roman" w:hAnsi="Times New Roman" w:cs="Times New Roman"/>
          <w:sz w:val="26"/>
          <w:szCs w:val="26"/>
          <w:lang w:eastAsia="ru-RU"/>
        </w:rPr>
        <w:t xml:space="preserve"> метою </w:t>
      </w:r>
      <w:proofErr w:type="spellStart"/>
      <w:r w:rsidRPr="00D848A8">
        <w:rPr>
          <w:rFonts w:ascii="Times New Roman" w:eastAsia="Times New Roman" w:hAnsi="Times New Roman" w:cs="Times New Roman"/>
          <w:sz w:val="26"/>
          <w:szCs w:val="26"/>
          <w:lang w:eastAsia="ru-RU"/>
        </w:rPr>
        <w:t>забезпечення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наступництва</w:t>
      </w:r>
      <w:proofErr w:type="spellEnd"/>
      <w:r w:rsidRPr="00D848A8">
        <w:rPr>
          <w:rFonts w:ascii="Times New Roman" w:eastAsia="Times New Roman" w:hAnsi="Times New Roman" w:cs="Times New Roman"/>
          <w:sz w:val="26"/>
          <w:szCs w:val="26"/>
          <w:lang w:eastAsia="ru-RU"/>
        </w:rPr>
        <w:t xml:space="preserve"> у </w:t>
      </w:r>
      <w:proofErr w:type="spellStart"/>
      <w:r w:rsidRPr="00D848A8">
        <w:rPr>
          <w:rFonts w:ascii="Times New Roman" w:eastAsia="Times New Roman" w:hAnsi="Times New Roman" w:cs="Times New Roman"/>
          <w:sz w:val="26"/>
          <w:szCs w:val="26"/>
          <w:lang w:eastAsia="ru-RU"/>
        </w:rPr>
        <w:t>наданні</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Pr="00D848A8">
        <w:rPr>
          <w:rFonts w:ascii="Times New Roman" w:eastAsia="Times New Roman" w:hAnsi="Times New Roman" w:cs="Times New Roman"/>
          <w:sz w:val="26"/>
          <w:szCs w:val="26"/>
          <w:lang w:eastAsia="ru-RU"/>
        </w:rPr>
        <w:t xml:space="preserve"> на </w:t>
      </w:r>
      <w:proofErr w:type="spellStart"/>
      <w:proofErr w:type="gramStart"/>
      <w:r w:rsidRPr="00D848A8">
        <w:rPr>
          <w:rFonts w:ascii="Times New Roman" w:eastAsia="Times New Roman" w:hAnsi="Times New Roman" w:cs="Times New Roman"/>
          <w:sz w:val="26"/>
          <w:szCs w:val="26"/>
          <w:lang w:eastAsia="ru-RU"/>
        </w:rPr>
        <w:t>р</w:t>
      </w:r>
      <w:proofErr w:type="gramEnd"/>
      <w:r w:rsidRPr="00D848A8">
        <w:rPr>
          <w:rFonts w:ascii="Times New Roman" w:eastAsia="Times New Roman" w:hAnsi="Times New Roman" w:cs="Times New Roman"/>
          <w:sz w:val="26"/>
          <w:szCs w:val="26"/>
          <w:lang w:eastAsia="ru-RU"/>
        </w:rPr>
        <w:t>ізних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рівнях</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ефективного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використання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ресурсів</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системи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обслуговування</w:t>
      </w:r>
      <w:proofErr w:type="spellEnd"/>
      <w:r w:rsidRPr="00D848A8">
        <w:rPr>
          <w:rFonts w:ascii="Times New Roman" w:eastAsia="Times New Roman" w:hAnsi="Times New Roman" w:cs="Times New Roman"/>
          <w:sz w:val="26"/>
          <w:szCs w:val="26"/>
          <w:lang w:eastAsia="ru-RU"/>
        </w:rPr>
        <w:t xml:space="preserve">, в т.ч. </w:t>
      </w:r>
      <w:proofErr w:type="spellStart"/>
      <w:r w:rsidRPr="00D848A8">
        <w:rPr>
          <w:rFonts w:ascii="Times New Roman" w:eastAsia="Times New Roman" w:hAnsi="Times New Roman" w:cs="Times New Roman"/>
          <w:sz w:val="26"/>
          <w:szCs w:val="26"/>
          <w:lang w:eastAsia="ru-RU"/>
        </w:rPr>
        <w:t>організація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надання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населенню</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більш</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високого</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рівня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спеціалізації</w:t>
      </w:r>
      <w:proofErr w:type="spellEnd"/>
      <w:r w:rsidRPr="00D848A8">
        <w:rPr>
          <w:rFonts w:ascii="Times New Roman" w:eastAsia="Times New Roman" w:hAnsi="Times New Roman" w:cs="Times New Roman"/>
          <w:sz w:val="26"/>
          <w:szCs w:val="26"/>
          <w:lang w:eastAsia="ru-RU"/>
        </w:rPr>
        <w:t xml:space="preserve"> на </w:t>
      </w:r>
      <w:proofErr w:type="spellStart"/>
      <w:r w:rsidRPr="00D848A8">
        <w:rPr>
          <w:rFonts w:ascii="Times New Roman" w:eastAsia="Times New Roman" w:hAnsi="Times New Roman" w:cs="Times New Roman"/>
          <w:sz w:val="26"/>
          <w:szCs w:val="26"/>
          <w:lang w:eastAsia="ru-RU"/>
        </w:rPr>
        <w:t>базі</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інших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закладів</w:t>
      </w:r>
      <w:proofErr w:type="spellEnd"/>
      <w:r w:rsidRPr="00D848A8">
        <w:rPr>
          <w:rFonts w:ascii="Times New Roman" w:eastAsia="Times New Roman" w:hAnsi="Times New Roman" w:cs="Times New Roman"/>
          <w:sz w:val="26"/>
          <w:szCs w:val="26"/>
          <w:lang w:eastAsia="ru-RU"/>
        </w:rPr>
        <w:t xml:space="preserve"> шляхом </w:t>
      </w:r>
      <w:proofErr w:type="spellStart"/>
      <w:r w:rsidRPr="00D848A8">
        <w:rPr>
          <w:rFonts w:ascii="Times New Roman" w:eastAsia="Times New Roman" w:hAnsi="Times New Roman" w:cs="Times New Roman"/>
          <w:sz w:val="26"/>
          <w:szCs w:val="26"/>
          <w:lang w:eastAsia="ru-RU"/>
        </w:rPr>
        <w:t>спрямування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пацієнтів</w:t>
      </w:r>
      <w:proofErr w:type="spellEnd"/>
      <w:r w:rsidRPr="00D848A8">
        <w:rPr>
          <w:rFonts w:ascii="Times New Roman" w:eastAsia="Times New Roman" w:hAnsi="Times New Roman" w:cs="Times New Roman"/>
          <w:sz w:val="26"/>
          <w:szCs w:val="26"/>
          <w:lang w:eastAsia="ru-RU"/>
        </w:rPr>
        <w:t xml:space="preserve"> до </w:t>
      </w:r>
      <w:proofErr w:type="spellStart"/>
      <w:r w:rsidRPr="00D848A8">
        <w:rPr>
          <w:rFonts w:ascii="Times New Roman" w:eastAsia="Times New Roman" w:hAnsi="Times New Roman" w:cs="Times New Roman"/>
          <w:sz w:val="26"/>
          <w:szCs w:val="26"/>
          <w:lang w:eastAsia="ru-RU"/>
        </w:rPr>
        <w:t>цих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закладів</w:t>
      </w:r>
      <w:proofErr w:type="spellEnd"/>
      <w:r w:rsidR="00D848A8" w:rsidRPr="00D848A8">
        <w:rPr>
          <w:rFonts w:ascii="Times New Roman" w:eastAsia="Times New Roman" w:hAnsi="Times New Roman" w:cs="Times New Roman"/>
          <w:sz w:val="26"/>
          <w:szCs w:val="26"/>
          <w:lang w:val="uk-UA" w:eastAsia="ru-RU"/>
        </w:rPr>
        <w:t xml:space="preserve"> </w:t>
      </w:r>
      <w:proofErr w:type="gramStart"/>
      <w:r w:rsidRPr="00D848A8">
        <w:rPr>
          <w:rFonts w:ascii="Times New Roman" w:eastAsia="Times New Roman" w:hAnsi="Times New Roman" w:cs="Times New Roman"/>
          <w:sz w:val="26"/>
          <w:szCs w:val="26"/>
          <w:lang w:eastAsia="ru-RU"/>
        </w:rPr>
        <w:t>в</w:t>
      </w:r>
      <w:proofErr w:type="gramEnd"/>
      <w:r w:rsidRPr="00D848A8">
        <w:rPr>
          <w:rFonts w:ascii="Times New Roman" w:eastAsia="Times New Roman" w:hAnsi="Times New Roman" w:cs="Times New Roman"/>
          <w:sz w:val="26"/>
          <w:szCs w:val="26"/>
          <w:lang w:eastAsia="ru-RU"/>
        </w:rPr>
        <w:t xml:space="preserve"> порядку, </w:t>
      </w:r>
      <w:proofErr w:type="spellStart"/>
      <w:r w:rsidRPr="00D848A8">
        <w:rPr>
          <w:rFonts w:ascii="Times New Roman" w:eastAsia="Times New Roman" w:hAnsi="Times New Roman" w:cs="Times New Roman"/>
          <w:sz w:val="26"/>
          <w:szCs w:val="26"/>
          <w:lang w:eastAsia="ru-RU"/>
        </w:rPr>
        <w:t>встановленому</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законодавством</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проведення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перепідготовки</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удосконалення</w:t>
      </w:r>
      <w:proofErr w:type="spellEnd"/>
      <w:r w:rsidRPr="00D848A8">
        <w:rPr>
          <w:rFonts w:ascii="Times New Roman" w:eastAsia="Times New Roman" w:hAnsi="Times New Roman" w:cs="Times New Roman"/>
          <w:sz w:val="26"/>
          <w:szCs w:val="26"/>
          <w:lang w:eastAsia="ru-RU"/>
        </w:rPr>
        <w:t xml:space="preserve"> та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ідвищення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кваліфікації</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кадрів</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b/>
          <w:bCs/>
          <w:sz w:val="26"/>
          <w:szCs w:val="26"/>
          <w:lang w:val="uk-UA"/>
        </w:rPr>
        <w:t>І</w:t>
      </w:r>
      <w:r w:rsidRPr="00D848A8">
        <w:rPr>
          <w:rFonts w:ascii="Times New Roman" w:eastAsia="Times New Roman" w:hAnsi="Times New Roman" w:cs="Times New Roman"/>
          <w:b/>
          <w:bCs/>
          <w:sz w:val="26"/>
          <w:szCs w:val="26"/>
        </w:rPr>
        <w:t>V.</w:t>
      </w:r>
      <w:r w:rsidRPr="00D848A8">
        <w:rPr>
          <w:rFonts w:ascii="Times New Roman" w:eastAsia="Times New Roman" w:hAnsi="Times New Roman" w:cs="Times New Roman"/>
          <w:b/>
          <w:bCs/>
          <w:sz w:val="26"/>
          <w:szCs w:val="26"/>
          <w:lang w:val="uk-UA"/>
        </w:rPr>
        <w:t xml:space="preserve"> Перелік  завдань і  заходів Програми та результативні показники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b/>
          <w:sz w:val="26"/>
          <w:szCs w:val="26"/>
        </w:rPr>
      </w:pPr>
      <w:r w:rsidRPr="00D848A8">
        <w:rPr>
          <w:rFonts w:ascii="Times New Roman" w:eastAsia="Times New Roman" w:hAnsi="Times New Roman" w:cs="Times New Roman"/>
          <w:b/>
          <w:sz w:val="26"/>
          <w:szCs w:val="26"/>
          <w:lang w:val="uk-UA"/>
        </w:rPr>
        <w:t>Основні завдання та заходи реалізації Програми  є:</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забезпечення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вчасного</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безперебійного</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медичного</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обслуговуваннянаселення</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покращення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якості</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ефективності</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надання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лікувально</w:t>
      </w:r>
      <w:proofErr w:type="spellEnd"/>
      <w:r w:rsidRPr="00D848A8">
        <w:rPr>
          <w:rFonts w:ascii="Times New Roman" w:eastAsia="Times New Roman" w:hAnsi="Times New Roman" w:cs="Times New Roman"/>
          <w:sz w:val="26"/>
          <w:szCs w:val="26"/>
          <w:lang w:eastAsia="ru-RU"/>
        </w:rPr>
        <w:t xml:space="preserve">  </w:t>
      </w:r>
      <w:proofErr w:type="gramStart"/>
      <w:r w:rsidRPr="00D848A8">
        <w:rPr>
          <w:rFonts w:ascii="Times New Roman" w:eastAsia="Times New Roman" w:hAnsi="Times New Roman" w:cs="Times New Roman"/>
          <w:sz w:val="26"/>
          <w:szCs w:val="26"/>
          <w:lang w:eastAsia="ru-RU"/>
        </w:rPr>
        <w:t>-</w:t>
      </w:r>
      <w:proofErr w:type="spell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рофілактичної</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зниження</w:t>
      </w:r>
      <w:proofErr w:type="spellEnd"/>
      <w:r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р</w:t>
      </w:r>
      <w:proofErr w:type="gramEnd"/>
      <w:r w:rsidRPr="00D848A8">
        <w:rPr>
          <w:rFonts w:ascii="Times New Roman" w:eastAsia="Times New Roman" w:hAnsi="Times New Roman" w:cs="Times New Roman"/>
          <w:sz w:val="26"/>
          <w:szCs w:val="26"/>
          <w:lang w:eastAsia="ru-RU"/>
        </w:rPr>
        <w:t>івня</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захворюваності</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смертності</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населення</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покращення</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матеріально-технічної</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бази</w:t>
      </w:r>
      <w:proofErr w:type="spellEnd"/>
      <w:r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ідприємства</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ідвищення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укомплектованості</w:t>
      </w:r>
      <w:proofErr w:type="spellEnd"/>
      <w:r w:rsidRPr="00D848A8">
        <w:rPr>
          <w:rFonts w:ascii="Times New Roman" w:eastAsia="Times New Roman" w:hAnsi="Times New Roman" w:cs="Times New Roman"/>
          <w:sz w:val="26"/>
          <w:szCs w:val="26"/>
          <w:lang w:eastAsia="ru-RU"/>
        </w:rPr>
        <w:t xml:space="preserve">  закладу  </w:t>
      </w:r>
      <w:proofErr w:type="spellStart"/>
      <w:r w:rsidRPr="00D848A8">
        <w:rPr>
          <w:rFonts w:ascii="Times New Roman" w:eastAsia="Times New Roman" w:hAnsi="Times New Roman" w:cs="Times New Roman"/>
          <w:sz w:val="26"/>
          <w:szCs w:val="26"/>
          <w:lang w:eastAsia="ru-RU"/>
        </w:rPr>
        <w:t>кваліфікованими</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медичними</w:t>
      </w:r>
      <w:proofErr w:type="spellEnd"/>
      <w:r w:rsidR="00917208">
        <w:rPr>
          <w:rFonts w:ascii="Times New Roman" w:eastAsia="Times New Roman" w:hAnsi="Times New Roman" w:cs="Times New Roman"/>
          <w:sz w:val="26"/>
          <w:szCs w:val="26"/>
          <w:lang w:val="uk-UA" w:eastAsia="ru-RU"/>
        </w:rPr>
        <w:t xml:space="preserve"> </w:t>
      </w:r>
      <w:r w:rsidRPr="00D848A8">
        <w:rPr>
          <w:rFonts w:ascii="Times New Roman" w:eastAsia="Times New Roman" w:hAnsi="Times New Roman" w:cs="Times New Roman"/>
          <w:sz w:val="26"/>
          <w:szCs w:val="26"/>
          <w:lang w:eastAsia="ru-RU"/>
        </w:rPr>
        <w:t>кадрами;</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забезпечення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своєчасності</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розрахунків</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недопущення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виникнення</w:t>
      </w:r>
      <w:proofErr w:type="spellEnd"/>
      <w:r w:rsidR="0091720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заборгованості</w:t>
      </w:r>
      <w:proofErr w:type="spellEnd"/>
      <w:r w:rsidR="0091720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ідприємства</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shd w:val="clear" w:color="auto" w:fill="FFFFFF"/>
        <w:spacing w:after="0" w:line="240" w:lineRule="atLeast"/>
        <w:ind w:left="720"/>
        <w:jc w:val="both"/>
        <w:textAlignment w:val="baseline"/>
        <w:rPr>
          <w:rFonts w:ascii="Times New Roman" w:eastAsia="Times New Roman" w:hAnsi="Times New Roman" w:cs="Times New Roman"/>
          <w:sz w:val="26"/>
          <w:szCs w:val="26"/>
        </w:rPr>
      </w:pPr>
      <w:r w:rsidRPr="00D848A8">
        <w:rPr>
          <w:rFonts w:ascii="Times New Roman" w:eastAsia="Times New Roman" w:hAnsi="Times New Roman" w:cs="Times New Roman"/>
          <w:b/>
          <w:bCs/>
          <w:sz w:val="26"/>
          <w:szCs w:val="26"/>
          <w:lang w:val="uk-UA"/>
        </w:rPr>
        <w:t xml:space="preserve">Результативні  показники виконання </w:t>
      </w:r>
      <w:proofErr w:type="spellStart"/>
      <w:r w:rsidRPr="00D848A8">
        <w:rPr>
          <w:rFonts w:ascii="Times New Roman" w:eastAsia="Times New Roman" w:hAnsi="Times New Roman" w:cs="Times New Roman"/>
          <w:b/>
          <w:bCs/>
          <w:sz w:val="26"/>
          <w:szCs w:val="26"/>
        </w:rPr>
        <w:t>Програми</w:t>
      </w:r>
      <w:proofErr w:type="spellEnd"/>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rPr>
      </w:pPr>
      <w:proofErr w:type="spellStart"/>
      <w:r w:rsidRPr="00D848A8">
        <w:rPr>
          <w:rFonts w:ascii="Times New Roman" w:eastAsia="Times New Roman" w:hAnsi="Times New Roman" w:cs="Times New Roman"/>
          <w:sz w:val="26"/>
          <w:szCs w:val="26"/>
        </w:rPr>
        <w:t>Фінансове</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забезпечення</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Програми</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здійснюється</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відповідно</w:t>
      </w:r>
      <w:proofErr w:type="spellEnd"/>
      <w:r w:rsidRPr="00D848A8">
        <w:rPr>
          <w:rFonts w:ascii="Times New Roman" w:eastAsia="Times New Roman" w:hAnsi="Times New Roman" w:cs="Times New Roman"/>
          <w:sz w:val="26"/>
          <w:szCs w:val="26"/>
        </w:rPr>
        <w:t xml:space="preserve"> до </w:t>
      </w:r>
      <w:proofErr w:type="spellStart"/>
      <w:r w:rsidRPr="00D848A8">
        <w:rPr>
          <w:rFonts w:ascii="Times New Roman" w:eastAsia="Times New Roman" w:hAnsi="Times New Roman" w:cs="Times New Roman"/>
          <w:sz w:val="26"/>
          <w:szCs w:val="26"/>
        </w:rPr>
        <w:t>законодавства</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України</w:t>
      </w:r>
      <w:proofErr w:type="spellEnd"/>
      <w:r w:rsidRPr="00D848A8">
        <w:rPr>
          <w:rFonts w:ascii="Times New Roman" w:eastAsia="Times New Roman" w:hAnsi="Times New Roman" w:cs="Times New Roman"/>
          <w:sz w:val="26"/>
          <w:szCs w:val="26"/>
        </w:rPr>
        <w:t xml:space="preserve"> за </w:t>
      </w:r>
      <w:proofErr w:type="spellStart"/>
      <w:r w:rsidRPr="00D848A8">
        <w:rPr>
          <w:rFonts w:ascii="Times New Roman" w:eastAsia="Times New Roman" w:hAnsi="Times New Roman" w:cs="Times New Roman"/>
          <w:sz w:val="26"/>
          <w:szCs w:val="26"/>
        </w:rPr>
        <w:t>рахунок</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коштів</w:t>
      </w:r>
      <w:proofErr w:type="spellEnd"/>
      <w:r w:rsidRPr="00D848A8">
        <w:rPr>
          <w:rFonts w:ascii="Times New Roman" w:eastAsia="Times New Roman" w:hAnsi="Times New Roman" w:cs="Times New Roman"/>
          <w:sz w:val="26"/>
          <w:szCs w:val="26"/>
          <w:lang w:val="uk-UA"/>
        </w:rPr>
        <w:t xml:space="preserve"> </w:t>
      </w:r>
      <w:proofErr w:type="gramStart"/>
      <w:r w:rsidRPr="00D848A8">
        <w:rPr>
          <w:rFonts w:ascii="Times New Roman" w:eastAsia="Times New Roman" w:hAnsi="Times New Roman" w:cs="Times New Roman"/>
          <w:sz w:val="26"/>
          <w:szCs w:val="26"/>
        </w:rPr>
        <w:t>районного</w:t>
      </w:r>
      <w:proofErr w:type="gramEnd"/>
      <w:r w:rsidRPr="00D848A8">
        <w:rPr>
          <w:rFonts w:ascii="Times New Roman" w:eastAsia="Times New Roman" w:hAnsi="Times New Roman" w:cs="Times New Roman"/>
          <w:sz w:val="26"/>
          <w:szCs w:val="26"/>
        </w:rPr>
        <w:t xml:space="preserve"> бюджету та </w:t>
      </w:r>
      <w:proofErr w:type="spellStart"/>
      <w:r w:rsidRPr="00D848A8">
        <w:rPr>
          <w:rFonts w:ascii="Times New Roman" w:eastAsia="Times New Roman" w:hAnsi="Times New Roman" w:cs="Times New Roman"/>
          <w:sz w:val="26"/>
          <w:szCs w:val="26"/>
        </w:rPr>
        <w:t>коштів</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бюджетів</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територіальних</w:t>
      </w:r>
      <w:proofErr w:type="spellEnd"/>
      <w:r w:rsidRPr="00D848A8">
        <w:rPr>
          <w:rFonts w:ascii="Times New Roman" w:eastAsia="Times New Roman" w:hAnsi="Times New Roman" w:cs="Times New Roman"/>
          <w:sz w:val="26"/>
          <w:szCs w:val="26"/>
        </w:rPr>
        <w:t xml:space="preserve"> громад.</w:t>
      </w: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eastAsia="uk-UA"/>
        </w:rPr>
      </w:pPr>
      <w:r w:rsidRPr="00D848A8">
        <w:rPr>
          <w:rFonts w:ascii="Times New Roman" w:eastAsia="Times New Roman" w:hAnsi="Times New Roman" w:cs="Times New Roman"/>
          <w:sz w:val="26"/>
          <w:szCs w:val="26"/>
          <w:lang w:val="uk-UA" w:eastAsia="uk-UA"/>
        </w:rPr>
        <w:t xml:space="preserve">Виконання Програми дає змогу: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 xml:space="preserve">підвищити ефективність та якість надання медичної допомоги на вторинній ланці з метою подолання несприятливих демографічних тенденцій;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 xml:space="preserve">збільшити питому вагу медичної допомоги, що надається: лікарями на рівні амбулаторно-поліклінічної  та  стаціонарної  допомоги;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сформувати систему надання населенню високоякісної  стаціонарної медичної допомоги;</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lastRenderedPageBreak/>
        <w:t>забезпечення поточного утримання в належному стані всіх структурних підрозділів КНП «Багатопрофільна ЦРЛ» відповідно рекомендованих табелів оснащення та нормативів.</w:t>
      </w:r>
    </w:p>
    <w:p w:rsidR="00C4255E" w:rsidRPr="00621255" w:rsidRDefault="00C4255E" w:rsidP="00D848A8">
      <w:pPr>
        <w:shd w:val="clear" w:color="auto" w:fill="FFFFFF"/>
        <w:spacing w:after="0" w:line="240" w:lineRule="atLeast"/>
        <w:textAlignment w:val="baseline"/>
        <w:rPr>
          <w:rFonts w:ascii="Times New Roman" w:eastAsia="Times New Roman" w:hAnsi="Times New Roman" w:cs="Times New Roman"/>
          <w:sz w:val="26"/>
          <w:szCs w:val="26"/>
        </w:rPr>
      </w:pPr>
      <w:r w:rsidRPr="00621255">
        <w:rPr>
          <w:rFonts w:ascii="Times New Roman" w:eastAsia="Times New Roman" w:hAnsi="Times New Roman" w:cs="Times New Roman"/>
          <w:b/>
          <w:bCs/>
          <w:sz w:val="26"/>
          <w:szCs w:val="26"/>
        </w:rPr>
        <w:t>V.</w:t>
      </w:r>
      <w:r w:rsidRPr="00621255">
        <w:rPr>
          <w:rFonts w:ascii="Times New Roman" w:eastAsia="Times New Roman" w:hAnsi="Times New Roman" w:cs="Times New Roman"/>
          <w:b/>
          <w:bCs/>
          <w:sz w:val="26"/>
          <w:szCs w:val="26"/>
          <w:lang w:val="uk-UA"/>
        </w:rPr>
        <w:t xml:space="preserve">  Напрями  діяльності та  заходи </w:t>
      </w:r>
      <w:proofErr w:type="spellStart"/>
      <w:r w:rsidRPr="00621255">
        <w:rPr>
          <w:rFonts w:ascii="Times New Roman" w:eastAsia="Times New Roman" w:hAnsi="Times New Roman" w:cs="Times New Roman"/>
          <w:b/>
          <w:bCs/>
          <w:sz w:val="26"/>
          <w:szCs w:val="26"/>
        </w:rPr>
        <w:t>Програми</w:t>
      </w:r>
      <w:proofErr w:type="spellEnd"/>
    </w:p>
    <w:p w:rsidR="00C4255E" w:rsidRPr="00621255"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eastAsia="uk-UA"/>
        </w:rPr>
      </w:pPr>
      <w:r w:rsidRPr="00621255">
        <w:rPr>
          <w:rFonts w:ascii="Times New Roman" w:eastAsia="Times New Roman" w:hAnsi="Times New Roman" w:cs="Times New Roman"/>
          <w:sz w:val="26"/>
          <w:szCs w:val="26"/>
        </w:rPr>
        <w:t> </w:t>
      </w:r>
      <w:r w:rsidRPr="00621255">
        <w:rPr>
          <w:rFonts w:ascii="Times New Roman" w:eastAsia="Times New Roman" w:hAnsi="Times New Roman" w:cs="Times New Roman"/>
          <w:sz w:val="26"/>
          <w:szCs w:val="26"/>
        </w:rPr>
        <w:tab/>
      </w:r>
      <w:r w:rsidRPr="00621255">
        <w:rPr>
          <w:rFonts w:ascii="Times New Roman" w:eastAsia="Times New Roman" w:hAnsi="Times New Roman" w:cs="Times New Roman"/>
          <w:b/>
          <w:bCs/>
          <w:sz w:val="26"/>
          <w:szCs w:val="26"/>
          <w:lang w:val="uk-UA" w:eastAsia="uk-UA"/>
        </w:rPr>
        <w:t>Заходи Програми розвитку комунального некомерційного підприємства «Багатопрофільна центральна районна лікарня»</w:t>
      </w:r>
      <w:r w:rsidR="00621255">
        <w:rPr>
          <w:rFonts w:ascii="Times New Roman" w:eastAsia="Times New Roman" w:hAnsi="Times New Roman" w:cs="Times New Roman"/>
          <w:b/>
          <w:bCs/>
          <w:sz w:val="26"/>
          <w:szCs w:val="26"/>
          <w:lang w:val="uk-UA" w:eastAsia="uk-UA"/>
        </w:rPr>
        <w:t xml:space="preserve"> </w:t>
      </w:r>
      <w:r w:rsidRPr="00621255">
        <w:rPr>
          <w:rFonts w:ascii="Times New Roman" w:eastAsia="Times New Roman" w:hAnsi="Times New Roman" w:cs="Times New Roman"/>
          <w:b/>
          <w:bCs/>
          <w:sz w:val="26"/>
          <w:szCs w:val="26"/>
          <w:lang w:val="uk-UA" w:eastAsia="uk-UA"/>
        </w:rPr>
        <w:t>на 2021–2023 роки.</w:t>
      </w:r>
    </w:p>
    <w:p w:rsidR="00C4255E" w:rsidRPr="00D848A8" w:rsidRDefault="00C4255E" w:rsidP="00D848A8">
      <w:pPr>
        <w:pStyle w:val="a3"/>
        <w:shd w:val="clear" w:color="auto" w:fill="FFFFFF"/>
        <w:spacing w:after="0" w:line="240" w:lineRule="atLeast"/>
        <w:ind w:left="1353"/>
        <w:rPr>
          <w:rFonts w:ascii="Times New Roman" w:eastAsia="Times New Roman" w:hAnsi="Times New Roman" w:cs="Times New Roman"/>
          <w:sz w:val="28"/>
          <w:szCs w:val="28"/>
          <w:lang w:val="uk-UA" w:eastAsia="uk-UA"/>
        </w:rPr>
      </w:pPr>
    </w:p>
    <w:tbl>
      <w:tblPr>
        <w:tblStyle w:val="a4"/>
        <w:tblW w:w="4750" w:type="pct"/>
        <w:tblCellMar>
          <w:left w:w="0" w:type="dxa"/>
          <w:right w:w="0" w:type="dxa"/>
        </w:tblCellMar>
        <w:tblLook w:val="04A0"/>
      </w:tblPr>
      <w:tblGrid>
        <w:gridCol w:w="284"/>
        <w:gridCol w:w="1488"/>
        <w:gridCol w:w="1891"/>
        <w:gridCol w:w="558"/>
        <w:gridCol w:w="1240"/>
        <w:gridCol w:w="602"/>
        <w:gridCol w:w="551"/>
        <w:gridCol w:w="511"/>
        <w:gridCol w:w="602"/>
        <w:gridCol w:w="1920"/>
      </w:tblGrid>
      <w:tr w:rsidR="00C4255E" w:rsidRPr="00D848A8" w:rsidTr="00C4255E">
        <w:tc>
          <w:tcPr>
            <w:tcW w:w="229"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 xml:space="preserve">№ </w:t>
            </w:r>
            <w:proofErr w:type="spellStart"/>
            <w:r w:rsidRPr="00D848A8">
              <w:rPr>
                <w:rFonts w:ascii="Times New Roman" w:eastAsia="Times New Roman" w:hAnsi="Times New Roman" w:cs="Times New Roman"/>
                <w:sz w:val="20"/>
                <w:szCs w:val="20"/>
                <w:lang w:val="uk-UA" w:eastAsia="uk-UA"/>
              </w:rPr>
              <w:t>п\п</w:t>
            </w:r>
            <w:proofErr w:type="spellEnd"/>
          </w:p>
        </w:tc>
        <w:tc>
          <w:tcPr>
            <w:tcW w:w="773"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Перелік заходів Програми</w:t>
            </w:r>
          </w:p>
        </w:tc>
        <w:tc>
          <w:tcPr>
            <w:tcW w:w="614"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Відповідальні за виконання</w:t>
            </w:r>
          </w:p>
        </w:tc>
        <w:tc>
          <w:tcPr>
            <w:tcW w:w="308"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 xml:space="preserve">Строки </w:t>
            </w:r>
            <w:proofErr w:type="spellStart"/>
            <w:r w:rsidRPr="00D848A8">
              <w:rPr>
                <w:rFonts w:ascii="Times New Roman" w:eastAsia="Times New Roman" w:hAnsi="Times New Roman" w:cs="Times New Roman"/>
                <w:sz w:val="20"/>
                <w:szCs w:val="20"/>
                <w:lang w:val="uk-UA" w:eastAsia="uk-UA"/>
              </w:rPr>
              <w:t>викона-ння</w:t>
            </w:r>
            <w:proofErr w:type="spellEnd"/>
            <w:r w:rsidRPr="00D848A8">
              <w:rPr>
                <w:rFonts w:ascii="Times New Roman" w:eastAsia="Times New Roman" w:hAnsi="Times New Roman" w:cs="Times New Roman"/>
                <w:sz w:val="20"/>
                <w:szCs w:val="20"/>
                <w:lang w:val="uk-UA" w:eastAsia="uk-UA"/>
              </w:rPr>
              <w:t xml:space="preserve"> заходу (роки)</w:t>
            </w:r>
          </w:p>
        </w:tc>
        <w:tc>
          <w:tcPr>
            <w:tcW w:w="538"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Джерело фінансування</w:t>
            </w:r>
          </w:p>
        </w:tc>
        <w:tc>
          <w:tcPr>
            <w:tcW w:w="1434" w:type="pct"/>
            <w:gridSpan w:val="4"/>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Орієнтовні обсяги фінансування , </w:t>
            </w:r>
            <w:r w:rsidRPr="00D848A8">
              <w:rPr>
                <w:rFonts w:ascii="Times New Roman" w:eastAsia="Times New Roman" w:hAnsi="Times New Roman" w:cs="Times New Roman"/>
                <w:sz w:val="20"/>
                <w:szCs w:val="20"/>
                <w:lang w:val="uk-UA" w:eastAsia="uk-UA"/>
              </w:rPr>
              <w:br/>
              <w:t xml:space="preserve">(тис. </w:t>
            </w:r>
            <w:proofErr w:type="spellStart"/>
            <w:r w:rsidRPr="00D848A8">
              <w:rPr>
                <w:rFonts w:ascii="Times New Roman" w:eastAsia="Times New Roman" w:hAnsi="Times New Roman" w:cs="Times New Roman"/>
                <w:sz w:val="20"/>
                <w:szCs w:val="20"/>
                <w:lang w:val="uk-UA" w:eastAsia="uk-UA"/>
              </w:rPr>
              <w:t>грн</w:t>
            </w:r>
            <w:proofErr w:type="spellEnd"/>
            <w:r w:rsidRPr="00D848A8">
              <w:rPr>
                <w:rFonts w:ascii="Times New Roman" w:eastAsia="Times New Roman" w:hAnsi="Times New Roman" w:cs="Times New Roman"/>
                <w:sz w:val="20"/>
                <w:szCs w:val="20"/>
                <w:lang w:val="uk-UA" w:eastAsia="uk-UA"/>
              </w:rPr>
              <w:t>)</w:t>
            </w:r>
          </w:p>
        </w:tc>
        <w:tc>
          <w:tcPr>
            <w:tcW w:w="1104"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Очікуваний результат</w:t>
            </w:r>
          </w:p>
        </w:tc>
      </w:tr>
      <w:tr w:rsidR="00C4255E" w:rsidRPr="00D848A8" w:rsidTr="00C4255E">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Всього</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 етап:</w:t>
            </w:r>
            <w:r w:rsidRPr="00D848A8">
              <w:rPr>
                <w:rFonts w:ascii="Times New Roman" w:eastAsia="Times New Roman" w:hAnsi="Times New Roman" w:cs="Times New Roman"/>
                <w:sz w:val="20"/>
                <w:szCs w:val="20"/>
                <w:lang w:val="uk-UA" w:eastAsia="uk-UA"/>
              </w:rPr>
              <w:br/>
              <w:t>2021рік</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ІІ етап:</w:t>
            </w:r>
            <w:r w:rsidRPr="00D848A8">
              <w:rPr>
                <w:rFonts w:ascii="Times New Roman" w:eastAsia="Times New Roman" w:hAnsi="Times New Roman" w:cs="Times New Roman"/>
                <w:sz w:val="20"/>
                <w:szCs w:val="20"/>
                <w:lang w:val="uk-UA" w:eastAsia="uk-UA"/>
              </w:rPr>
              <w:br/>
              <w:t>2022 рік</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ІІІ етап:</w:t>
            </w:r>
            <w:r w:rsidRPr="00D848A8">
              <w:rPr>
                <w:rFonts w:ascii="Times New Roman" w:eastAsia="Times New Roman" w:hAnsi="Times New Roman" w:cs="Times New Roman"/>
                <w:sz w:val="20"/>
                <w:szCs w:val="20"/>
                <w:lang w:val="uk-UA" w:eastAsia="uk-UA"/>
              </w:rPr>
              <w:br/>
              <w:t>2023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2</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3</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4</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5</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7</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9</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10</w:t>
            </w:r>
          </w:p>
        </w:tc>
      </w:tr>
      <w:tr w:rsidR="00C4255E" w:rsidRPr="00D848A8" w:rsidTr="00C4255E">
        <w:tc>
          <w:tcPr>
            <w:tcW w:w="5000" w:type="pct"/>
            <w:gridSpan w:val="10"/>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eastAsia="Times New Roman" w:hAnsi="Times New Roman" w:cs="Times New Roman"/>
                <w:b/>
                <w:lang w:val="uk-UA" w:eastAsia="uk-UA"/>
              </w:rPr>
              <w:t>Поточні видатки</w:t>
            </w:r>
          </w:p>
        </w:tc>
      </w:tr>
      <w:tr w:rsidR="00C4255E" w:rsidRPr="00835CEF"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sz w:val="20"/>
                <w:szCs w:val="20"/>
                <w:lang w:val="uk-UA" w:eastAsia="uk-UA"/>
              </w:rPr>
            </w:pPr>
            <w:r w:rsidRPr="00D848A8">
              <w:rPr>
                <w:rFonts w:ascii="Times New Roman" w:hAnsi="Times New Roman" w:cs="Times New Roman"/>
                <w:b/>
                <w:sz w:val="20"/>
                <w:szCs w:val="20"/>
                <w:lang w:val="uk-UA"/>
              </w:rPr>
              <w:t>Передбачити кошти для забезпечення структурних</w:t>
            </w:r>
            <w:r w:rsidRPr="00D848A8">
              <w:rPr>
                <w:rFonts w:ascii="Times New Roman" w:eastAsia="Times New Roman" w:hAnsi="Times New Roman" w:cs="Times New Roman"/>
                <w:b/>
                <w:sz w:val="20"/>
                <w:szCs w:val="20"/>
                <w:lang w:val="uk-UA" w:eastAsia="uk-UA"/>
              </w:rPr>
              <w:t xml:space="preserve"> підрозділів медикаментами, перев’язувальним матеріалом, виробами медичного призначення та інше, що фінансується згідно КЕКВ 2220 «Медикаменти та перев’язувальні матеріали»</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1076,2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323,5</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357,6</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395,1</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Забезпечення своєчасного надання прикріпленому населенню медичної допомоги, обслуговування за рахунок придбання: лікарських засобів для надання невідкладної допомоги; витратних матеріалів та виробів медичного призначення; дезінфекційних засоби</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w:t>
            </w:r>
          </w:p>
        </w:tc>
        <w:tc>
          <w:tcPr>
            <w:tcW w:w="773"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hAnsi="Times New Roman" w:cs="Times New Roman"/>
                <w:b/>
                <w:lang w:val="uk-UA"/>
              </w:rPr>
              <w:t xml:space="preserve">Забезпечення медикаментами  відділення інтенсивної терапії </w:t>
            </w:r>
            <w:r w:rsidRPr="00D848A8">
              <w:rPr>
                <w:rFonts w:ascii="Times New Roman" w:eastAsia="Times New Roman" w:hAnsi="Times New Roman" w:cs="Times New Roman"/>
                <w:b/>
                <w:lang w:val="uk-UA" w:eastAsia="uk-UA"/>
              </w:rPr>
              <w:t>КЕКВ 2220 «Медикаменти та перев’язувальні матеріали»</w:t>
            </w:r>
          </w:p>
          <w:p w:rsidR="00C4255E" w:rsidRPr="00D848A8" w:rsidRDefault="00C4255E" w:rsidP="00D848A8">
            <w:pPr>
              <w:spacing w:line="240" w:lineRule="atLeast"/>
              <w:rPr>
                <w:rFonts w:ascii="Times New Roman" w:hAnsi="Times New Roman" w:cs="Times New Roman"/>
                <w:b/>
                <w:lang w:val="uk-UA"/>
              </w:rPr>
            </w:pP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988,72</w:t>
            </w:r>
          </w:p>
          <w:p w:rsidR="00C4255E" w:rsidRPr="00D848A8" w:rsidRDefault="00C4255E" w:rsidP="00D848A8">
            <w:pPr>
              <w:spacing w:line="240" w:lineRule="atLeast"/>
              <w:jc w:val="center"/>
              <w:rPr>
                <w:rFonts w:ascii="Times New Roman" w:eastAsia="Times New Roman" w:hAnsi="Times New Roman" w:cs="Times New Roman"/>
                <w:lang w:val="uk-UA" w:eastAsia="uk-UA"/>
              </w:rPr>
            </w:pP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297,2</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328,5</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363,02</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постійного контролю за станом пацієнтів, надання    знеболення та лікування у  разі  необхідності.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w:t>
            </w:r>
          </w:p>
        </w:tc>
        <w:tc>
          <w:tcPr>
            <w:tcW w:w="773"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hAnsi="Times New Roman" w:cs="Times New Roman"/>
                <w:b/>
                <w:lang w:val="uk-UA"/>
              </w:rPr>
              <w:t>Передбачити кошти для забезпечення  стаціонарних відділень</w:t>
            </w:r>
            <w:r w:rsidRPr="00D848A8">
              <w:rPr>
                <w:rFonts w:ascii="Times New Roman" w:eastAsia="Times New Roman" w:hAnsi="Times New Roman" w:cs="Times New Roman"/>
                <w:b/>
                <w:lang w:val="uk-UA" w:eastAsia="uk-UA"/>
              </w:rPr>
              <w:t xml:space="preserve"> продуктами  харчування  що фінансується згідно КЕКВ 2230 «Продукти харчування»</w:t>
            </w:r>
          </w:p>
          <w:p w:rsidR="00C4255E" w:rsidRPr="00D848A8" w:rsidRDefault="00C4255E" w:rsidP="00D848A8">
            <w:pPr>
              <w:spacing w:line="240" w:lineRule="atLeast"/>
              <w:rPr>
                <w:rFonts w:ascii="Times New Roman" w:eastAsia="Times New Roman" w:hAnsi="Times New Roman" w:cs="Times New Roman"/>
                <w:lang w:val="uk-UA" w:eastAsia="uk-UA"/>
              </w:rPr>
            </w:pP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320,6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96,4</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106,5</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117,7</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якісними  продуктами  харчування, так  як  правильне харчування є складовою  лікувального процесу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3.</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hAnsi="Times New Roman" w:cs="Times New Roman"/>
                <w:b/>
                <w:lang w:val="uk-UA"/>
              </w:rPr>
            </w:pPr>
            <w:r w:rsidRPr="00D848A8">
              <w:rPr>
                <w:rFonts w:ascii="Times New Roman" w:hAnsi="Times New Roman" w:cs="Times New Roman"/>
                <w:b/>
                <w:lang w:val="uk-UA"/>
              </w:rPr>
              <w:t>Фінансування  видатків на    забезпечення   пільгового  зубопротезування КЕКВ 2730 «Інші виплати населенню»</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33,9</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10,2</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11,3</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12,4</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Надання медичних послуг  групі населення (в разі  звернення амбулаторно)  стовідсотковою або </w:t>
            </w:r>
            <w:proofErr w:type="spellStart"/>
            <w:r w:rsidRPr="00D848A8">
              <w:rPr>
                <w:rFonts w:ascii="Times New Roman" w:eastAsia="Times New Roman" w:hAnsi="Times New Roman" w:cs="Times New Roman"/>
                <w:lang w:val="uk-UA" w:eastAsia="uk-UA"/>
              </w:rPr>
              <w:t>п’ятидесятивідсотковою</w:t>
            </w:r>
            <w:proofErr w:type="spellEnd"/>
            <w:r w:rsidRPr="00D848A8">
              <w:rPr>
                <w:rFonts w:ascii="Times New Roman" w:eastAsia="Times New Roman" w:hAnsi="Times New Roman" w:cs="Times New Roman"/>
                <w:lang w:val="uk-UA" w:eastAsia="uk-UA"/>
              </w:rPr>
              <w:t xml:space="preserve"> пільгою на встановлення зубних протезів. </w:t>
            </w:r>
          </w:p>
        </w:tc>
      </w:tr>
      <w:tr w:rsidR="00C4255E" w:rsidRPr="00835CEF"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hAnsi="Times New Roman" w:cs="Times New Roman"/>
                <w:b/>
                <w:lang w:val="uk-UA"/>
              </w:rPr>
            </w:pPr>
            <w:r w:rsidRPr="00D848A8">
              <w:rPr>
                <w:rFonts w:ascii="Times New Roman" w:hAnsi="Times New Roman" w:cs="Times New Roman"/>
                <w:b/>
                <w:lang w:val="uk-UA"/>
              </w:rPr>
              <w:t xml:space="preserve">Фінансування  пільгової  пенсії  КЕКВ 2710 «Виплата пенсій та </w:t>
            </w:r>
            <w:proofErr w:type="spellStart"/>
            <w:r w:rsidRPr="00D848A8">
              <w:rPr>
                <w:rFonts w:ascii="Times New Roman" w:hAnsi="Times New Roman" w:cs="Times New Roman"/>
                <w:b/>
                <w:lang w:val="uk-UA"/>
              </w:rPr>
              <w:t>допомог</w:t>
            </w:r>
            <w:proofErr w:type="spellEnd"/>
            <w:r w:rsidRPr="00D848A8">
              <w:rPr>
                <w:rFonts w:ascii="Times New Roman" w:hAnsi="Times New Roman" w:cs="Times New Roman"/>
                <w:b/>
                <w:lang w:val="uk-UA"/>
              </w:rPr>
              <w:t>»</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71,9</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21,6</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23,9</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26,4</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hAnsi="Times New Roman" w:cs="Times New Roman"/>
                <w:color w:val="000000"/>
                <w:sz w:val="20"/>
                <w:szCs w:val="20"/>
                <w:shd w:val="clear" w:color="auto" w:fill="FFFFFF"/>
                <w:lang w:val="uk-UA"/>
              </w:rPr>
              <w:t>Проведення видатків Відповідно до  статті 114 Закону України «Про загальнообов’язкове державне пенсійне страхування» право на пенсію за віком на пільгових умовах незалежно від місця останньої роботи мають особи, які працювали на роботах з особливо шкідливими і особливо важкими умовами праці за Списком № 1 та на інших роботах зі шкідливими і важкими умовами праці за Списком № 2 виробництв, робіт, професій, посад і показників, затверджених Кабінетом Міністрів України, та за результатами атестації робочих місць.</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5.</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Оплата комунальних послуг КЕКВ 2270 «Оплата комунальних послуг та  енергоносіїв»</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2780,00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780,00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950,00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1050,00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Забезпечення безперебійного постачання тепла, води, світла, вивезення  сміття.</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Поточне утримання структурних підрозділів КЕКВ 2240 «Оплата послуг (крім комунальних»</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proofErr w:type="spellStart"/>
            <w:r w:rsidRPr="00D848A8">
              <w:rPr>
                <w:rFonts w:ascii="Times New Roman" w:eastAsia="Times New Roman" w:hAnsi="Times New Roman" w:cs="Times New Roman"/>
                <w:lang w:val="uk-UA" w:eastAsia="uk-UA"/>
              </w:rPr>
              <w:t>Коштисільської</w:t>
            </w:r>
            <w:proofErr w:type="spellEnd"/>
            <w:r w:rsidRPr="00D848A8">
              <w:rPr>
                <w:rFonts w:ascii="Times New Roman" w:eastAsia="Times New Roman" w:hAnsi="Times New Roman" w:cs="Times New Roman"/>
                <w:lang w:val="uk-UA" w:eastAsia="uk-UA"/>
              </w:rPr>
              <w:t xml:space="preserve">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175,00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45,00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Оплата телекомунікаційних послуг та Інтернет зв’язку (забезпечення доступу до  мережі </w:t>
            </w:r>
            <w:proofErr w:type="spellStart"/>
            <w:r w:rsidRPr="00D848A8">
              <w:rPr>
                <w:rFonts w:ascii="Times New Roman" w:eastAsia="Times New Roman" w:hAnsi="Times New Roman" w:cs="Times New Roman"/>
                <w:lang w:val="uk-UA" w:eastAsia="uk-UA"/>
              </w:rPr>
              <w:t>інтернет</w:t>
            </w:r>
            <w:proofErr w:type="spellEnd"/>
            <w:r w:rsidRPr="00D848A8">
              <w:rPr>
                <w:rFonts w:ascii="Times New Roman" w:eastAsia="Times New Roman" w:hAnsi="Times New Roman" w:cs="Times New Roman"/>
                <w:lang w:val="uk-UA" w:eastAsia="uk-UA"/>
              </w:rPr>
              <w:t xml:space="preserve">), створення   комп’ютерної мережі,  впровадження  електронних  реєстрів), </w:t>
            </w:r>
            <w:r w:rsidRPr="00D848A8">
              <w:rPr>
                <w:rFonts w:ascii="Times New Roman" w:eastAsia="Times New Roman" w:hAnsi="Times New Roman" w:cs="Times New Roman"/>
                <w:lang w:val="uk-UA" w:eastAsia="uk-UA"/>
              </w:rPr>
              <w:lastRenderedPageBreak/>
              <w:t>обслуговування МІС</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7.</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Поточне утримання структурних підрозділів КЕКВ 2210 «Предмети  матеріали, обладнання  та  інвентар»</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199,6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66,3</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73,3</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Придбання  миючих,  господарських  засобів,  електротоварів,  будівельних матеріалів,  бланків   медичного призначення, канцелярських товарів.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 xml:space="preserve">Поточне утримання структурних підрозділів КЕКВ 2210 «Предмети  матеріали, обладнання  та  інвентар» </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12,4</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13,7</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15,1</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реактивами   </w:t>
            </w:r>
            <w:proofErr w:type="spellStart"/>
            <w:r w:rsidRPr="00D848A8">
              <w:rPr>
                <w:rFonts w:ascii="Times New Roman" w:eastAsia="Times New Roman" w:hAnsi="Times New Roman" w:cs="Times New Roman"/>
                <w:lang w:val="uk-UA" w:eastAsia="uk-UA"/>
              </w:rPr>
              <w:t>КДЛ</w:t>
            </w:r>
            <w:proofErr w:type="spellEnd"/>
            <w:r w:rsidRPr="00D848A8">
              <w:rPr>
                <w:rFonts w:ascii="Times New Roman" w:eastAsia="Times New Roman" w:hAnsi="Times New Roman" w:cs="Times New Roman"/>
                <w:lang w:val="uk-UA" w:eastAsia="uk-UA"/>
              </w:rPr>
              <w:t xml:space="preserve">  для  проведення  діагностичних  досліджень</w:t>
            </w:r>
          </w:p>
        </w:tc>
      </w:tr>
      <w:tr w:rsidR="00C4255E" w:rsidRPr="00D848A8" w:rsidTr="00C4255E">
        <w:tc>
          <w:tcPr>
            <w:tcW w:w="2462" w:type="pct"/>
            <w:gridSpan w:val="5"/>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5687,12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1646,3</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1917,8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2123,02</w:t>
            </w:r>
          </w:p>
        </w:tc>
        <w:tc>
          <w:tcPr>
            <w:tcW w:w="110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r>
      <w:tr w:rsidR="00C4255E" w:rsidRPr="00D848A8" w:rsidTr="00C4255E">
        <w:tc>
          <w:tcPr>
            <w:tcW w:w="5000" w:type="pct"/>
            <w:gridSpan w:val="10"/>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 xml:space="preserve">Видатки  розвитку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 xml:space="preserve">Зміцнення  матеріально-технічної  бази (оновлення   медичного   обладнання) </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900,00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250,00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300,00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350,00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Поліпшення  якості надання високоспеціалізованої  медичної допомоги (оновлення медичного та діагностичного обладнання)</w:t>
            </w:r>
          </w:p>
        </w:tc>
      </w:tr>
      <w:tr w:rsidR="00C4255E" w:rsidRPr="00D848A8" w:rsidTr="00C4255E">
        <w:tc>
          <w:tcPr>
            <w:tcW w:w="2462" w:type="pct"/>
            <w:gridSpan w:val="5"/>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6587,12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1896,3</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2217,8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2473,02</w:t>
            </w:r>
          </w:p>
        </w:tc>
        <w:tc>
          <w:tcPr>
            <w:tcW w:w="110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r>
    </w:tbl>
    <w:p w:rsidR="00C4255E" w:rsidRPr="00D848A8" w:rsidRDefault="00C4255E" w:rsidP="00D848A8">
      <w:pPr>
        <w:shd w:val="clear" w:color="auto" w:fill="FFFFFF"/>
        <w:spacing w:after="0" w:line="240" w:lineRule="atLeast"/>
        <w:ind w:firstLine="708"/>
        <w:rPr>
          <w:rFonts w:ascii="Times New Roman" w:eastAsia="Times New Roman" w:hAnsi="Times New Roman" w:cs="Times New Roman"/>
          <w:b/>
          <w:bCs/>
          <w:sz w:val="28"/>
          <w:szCs w:val="28"/>
          <w:lang w:val="uk-UA"/>
        </w:rPr>
      </w:pPr>
    </w:p>
    <w:p w:rsidR="00C4255E" w:rsidRPr="00D848A8" w:rsidRDefault="00C4255E" w:rsidP="00D848A8">
      <w:pPr>
        <w:shd w:val="clear" w:color="auto" w:fill="FFFFFF"/>
        <w:spacing w:after="0" w:line="240" w:lineRule="atLeast"/>
        <w:ind w:firstLine="708"/>
        <w:rPr>
          <w:rFonts w:ascii="Times New Roman" w:eastAsia="Times New Roman" w:hAnsi="Times New Roman" w:cs="Times New Roman"/>
          <w:sz w:val="28"/>
          <w:szCs w:val="28"/>
          <w:lang w:val="uk-UA" w:eastAsia="uk-UA"/>
        </w:rPr>
      </w:pPr>
      <w:r w:rsidRPr="00D848A8">
        <w:rPr>
          <w:rFonts w:ascii="Times New Roman" w:eastAsia="Times New Roman" w:hAnsi="Times New Roman" w:cs="Times New Roman"/>
          <w:b/>
          <w:bCs/>
          <w:sz w:val="28"/>
          <w:szCs w:val="28"/>
        </w:rPr>
        <w:t>V</w:t>
      </w:r>
      <w:r w:rsidRPr="00D848A8">
        <w:rPr>
          <w:rFonts w:ascii="Times New Roman" w:eastAsia="Times New Roman" w:hAnsi="Times New Roman" w:cs="Times New Roman"/>
          <w:b/>
          <w:bCs/>
          <w:sz w:val="28"/>
          <w:szCs w:val="28"/>
          <w:lang w:val="uk-UA"/>
        </w:rPr>
        <w:t>І</w:t>
      </w:r>
      <w:r w:rsidRPr="00D848A8">
        <w:rPr>
          <w:rFonts w:ascii="Times New Roman" w:eastAsia="Times New Roman" w:hAnsi="Times New Roman" w:cs="Times New Roman"/>
          <w:b/>
          <w:bCs/>
          <w:sz w:val="28"/>
          <w:szCs w:val="28"/>
        </w:rPr>
        <w:t>.</w:t>
      </w:r>
      <w:r w:rsidRPr="00D848A8">
        <w:rPr>
          <w:rFonts w:ascii="Times New Roman" w:eastAsia="Times New Roman" w:hAnsi="Times New Roman" w:cs="Times New Roman"/>
          <w:b/>
          <w:bCs/>
          <w:sz w:val="28"/>
          <w:szCs w:val="28"/>
          <w:lang w:val="uk-UA" w:eastAsia="uk-UA"/>
        </w:rPr>
        <w:t xml:space="preserve">Координація та </w:t>
      </w:r>
      <w:proofErr w:type="gramStart"/>
      <w:r w:rsidRPr="00D848A8">
        <w:rPr>
          <w:rFonts w:ascii="Times New Roman" w:eastAsia="Times New Roman" w:hAnsi="Times New Roman" w:cs="Times New Roman"/>
          <w:b/>
          <w:bCs/>
          <w:sz w:val="28"/>
          <w:szCs w:val="28"/>
          <w:lang w:val="uk-UA" w:eastAsia="uk-UA"/>
        </w:rPr>
        <w:t>контроль за</w:t>
      </w:r>
      <w:proofErr w:type="gramEnd"/>
      <w:r w:rsidRPr="00D848A8">
        <w:rPr>
          <w:rFonts w:ascii="Times New Roman" w:eastAsia="Times New Roman" w:hAnsi="Times New Roman" w:cs="Times New Roman"/>
          <w:b/>
          <w:bCs/>
          <w:sz w:val="28"/>
          <w:szCs w:val="28"/>
          <w:lang w:val="uk-UA" w:eastAsia="uk-UA"/>
        </w:rPr>
        <w:t xml:space="preserve"> ходом виконання Програми.</w:t>
      </w:r>
    </w:p>
    <w:p w:rsidR="00C4255E" w:rsidRPr="00D848A8" w:rsidRDefault="00C4255E" w:rsidP="00D848A8">
      <w:pPr>
        <w:pStyle w:val="a3"/>
        <w:shd w:val="clear" w:color="auto" w:fill="FFFFFF"/>
        <w:spacing w:after="0" w:line="240" w:lineRule="atLeast"/>
        <w:ind w:left="1353"/>
        <w:rPr>
          <w:rFonts w:ascii="Times New Roman" w:eastAsia="Times New Roman" w:hAnsi="Times New Roman" w:cs="Times New Roman"/>
          <w:sz w:val="28"/>
          <w:szCs w:val="28"/>
          <w:lang w:val="uk-UA" w:eastAsia="uk-UA"/>
        </w:rPr>
      </w:pPr>
    </w:p>
    <w:p w:rsidR="00C4255E" w:rsidRDefault="00C4255E"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r w:rsidRPr="00D848A8">
        <w:rPr>
          <w:rFonts w:ascii="Times New Roman" w:eastAsia="Times New Roman" w:hAnsi="Times New Roman" w:cs="Times New Roman"/>
          <w:sz w:val="26"/>
          <w:szCs w:val="26"/>
          <w:lang w:val="uk-UA" w:eastAsia="uk-UA"/>
        </w:rPr>
        <w:t>Координацію та контроль за ходом виконання Програми розвитку комунального некомерційного підприємства «Багатопрофільна центральна районна лікарня»  на 2021-2023 роки здійснюється в  порядку  передбаченим  чинним  законодавством та  відповід</w:t>
      </w:r>
      <w:r w:rsidR="00D848A8">
        <w:rPr>
          <w:rFonts w:ascii="Times New Roman" w:eastAsia="Times New Roman" w:hAnsi="Times New Roman" w:cs="Times New Roman"/>
          <w:sz w:val="26"/>
          <w:szCs w:val="26"/>
          <w:lang w:val="uk-UA" w:eastAsia="uk-UA"/>
        </w:rPr>
        <w:t>но   до  стандартів   лікування.</w:t>
      </w:r>
    </w:p>
    <w:p w:rsid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p>
    <w:p w:rsid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p>
    <w:p w:rsidR="00D848A8" w:rsidRP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sectPr w:rsidR="00D848A8" w:rsidRPr="00D848A8">
          <w:pgSz w:w="11906" w:h="16838"/>
          <w:pgMar w:top="851" w:right="851" w:bottom="567" w:left="1418" w:header="709" w:footer="709" w:gutter="0"/>
          <w:cols w:space="720"/>
        </w:sectPr>
      </w:pPr>
      <w:r>
        <w:rPr>
          <w:rFonts w:ascii="Times New Roman" w:eastAsia="Times New Roman" w:hAnsi="Times New Roman" w:cs="Times New Roman"/>
          <w:sz w:val="26"/>
          <w:szCs w:val="26"/>
          <w:lang w:val="uk-UA" w:eastAsia="uk-UA"/>
        </w:rPr>
        <w:t xml:space="preserve">Секретар </w:t>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t>Аліна КОХАНКО</w:t>
      </w:r>
    </w:p>
    <w:p w:rsidR="00490279" w:rsidRPr="00C4255E" w:rsidRDefault="00490279" w:rsidP="00D848A8">
      <w:pPr>
        <w:rPr>
          <w:lang w:val="uk-UA"/>
        </w:rPr>
      </w:pPr>
    </w:p>
    <w:sectPr w:rsidR="00490279" w:rsidRPr="00C4255E" w:rsidSect="000318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21CDD"/>
    <w:multiLevelType w:val="hybridMultilevel"/>
    <w:tmpl w:val="C47A29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1A16584"/>
    <w:multiLevelType w:val="hybridMultilevel"/>
    <w:tmpl w:val="ABC2D4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46B6F8A"/>
    <w:multiLevelType w:val="hybridMultilevel"/>
    <w:tmpl w:val="9AFE6A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F720A94"/>
    <w:multiLevelType w:val="hybridMultilevel"/>
    <w:tmpl w:val="B6D6E5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4255E"/>
    <w:rsid w:val="000318A9"/>
    <w:rsid w:val="00490279"/>
    <w:rsid w:val="005C2DA7"/>
    <w:rsid w:val="00621255"/>
    <w:rsid w:val="00647EFB"/>
    <w:rsid w:val="00702F47"/>
    <w:rsid w:val="00835CEF"/>
    <w:rsid w:val="00917208"/>
    <w:rsid w:val="00C4255E"/>
    <w:rsid w:val="00D84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55E"/>
    <w:pPr>
      <w:spacing w:after="160" w:line="256" w:lineRule="auto"/>
      <w:ind w:left="720"/>
      <w:contextualSpacing/>
    </w:pPr>
    <w:rPr>
      <w:rFonts w:eastAsiaTheme="minorHAnsi"/>
      <w:lang w:eastAsia="en-US"/>
    </w:rPr>
  </w:style>
  <w:style w:type="table" w:styleId="a4">
    <w:name w:val="Table Grid"/>
    <w:basedOn w:val="a1"/>
    <w:uiPriority w:val="39"/>
    <w:rsid w:val="00C4255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rsid w:val="00C4255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415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2661</Words>
  <Characters>15169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7</cp:revision>
  <cp:lastPrinted>2021-02-15T08:31:00Z</cp:lastPrinted>
  <dcterms:created xsi:type="dcterms:W3CDTF">2021-02-08T11:49:00Z</dcterms:created>
  <dcterms:modified xsi:type="dcterms:W3CDTF">2021-02-22T06:33:00Z</dcterms:modified>
</cp:coreProperties>
</file>