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706949835" r:id="rId9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054EC5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54EC5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</w:p>
        </w:tc>
      </w:tr>
    </w:tbl>
    <w:p w:rsidR="00536D7A" w:rsidRPr="00DA4E55" w:rsidRDefault="00536D7A" w:rsidP="00670839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3"/>
      </w:tblGrid>
      <w:tr w:rsidR="00567614" w:rsidRPr="00DA4E55" w:rsidTr="00FC65CF">
        <w:trPr>
          <w:cantSplit/>
          <w:trHeight w:val="265"/>
        </w:trPr>
        <w:tc>
          <w:tcPr>
            <w:tcW w:w="432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FC65CF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FC65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65CF" w:rsidRPr="00FC65CF">
              <w:rPr>
                <w:rFonts w:ascii="Times New Roman" w:hAnsi="Times New Roman" w:cs="Times New Roman"/>
                <w:sz w:val="28"/>
                <w:szCs w:val="28"/>
              </w:rPr>
              <w:t>затвердження Положення про комісію з вирішення земельних</w:t>
            </w:r>
            <w:r w:rsidR="00FC65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65CF" w:rsidRPr="00FC65CF">
              <w:rPr>
                <w:rFonts w:ascii="Times New Roman" w:hAnsi="Times New Roman" w:cs="Times New Roman"/>
                <w:sz w:val="28"/>
                <w:szCs w:val="28"/>
              </w:rPr>
              <w:t>спорів щодо меж земельних діля</w:t>
            </w:r>
            <w:r w:rsidR="00FC65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65CF" w:rsidRPr="00FC65CF">
              <w:rPr>
                <w:rFonts w:ascii="Times New Roman" w:hAnsi="Times New Roman" w:cs="Times New Roman"/>
                <w:sz w:val="28"/>
                <w:szCs w:val="28"/>
              </w:rPr>
              <w:t>нок та додержання добросусідства</w:t>
            </w:r>
          </w:p>
        </w:tc>
      </w:tr>
    </w:tbl>
    <w:p w:rsidR="00536D7A" w:rsidRPr="00DA4E55" w:rsidRDefault="00536D7A" w:rsidP="00EA51BD">
      <w:pPr>
        <w:pStyle w:val="a5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834540" w:rsidRDefault="00834540" w:rsidP="00D205BE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статті 13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статей 373-375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кодексу України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103-109,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 Земельного кодексу України, пункту 34 частини 1 статті 26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місцеве самоврядування в Україні</w:t>
      </w:r>
      <w:r w:rsidR="00B7756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забезпечення об’єктивного і своєчасного вирішення зе</w:t>
      </w:r>
      <w:r w:rsidR="00B7756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мельних спорів на території Орининської сільської ради щ</w:t>
      </w:r>
      <w:r w:rsidR="00B7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 меж земельних ділянок, які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перебувають у власності </w:t>
      </w:r>
      <w:r w:rsidR="00B7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користуванні громадян, додержання громадянами правил добросусідства, </w:t>
      </w:r>
      <w:r w:rsidR="00D205BE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D205BE" w:rsidRPr="00A5134F" w:rsidRDefault="00D205BE" w:rsidP="00D205BE">
      <w:pPr>
        <w:widowControl w:val="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834540" w:rsidRPr="001E7986" w:rsidRDefault="00834540" w:rsidP="00834540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E5BD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6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атвердити Положення про комісію з </w:t>
      </w:r>
      <w:r w:rsidR="00BE5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вирішення земельних спорів щодо </w:t>
      </w:r>
      <w:r w:rsidRPr="00C655C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 земельних ділянок та додержання д</w:t>
      </w:r>
      <w:r w:rsidR="008872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обросусідства, згідно</w:t>
      </w:r>
      <w:r w:rsidR="00BE5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додатку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0274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додається</w:t>
      </w:r>
      <w:r w:rsidRPr="00C6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540" w:rsidRPr="00AA645A" w:rsidRDefault="00834540" w:rsidP="00834540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2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Утворити комісію з розгляду та вирішення земельних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спорів щодо меж земельних ділянок та додержання добросусідства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7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до-датку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887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додається. </w:t>
      </w:r>
    </w:p>
    <w:p w:rsidR="00834540" w:rsidRPr="00AA645A" w:rsidRDefault="00834540" w:rsidP="00834540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26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Це рішення набирає чинності з моменту його офіційного оприлюд</w:t>
      </w:r>
      <w:r w:rsidR="00BD261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нення.</w:t>
      </w:r>
    </w:p>
    <w:p w:rsidR="00834540" w:rsidRDefault="00834540" w:rsidP="00834540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20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D261F" w:rsidRPr="002C42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C42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9FF" w:rsidRDefault="00567614" w:rsidP="008E4BA5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14498F" w:rsidRPr="00054EC5" w:rsidRDefault="0014498F" w:rsidP="0014498F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4EC5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Додаток 1</w:t>
      </w:r>
    </w:p>
    <w:p w:rsidR="0014498F" w:rsidRPr="00054EC5" w:rsidRDefault="0014498F" w:rsidP="0014498F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4EC5">
        <w:rPr>
          <w:rFonts w:ascii="Times New Roman" w:hAnsi="Times New Roman" w:cs="Times New Roman"/>
          <w:color w:val="000000"/>
          <w:sz w:val="24"/>
          <w:szCs w:val="24"/>
        </w:rPr>
        <w:t>до рішення чотирнадцятої сесії</w:t>
      </w:r>
    </w:p>
    <w:p w:rsidR="0014498F" w:rsidRPr="00054EC5" w:rsidRDefault="0014498F" w:rsidP="0014498F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4EC5">
        <w:rPr>
          <w:rFonts w:ascii="Times New Roman" w:hAnsi="Times New Roman" w:cs="Times New Roman"/>
          <w:color w:val="000000"/>
          <w:sz w:val="24"/>
          <w:szCs w:val="24"/>
        </w:rPr>
        <w:t>сільської ради</w:t>
      </w:r>
    </w:p>
    <w:p w:rsidR="0014498F" w:rsidRPr="00054EC5" w:rsidRDefault="0014498F" w:rsidP="0014498F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4EC5">
        <w:rPr>
          <w:rFonts w:ascii="Times New Roman" w:hAnsi="Times New Roman" w:cs="Times New Roman"/>
          <w:color w:val="000000"/>
          <w:sz w:val="24"/>
          <w:szCs w:val="24"/>
        </w:rPr>
        <w:t>17 лютого 2022 року №</w:t>
      </w:r>
      <w:r w:rsidR="00054EC5" w:rsidRPr="00054EC5">
        <w:rPr>
          <w:rFonts w:ascii="Times New Roman" w:hAnsi="Times New Roman" w:cs="Times New Roman"/>
          <w:color w:val="000000"/>
          <w:sz w:val="24"/>
          <w:szCs w:val="24"/>
        </w:rPr>
        <w:t xml:space="preserve"> 17</w:t>
      </w:r>
    </w:p>
    <w:p w:rsidR="00505E6B" w:rsidRPr="00DA22EA" w:rsidRDefault="00505E6B" w:rsidP="00505E6B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22EA" w:rsidRDefault="00DA22EA" w:rsidP="00DA2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 коміс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ію з вирішення земельних спорів</w:t>
      </w:r>
    </w:p>
    <w:p w:rsidR="00DA22EA" w:rsidRPr="00DA22EA" w:rsidRDefault="00DA22EA" w:rsidP="00DA2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меж земельних ділянок та додержання добросусідства</w:t>
      </w:r>
    </w:p>
    <w:p w:rsidR="00DA22EA" w:rsidRPr="00DA22EA" w:rsidRDefault="00DA22EA" w:rsidP="00DA22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Загальні положення.</w:t>
      </w:r>
    </w:p>
    <w:p w:rsidR="00313450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комісію з вирішення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земельних спорів та додержання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добросусідства (далі - Положення) визнача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 правові, організаційні засади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 (функціонування) комісії з розгляду та вирішення земельних спорів щодо меж земельних ділянок, що перебувають у власності і користуванні гро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мадян, та додержання фізичними особами правил добросусідства (далі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місія). 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розроблено на підставі статей 140, 146 Конституції України, статей 12, 103-109, 158-161 Земельного кодексу України, Закону України "Про місцеве самоврядування в Україні",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основи містобуду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вання", інших нормативно –правових актів України.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- колегіальний орган місцевого самоврядування, що вирішує зе</w:t>
      </w:r>
      <w:r w:rsidR="00F416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мельні спори на території Орининської сільської ради, яка створюється у від</w:t>
      </w:r>
      <w:r w:rsidR="00F416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повідності до глави 25 Земельного кодексу України. В своїй діяльності ке</w:t>
      </w:r>
      <w:r w:rsidR="00F416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рується статями 158-161 Земельного кодексу України, Конституцією України, Земельним та Цивільним кодексами України, Законом України "Про місцеве самоврядування в Україні", Положенням про комісію та іншими рішеннями Орининської сільської ради та виконавчого комітету.</w:t>
      </w:r>
    </w:p>
    <w:p w:rsidR="002438F3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цьому Положенні поняття вживаються в т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акому значенні: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добросусідство – такий спосіб ви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користання земельної ділянки за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льовим призначенням, при якому власни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кам, землекористувачам сусідніх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мельних ділянок завдається найменше незручностей (затінення, задимлення, неприємні запахи, шумове за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бруднення тощо)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дозволяє використовувати їх за цільовим призначенням;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зацікавлена особа – фізична особа,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чиї права та обов'язки може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вплинути вирішення спору;</w:t>
      </w:r>
    </w:p>
    <w:p w:rsidR="002438F3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земельна ділянка – це частина зем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ельної поверхні з установленими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межами, певним місцем розташування, 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з визначеними щодо неї правами;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поважна причина – мотивування на пі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дставі відсутності зацікавленої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сторони, або її представника, на засіданні комісії при розгляді спірного пи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тання (особиста хвороба, відрядження, участь у судовому засіданні – з подан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ням підтверджуючи</w:t>
      </w:r>
      <w:bookmarkStart w:id="0" w:name="_GoBack"/>
      <w:bookmarkEnd w:id="0"/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х документів);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д) рішення комісії – акт комісії, н</w:t>
      </w:r>
      <w:r w:rsidR="000F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аправлений на усунення спору, є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</w:t>
      </w:r>
      <w:r w:rsidR="000F21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в‘язковим для виконання, який може бути оскаржено в судовому порядку.</w:t>
      </w:r>
    </w:p>
    <w:p w:rsidR="00DA22EA" w:rsidRPr="00DA22EA" w:rsidRDefault="00DA22EA" w:rsidP="00F2301E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215E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 принципи та завдання.</w:t>
      </w:r>
    </w:p>
    <w:p w:rsidR="00DA22EA" w:rsidRPr="00DA22EA" w:rsidRDefault="005E1C05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Робота комісії базується на таких принципах: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поєднання особливостей викори</w:t>
      </w:r>
      <w:r w:rsidR="00713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стання землі як територіального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ба</w:t>
      </w:r>
      <w:r w:rsidR="00713D0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зису, природного ресурсу та основного засобу виробництва;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забезпечення рівності пр</w:t>
      </w:r>
      <w:r w:rsidR="00713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 власності на землю громадян,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 осіб, держави та територіальної громади Орининської сільської ради;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забезпечення раціонального використання та охорони земель;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забезпечення гарантій прав на землю;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пріоритет вимог екологічної безпеки.</w:t>
      </w:r>
    </w:p>
    <w:p w:rsidR="00DA22EA" w:rsidRPr="00DA22EA" w:rsidRDefault="005E1C05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 завданнями комісії є о</w:t>
      </w:r>
      <w:r w:rsidR="00713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б‘єктивний розгляд та вирішення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 спорів.</w:t>
      </w:r>
    </w:p>
    <w:p w:rsidR="00DA22EA" w:rsidRPr="00DA22EA" w:rsidRDefault="00DA22EA" w:rsidP="00713D0F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Повноваження комісії та її членів.</w:t>
      </w:r>
    </w:p>
    <w:p w:rsidR="00DA22EA" w:rsidRPr="00DA22EA" w:rsidRDefault="00A3696F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відповідно до Земельног</w:t>
      </w:r>
      <w:r w:rsidR="00EE4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кодексу України, норм чинного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 та в межах своєї компетенці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розглядає земельні спори, які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r w:rsidR="008E48F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никають на території Орининської сільської ради щодо меж земельних діля</w:t>
      </w:r>
      <w:r w:rsidR="008E48F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нок, що перебувають у власності чи користуванні громадян, та додержання ними правил добросусідства.</w:t>
      </w:r>
    </w:p>
    <w:p w:rsidR="00E43DA7" w:rsidRDefault="000F7E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виконання покладених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неї завдань комісія вправі: 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готувати запити та одержувати в устан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овленому законодавством по-рядку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виконавчих органів міської ради, підприємств, установ та організа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-цій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 від форми власності і господарювання документи, матеріали та іншу інформацію, необхідну для роботи комісії;</w:t>
      </w:r>
    </w:p>
    <w:p w:rsidR="00E43DA7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залучати експертів, фахівців, спеціалістів 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підприємств, організацій, служб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установ для участі в роботі комісії. 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роботи зазначених осіб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проводиться зацікавленими сторонами 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рівних частинах, якщо інше не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бачено домовленостям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між ними або однією з сторін;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здійснювати комісійний виїзд для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перевірки фактів порушення меж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 ділянок на місцевості.</w:t>
      </w:r>
    </w:p>
    <w:p w:rsidR="00DA22EA" w:rsidRPr="00DA22EA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складається з голови комісії – заступник сільського голови, заступника голови комісії, секретаря комісії, членів комісії.</w:t>
      </w:r>
    </w:p>
    <w:p w:rsidR="00DA22EA" w:rsidRPr="00DA22EA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3.4. 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складу комісії включаються: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сільсь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голови, який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функціональних обов’язків відповідає за використання земель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ресурсів, 2 депутати сільської ради, 2 представник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відділу земельних ре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сурсів, екології та природокористування та представник відділу з правового забезпечення.</w:t>
      </w:r>
    </w:p>
    <w:p w:rsidR="00DA22EA" w:rsidRPr="00DA22EA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Головою комісії є 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 голови, заступником голови комісії – начальник відділу земельних ресурсів, екології та природокористува</w:t>
      </w:r>
      <w:r w:rsidR="00F45B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ння, секретарем комісії призначається спеціаліст-землевпорядник відділу зе</w:t>
      </w:r>
      <w:r w:rsidR="00F45B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мельних ресурсів, екології та природокористування.</w:t>
      </w:r>
    </w:p>
    <w:p w:rsidR="000933B2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відсутності на засіданні комісії сек</w:t>
      </w:r>
      <w:r w:rsid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ретаря комісії тимчасово виконуючий обов</w:t>
      </w:r>
      <w:r w:rsidR="000933B2" w:rsidRP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язки секретаря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визначається членами комісії шляхом го</w:t>
      </w:r>
      <w:r w:rsid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лосування.</w:t>
      </w:r>
    </w:p>
    <w:p w:rsidR="000933B2" w:rsidRPr="000933B2" w:rsidRDefault="000933B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A22EA" w:rsidRPr="00DA22EA" w:rsidRDefault="00DA22EA" w:rsidP="000933B2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підготовки матер</w:t>
      </w:r>
      <w:r w:rsid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іалів, переліку питань розгляду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спору та ведення протоколу засідання комісії.</w:t>
      </w:r>
    </w:p>
    <w:p w:rsidR="00DA22EA" w:rsidRPr="00DA22EA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роботи комісії та підгото</w:t>
      </w:r>
      <w:r w:rsid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 матеріалів для розгляду нею здійснюється секретарем комісії/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т.в.о. секретаря комісії.</w:t>
      </w:r>
    </w:p>
    <w:p w:rsidR="00DA22EA" w:rsidRPr="00DA22EA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 спори та питання що</w:t>
      </w:r>
      <w:r w:rsidR="007A3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добросусідства розглядаються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 на підставі письмової заяви (клопотання) однієї з</w:t>
      </w:r>
      <w:r w:rsidR="007A3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сторін. Заява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(кло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потання) разом із додатками подається до загального відділу Орининської сільської ради. У заяві (клопотанні) зазначається: суть спору, адреса земельної ділянки, прізвище, ім’я, по батькові, адреса проживання (місце знаходження) номер телефону другої сторони спору (у разі наявності).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заяви (клопотання) додаються:</w:t>
      </w:r>
    </w:p>
    <w:p w:rsidR="007A3141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копія документу, який засвідчує право в</w:t>
      </w:r>
      <w:r w:rsidR="007A3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ласності на нерухоме майно, яке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розташоване на земельній ділянці, щодо якої</w:t>
      </w:r>
      <w:r w:rsidR="007A3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виник спір або інша кон</w:t>
      </w:r>
      <w:r w:rsidR="001B0E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A3141">
        <w:rPr>
          <w:rFonts w:ascii="Times New Roman" w:eastAsia="Times New Roman" w:hAnsi="Times New Roman" w:cs="Times New Roman"/>
          <w:sz w:val="28"/>
          <w:szCs w:val="28"/>
          <w:lang w:eastAsia="ru-RU"/>
        </w:rPr>
        <w:t>фліктна ситуація;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копія документу, який засвідчує п</w:t>
      </w:r>
      <w:r w:rsidR="004E0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раво власності або користування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земельною ділянкою, або копія рішення Орининської сільської ради, на підста</w:t>
      </w:r>
      <w:r w:rsidR="004E019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ві якого оформляється право на земельну ділянку;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копії всіх рішень судових та інших </w:t>
      </w:r>
      <w:r w:rsidR="00C8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органів влади щодо врегулювання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спору, якщо такі мали місце.</w:t>
      </w:r>
    </w:p>
    <w:p w:rsidR="00DD4CBF" w:rsidRDefault="00DA22EA" w:rsidP="00DD4CBF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з метою повного та всебічног</w:t>
      </w:r>
      <w:r w:rsidR="00DD4CB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розгляду справи може вима</w:t>
      </w:r>
      <w:r w:rsidR="00F05C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гати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інших додаткових документів в за</w:t>
      </w:r>
      <w:r w:rsidR="00DD4CB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лежності від конкретної спра</w:t>
      </w:r>
      <w:r w:rsidR="00F05C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4CBF">
        <w:rPr>
          <w:rFonts w:ascii="Times New Roman" w:eastAsia="Times New Roman" w:hAnsi="Times New Roman" w:cs="Times New Roman"/>
          <w:sz w:val="28"/>
          <w:szCs w:val="28"/>
          <w:lang w:eastAsia="ru-RU"/>
        </w:rPr>
        <w:t>ви.</w:t>
      </w:r>
    </w:p>
    <w:p w:rsidR="00DA22EA" w:rsidRPr="00DA22EA" w:rsidRDefault="000E0C1D" w:rsidP="00DD4CBF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A23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підлягають повторному розгляду п</w:t>
      </w:r>
      <w:r w:rsidR="00D54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ротягом року земельні спори між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одними і тими самими сторонами і з тих са</w:t>
      </w:r>
      <w:r w:rsidR="00D541D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 підстав, щодо яких комі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54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сією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прийнято рішення.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надходженні на протязі року п</w:t>
      </w:r>
      <w:r w:rsidR="00FC7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овторної заяви з додатками щодо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 земельного спору</w:t>
      </w:r>
      <w:r w:rsidR="00FC71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матеріали подаються секретарем комісії з вис</w:t>
      </w:r>
      <w:r w:rsidR="00FC71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новком щодо повторності на розгляд голові комісії з метою визначення, чи з’явились нові обставини, які можуть суттєво вплинути на попереднє рішення комісії. У разі відсутності таких обставин за дорученням голови комісії секре</w:t>
      </w:r>
      <w:r w:rsidR="00FC71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 комісії готує лист щодо відмови у розгляді піднятого заявником питання.</w:t>
      </w:r>
    </w:p>
    <w:p w:rsidR="00DA22EA" w:rsidRPr="00DA22EA" w:rsidRDefault="000E0C1D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A23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Земельні спори розглядаються комісією </w:t>
      </w:r>
      <w:r w:rsidR="0051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засіданнях комісії за участі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зацікавлених сторін, які не пізніше </w:t>
      </w:r>
      <w:r w:rsidR="0051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3 дні до засідання комісії пові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домляються відділом земельних ресурсів, екології та природокористування про час і місце розгляду спірного питання.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випадку, якщо в ході підготовки матеріалів для розгляду комісією</w:t>
      </w:r>
      <w:r w:rsidR="0051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з’ясовано, що до заяви не додані усі до</w:t>
      </w:r>
      <w:r w:rsidR="0051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кументи, необхідні для розгляду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спору, у повідомленні про час та місце ро</w:t>
      </w:r>
      <w:r w:rsidR="0051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згляду спору вказується перелік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документів, які необхідно представити.</w:t>
      </w:r>
    </w:p>
    <w:p w:rsidR="00DA22EA" w:rsidRPr="00DA22EA" w:rsidRDefault="0067659F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A2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заяви сторони мож</w:t>
      </w:r>
      <w:r w:rsidR="00AD0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уть ознайомитись з матеріалами,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поданими сторонами для розгляду комісії. У заяві зазначається бажана дата та час ознайомлення.</w:t>
      </w:r>
    </w:p>
    <w:p w:rsidR="00DA22EA" w:rsidRPr="00DA22EA" w:rsidRDefault="00856AF1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Попереднє ознайомлення та вивченн</w:t>
      </w:r>
      <w:r w:rsidR="00F7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матеріалів, які виносяться на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комісії, проводиться членами коміс</w:t>
      </w:r>
      <w:r w:rsidR="00F7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ії в попередній робочий день до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засідання комісії. До прийняття рішення комісією документація зберігається у </w:t>
      </w:r>
      <w:r w:rsidR="00F7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відділі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 ресурсів, екології та природокористування.</w:t>
      </w:r>
    </w:p>
    <w:p w:rsidR="00DA22EA" w:rsidRPr="00DA22EA" w:rsidRDefault="00EB222C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4.7. 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комісії фіксуєть</w:t>
      </w:r>
      <w:r w:rsidR="00F7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протоколом, який ведеться та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ляється с</w:t>
      </w:r>
      <w:r w:rsidR="00F7665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екретарем комісії/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т.в.о. секретаря комісії. Протоколи ведуться та оформляються згідно чинними інструкціями з діловодства та зберігаються у відділі 5 років.</w:t>
      </w:r>
    </w:p>
    <w:p w:rsidR="00EC2639" w:rsidRDefault="00A6670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результатами розгляду земельн</w:t>
      </w:r>
      <w:r w:rsidR="00EC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спору на підставі протоколу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комісії секретарем комісії складаєть</w:t>
      </w:r>
      <w:r w:rsidR="00EC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витяг з протоколу комісії та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направляється сторонам на протязі 5 робочих днів з часу підписання прото</w:t>
      </w:r>
      <w:r w:rsidR="00EC2639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-колу.</w:t>
      </w:r>
    </w:p>
    <w:p w:rsidR="00DA22EA" w:rsidRPr="00DA22EA" w:rsidRDefault="00A16157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4.9.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наявності у члена комісі</w:t>
      </w:r>
      <w:r w:rsidR="00EC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окремої думки, щодо вирішення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спірного питання, яке розглядається комісією, він під час при</w:t>
      </w:r>
      <w:r w:rsidR="00EC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йняття рішення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на засіданні повідомляє присутніх щодо її наявності. Свою окрему думку, яка має бути оформлена на окремому аркуші у трьох примірниках за підписом члена комісії, він подає голові комісії до підписання протоколу. Окрема думка є невід’ємною частиною протоколу та рішення комісії з зазна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ченого питання.</w:t>
      </w:r>
    </w:p>
    <w:p w:rsidR="00DA22EA" w:rsidRPr="00DA22EA" w:rsidRDefault="00325FAB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4.10. 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та витяг з протоколу </w:t>
      </w:r>
      <w:r w:rsidR="00824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підписується головою комісії та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</w:t>
      </w:r>
      <w:r w:rsidR="00824C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 комісії/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т.в.о. секретаря комісії.</w:t>
      </w:r>
    </w:p>
    <w:p w:rsidR="00DA22EA" w:rsidRPr="00DA22EA" w:rsidRDefault="00DA22EA" w:rsidP="00824CF8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розгляду земельних спорів.</w:t>
      </w:r>
    </w:p>
    <w:p w:rsidR="00DA22EA" w:rsidRPr="00DA22EA" w:rsidRDefault="0029631B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Організація роботи та засідань 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комісії покладається на голову,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голови та секретаря комісії.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 спори розгляд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аються у термін згідно з чинним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Спори розглядаються за участі заціка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влених сторін, які повинні бути повідомленні</w:t>
      </w:r>
      <w:r w:rsidR="00776365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пізніше, як за 3 дні до дня засідання коміс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ії про час і місце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 спору.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відсутності однієї із сторін спо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 при першому розгляді питання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відсутності офіційної згоди на розгляд питання за її відсутності розгляд спору переноситься. Повторне відкладання розгляду спору може мати місце лише з поважних причин. Відсутність на засіданні комісії однієї із сторін без поважних причин при повторному розгляді земельного спору не зупиняє його розгляд і прийняття рішення.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5.5. 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комісії проводить її голова, а у ра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зі його відсутності –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голови комісії. Засідання комісії є правомочним, якщо у ньому бере участь не менше половини членів від її загального складу.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Сторони мають право: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брати участь у розгляді земельного спору;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знайомитися з матеріалами справи;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подавати документи та інші докази;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давати усні і письмові пояснення;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заперечувати проти клопотань та доказів іншої сторони;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одержувати копію витягу з протоколу комісії;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у разі незгоди з рішенням комісії оскаржити його.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Кожна сторона повинна довести ті обст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авини, на які вона посилаєть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ся,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 підставу своїх вимог або заперечень.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5.8. 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разі, коли подані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сторонами до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кументи не надають змоги членам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об’єктивно ознайомитись з с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итуацією, комісія може вирішити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ознайо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митись з ситуацією на місцевості (з виїздом на місце). На засіданні комісії виз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начається день та час виїзду і повідомляється сторонам. У виїзді беруть участь не менше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чотирьох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членів комісії.</w:t>
      </w:r>
    </w:p>
    <w:p w:rsidR="005E2827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результатами ознайомлення з сит</w:t>
      </w:r>
      <w:r w:rsidR="005E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уацією на місці, члени комісії,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 брали участь у виїзді, до</w:t>
      </w:r>
      <w:r w:rsidR="005E2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повідають на засіданні комісії.</w:t>
      </w:r>
    </w:p>
    <w:p w:rsidR="00DA22EA" w:rsidRPr="00DA22EA" w:rsidRDefault="00DA22EA" w:rsidP="005E2827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6. Рішення комісії.</w:t>
      </w:r>
    </w:p>
    <w:p w:rsidR="006F5A35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комісії ухвалюється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результатами розгляду спору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шістю голосів від складу комісії та зан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осяться до протоколу засідання.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випадку, коли голоси членів комісії поділилис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порівну,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чий на засіданні комісії має 2 голоси.</w:t>
      </w:r>
    </w:p>
    <w:p w:rsidR="006F5A35" w:rsidRDefault="003A7BE9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незгоди з рішенням більшості її 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 член комісії може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дати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окрему думку, я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оформляється відповідно до пункту 4.9. цього поло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ження.</w:t>
      </w:r>
    </w:p>
    <w:p w:rsidR="00734138" w:rsidRDefault="003A7BE9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6.4. 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комісії є обов’язковим для всіх органів держа</w:t>
      </w:r>
      <w:r w:rsidR="0073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вної влади і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 місцевого самоврядування, підприємств, установ, організацій, посадо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 чи службових осіб та г</w:t>
      </w:r>
      <w:r w:rsidR="007341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ромадян і підлягають виконанню.</w:t>
      </w:r>
    </w:p>
    <w:p w:rsidR="00DA22EA" w:rsidRPr="00DA22EA" w:rsidRDefault="00D754C9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6.5. 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випадку незгоди однієї із стор</w:t>
      </w:r>
      <w:r w:rsidR="0073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 земельного спору із рішенням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місії щодо врегулювання земельного спор</w:t>
      </w:r>
      <w:r w:rsidR="0073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спір вирішується у судовому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рядку.</w:t>
      </w:r>
    </w:p>
    <w:p w:rsidR="00505E6B" w:rsidRDefault="00505E6B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138" w:rsidRDefault="00734138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138" w:rsidRDefault="00734138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</w:t>
      </w:r>
      <w:r w:rsidR="00117E36">
        <w:rPr>
          <w:rFonts w:ascii="Times New Roman" w:hAnsi="Times New Roman" w:cs="Times New Roman"/>
          <w:sz w:val="28"/>
          <w:szCs w:val="28"/>
        </w:rPr>
        <w:t xml:space="preserve">ьської ради </w:t>
      </w:r>
      <w:r w:rsidR="00117E36">
        <w:rPr>
          <w:rFonts w:ascii="Times New Roman" w:hAnsi="Times New Roman" w:cs="Times New Roman"/>
          <w:sz w:val="28"/>
          <w:szCs w:val="28"/>
        </w:rPr>
        <w:tab/>
      </w:r>
      <w:r w:rsidR="00117E36">
        <w:rPr>
          <w:rFonts w:ascii="Times New Roman" w:hAnsi="Times New Roman" w:cs="Times New Roman"/>
          <w:sz w:val="28"/>
          <w:szCs w:val="28"/>
        </w:rPr>
        <w:tab/>
      </w:r>
      <w:r w:rsidR="00117E36">
        <w:rPr>
          <w:rFonts w:ascii="Times New Roman" w:hAnsi="Times New Roman" w:cs="Times New Roman"/>
          <w:sz w:val="28"/>
          <w:szCs w:val="28"/>
        </w:rPr>
        <w:tab/>
      </w:r>
      <w:r w:rsidR="00117E36">
        <w:rPr>
          <w:rFonts w:ascii="Times New Roman" w:hAnsi="Times New Roman" w:cs="Times New Roman"/>
          <w:sz w:val="28"/>
          <w:szCs w:val="28"/>
        </w:rPr>
        <w:tab/>
      </w:r>
      <w:r w:rsidR="00117E36">
        <w:rPr>
          <w:rFonts w:ascii="Times New Roman" w:hAnsi="Times New Roman" w:cs="Times New Roman"/>
          <w:sz w:val="28"/>
          <w:szCs w:val="28"/>
        </w:rPr>
        <w:tab/>
      </w:r>
      <w:r w:rsidR="00117E36">
        <w:rPr>
          <w:rFonts w:ascii="Times New Roman" w:hAnsi="Times New Roman" w:cs="Times New Roman"/>
          <w:sz w:val="28"/>
          <w:szCs w:val="28"/>
        </w:rPr>
        <w:tab/>
        <w:t>Аліна КОХАНКО</w:t>
      </w:r>
    </w:p>
    <w:p w:rsidR="00117E36" w:rsidRDefault="00117E36" w:rsidP="00117E36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Додаток 2</w:t>
      </w:r>
    </w:p>
    <w:p w:rsidR="00117E36" w:rsidRDefault="00117E36" w:rsidP="00117E36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рішення чотирнадцятої сесії</w:t>
      </w:r>
    </w:p>
    <w:p w:rsidR="00117E36" w:rsidRDefault="00117E36" w:rsidP="00117E36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сільської ради</w:t>
      </w:r>
    </w:p>
    <w:p w:rsidR="00117E36" w:rsidRDefault="00117E36" w:rsidP="00117E36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 лютого 2022 року №____</w:t>
      </w:r>
    </w:p>
    <w:p w:rsidR="00117E36" w:rsidRDefault="00117E36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17C" w:rsidRPr="00D7067A" w:rsidRDefault="0089317C" w:rsidP="008931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7067A">
        <w:rPr>
          <w:rFonts w:ascii="Times New Roman" w:hAnsi="Times New Roman" w:cs="Times New Roman"/>
          <w:sz w:val="28"/>
          <w:szCs w:val="28"/>
        </w:rPr>
        <w:t>СКЛАД</w:t>
      </w:r>
    </w:p>
    <w:p w:rsidR="0089317C" w:rsidRPr="00D7067A" w:rsidRDefault="0089317C" w:rsidP="008931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7067A">
        <w:rPr>
          <w:rFonts w:ascii="Times New Roman" w:hAnsi="Times New Roman" w:cs="Times New Roman"/>
          <w:sz w:val="28"/>
          <w:szCs w:val="28"/>
        </w:rPr>
        <w:t>омісії з розгляду та вирішення земельних спорів</w:t>
      </w:r>
    </w:p>
    <w:p w:rsidR="0089317C" w:rsidRDefault="0089317C" w:rsidP="0089317C">
      <w:pPr>
        <w:jc w:val="center"/>
        <w:rPr>
          <w:rFonts w:ascii="Times New Roman" w:hAnsi="Times New Roman" w:cs="Times New Roman"/>
          <w:sz w:val="28"/>
          <w:szCs w:val="28"/>
        </w:rPr>
      </w:pPr>
      <w:r w:rsidRPr="00D7067A">
        <w:rPr>
          <w:rFonts w:ascii="Times New Roman" w:hAnsi="Times New Roman" w:cs="Times New Roman"/>
          <w:sz w:val="28"/>
          <w:szCs w:val="28"/>
        </w:rPr>
        <w:t>щодо меж земельних ділянок та додержання добросусідства</w:t>
      </w:r>
    </w:p>
    <w:p w:rsidR="00057F55" w:rsidRDefault="00057F55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2"/>
        <w:gridCol w:w="310"/>
        <w:gridCol w:w="5084"/>
      </w:tblGrid>
      <w:tr w:rsidR="00FD480D" w:rsidTr="003F17A4">
        <w:tc>
          <w:tcPr>
            <w:tcW w:w="3952" w:type="dxa"/>
          </w:tcPr>
          <w:p w:rsidR="00FD480D" w:rsidRDefault="00FD480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ДОВГАНЮК</w:t>
            </w:r>
          </w:p>
          <w:p w:rsidR="00FD480D" w:rsidRDefault="00FD480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Миколайович</w:t>
            </w:r>
          </w:p>
          <w:p w:rsidR="00FD480D" w:rsidRPr="00234E63" w:rsidRDefault="00FD480D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Pr="00FD480D" w:rsidRDefault="00A374CC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D480D" w:rsidRPr="00FD480D">
              <w:rPr>
                <w:rFonts w:ascii="Times New Roman" w:hAnsi="Times New Roman" w:cs="Times New Roman"/>
                <w:sz w:val="24"/>
                <w:szCs w:val="24"/>
              </w:rPr>
              <w:t>ерший заступник сільського голови, голова комісії</w:t>
            </w:r>
          </w:p>
        </w:tc>
      </w:tr>
      <w:tr w:rsidR="00FD480D" w:rsidTr="003F17A4">
        <w:tc>
          <w:tcPr>
            <w:tcW w:w="3952" w:type="dxa"/>
          </w:tcPr>
          <w:p w:rsidR="00FD480D" w:rsidRDefault="00FE2A5C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ТРАЧ</w:t>
            </w:r>
          </w:p>
          <w:p w:rsidR="00FE2A5C" w:rsidRDefault="00FE2A5C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Олегович</w:t>
            </w:r>
          </w:p>
          <w:p w:rsidR="00234E63" w:rsidRPr="00234E63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63">
              <w:rPr>
                <w:rFonts w:ascii="Times New Roman" w:hAnsi="Times New Roman" w:cs="Times New Roman"/>
                <w:sz w:val="24"/>
                <w:szCs w:val="24"/>
              </w:rPr>
              <w:t>начальник відділу земельних ресурсів, екології та природокористування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заступ-ник голови комісії</w:t>
            </w:r>
          </w:p>
          <w:p w:rsidR="00234E63" w:rsidRPr="00234E63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80D" w:rsidTr="003F17A4">
        <w:tc>
          <w:tcPr>
            <w:tcW w:w="3952" w:type="dxa"/>
          </w:tcPr>
          <w:p w:rsidR="00FD480D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БОЙКО</w:t>
            </w:r>
          </w:p>
          <w:p w:rsidR="00234E63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Миколаївна</w:t>
            </w: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спеціаліст-землевпорядник </w:t>
            </w:r>
            <w:r w:rsidRPr="00234E63">
              <w:rPr>
                <w:rFonts w:ascii="Times New Roman" w:hAnsi="Times New Roman" w:cs="Times New Roman"/>
                <w:sz w:val="24"/>
                <w:szCs w:val="24"/>
              </w:rPr>
              <w:t>відділу земельних ресурсів,</w:t>
            </w:r>
            <w:r w:rsidRPr="009E32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34E63">
              <w:rPr>
                <w:rFonts w:ascii="Times New Roman" w:hAnsi="Times New Roman" w:cs="Times New Roman"/>
                <w:sz w:val="24"/>
                <w:szCs w:val="24"/>
              </w:rPr>
              <w:t>екології та природокористування сіль</w:t>
            </w:r>
            <w:r w:rsidR="009E3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4E63">
              <w:rPr>
                <w:rFonts w:ascii="Times New Roman" w:hAnsi="Times New Roman" w:cs="Times New Roman"/>
                <w:sz w:val="24"/>
                <w:szCs w:val="24"/>
              </w:rPr>
              <w:t>ської ради</w:t>
            </w:r>
            <w:r w:rsidR="00E37B2F">
              <w:rPr>
                <w:rFonts w:ascii="Times New Roman" w:hAnsi="Times New Roman" w:cs="Times New Roman"/>
                <w:sz w:val="24"/>
                <w:szCs w:val="24"/>
              </w:rPr>
              <w:t>, секретар комісії</w:t>
            </w:r>
          </w:p>
          <w:p w:rsidR="00234E63" w:rsidRPr="00234E63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80D" w:rsidTr="003F17A4">
        <w:tc>
          <w:tcPr>
            <w:tcW w:w="3952" w:type="dxa"/>
          </w:tcPr>
          <w:p w:rsidR="00FD480D" w:rsidRDefault="00917ADF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АНТОЩУК</w:t>
            </w:r>
          </w:p>
          <w:p w:rsidR="00917ADF" w:rsidRDefault="00917ADF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 Анатолійович</w:t>
            </w:r>
          </w:p>
          <w:p w:rsidR="00917ADF" w:rsidRPr="00917ADF" w:rsidRDefault="00917ADF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Pr="00234E63" w:rsidRDefault="00E37B2F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 з правового забезпечення</w:t>
            </w:r>
            <w:r w:rsidR="00B32985">
              <w:rPr>
                <w:rFonts w:ascii="Times New Roman" w:hAnsi="Times New Roman" w:cs="Times New Roman"/>
                <w:sz w:val="24"/>
                <w:szCs w:val="24"/>
              </w:rPr>
              <w:t>, член комісії</w:t>
            </w:r>
          </w:p>
        </w:tc>
      </w:tr>
      <w:tr w:rsidR="00FD480D" w:rsidTr="003F17A4">
        <w:tc>
          <w:tcPr>
            <w:tcW w:w="3952" w:type="dxa"/>
          </w:tcPr>
          <w:p w:rsidR="00FD480D" w:rsidRDefault="009F24A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ЄРМЕНЧУК</w:t>
            </w:r>
          </w:p>
          <w:p w:rsidR="009F24AD" w:rsidRDefault="009F24A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Віктор Петрович</w:t>
            </w: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Default="009F24AD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Центру надання соціальних послуг Орининської сільської ради, депутат сільської ради, член комісії (за згодою)</w:t>
            </w:r>
          </w:p>
          <w:p w:rsidR="00221997" w:rsidRPr="00221997" w:rsidRDefault="00221997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80D" w:rsidTr="003F17A4">
        <w:tc>
          <w:tcPr>
            <w:tcW w:w="3952" w:type="dxa"/>
          </w:tcPr>
          <w:p w:rsidR="00FD480D" w:rsidRDefault="009F24A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РОМАНЧУК</w:t>
            </w:r>
          </w:p>
          <w:p w:rsidR="009F24AD" w:rsidRDefault="009F24A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В’ячеслав Іванович</w:t>
            </w:r>
          </w:p>
          <w:p w:rsidR="00221997" w:rsidRPr="00221997" w:rsidRDefault="00221997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Pr="00234E63" w:rsidRDefault="00221997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сільської ради, член комісії (за згодою)</w:t>
            </w:r>
          </w:p>
        </w:tc>
      </w:tr>
    </w:tbl>
    <w:p w:rsidR="00FD480D" w:rsidRDefault="00FD480D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997" w:rsidRDefault="00221997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997" w:rsidRPr="00DA22EA" w:rsidRDefault="00221997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Аліна КОХАНКО</w:t>
      </w:r>
    </w:p>
    <w:sectPr w:rsidR="00221997" w:rsidRPr="00DA22EA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452" w:rsidRDefault="00E20452" w:rsidP="00830C20">
      <w:pPr>
        <w:spacing w:after="0" w:line="240" w:lineRule="auto"/>
      </w:pPr>
      <w:r>
        <w:separator/>
      </w:r>
    </w:p>
  </w:endnote>
  <w:endnote w:type="continuationSeparator" w:id="0">
    <w:p w:rsidR="00E20452" w:rsidRDefault="00E20452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452" w:rsidRDefault="00E20452" w:rsidP="00830C20">
      <w:pPr>
        <w:spacing w:after="0" w:line="240" w:lineRule="auto"/>
      </w:pPr>
      <w:r>
        <w:separator/>
      </w:r>
    </w:p>
  </w:footnote>
  <w:footnote w:type="continuationSeparator" w:id="0">
    <w:p w:rsidR="00E20452" w:rsidRDefault="00E20452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54EC5"/>
    <w:rsid w:val="00057F55"/>
    <w:rsid w:val="0007171E"/>
    <w:rsid w:val="00072536"/>
    <w:rsid w:val="00081BA1"/>
    <w:rsid w:val="000933B2"/>
    <w:rsid w:val="000A32CB"/>
    <w:rsid w:val="000A519B"/>
    <w:rsid w:val="000B5708"/>
    <w:rsid w:val="000E0C1D"/>
    <w:rsid w:val="000E7EAA"/>
    <w:rsid w:val="000F21D3"/>
    <w:rsid w:val="000F447F"/>
    <w:rsid w:val="000F7EEA"/>
    <w:rsid w:val="00101024"/>
    <w:rsid w:val="001039EF"/>
    <w:rsid w:val="00116A0E"/>
    <w:rsid w:val="00117E36"/>
    <w:rsid w:val="001344B9"/>
    <w:rsid w:val="0014498F"/>
    <w:rsid w:val="00163870"/>
    <w:rsid w:val="00171A93"/>
    <w:rsid w:val="001B0E64"/>
    <w:rsid w:val="001B53F1"/>
    <w:rsid w:val="001C5BED"/>
    <w:rsid w:val="001E524C"/>
    <w:rsid w:val="001F104B"/>
    <w:rsid w:val="00204E8C"/>
    <w:rsid w:val="002103AE"/>
    <w:rsid w:val="002171B2"/>
    <w:rsid w:val="00221997"/>
    <w:rsid w:val="00226722"/>
    <w:rsid w:val="00233C55"/>
    <w:rsid w:val="00234E63"/>
    <w:rsid w:val="00235334"/>
    <w:rsid w:val="00240AA9"/>
    <w:rsid w:val="002438F3"/>
    <w:rsid w:val="00262415"/>
    <w:rsid w:val="00264FE9"/>
    <w:rsid w:val="00265BD6"/>
    <w:rsid w:val="00277FD0"/>
    <w:rsid w:val="00282CCD"/>
    <w:rsid w:val="0028699F"/>
    <w:rsid w:val="00294FA2"/>
    <w:rsid w:val="0029631B"/>
    <w:rsid w:val="002A1666"/>
    <w:rsid w:val="002C420D"/>
    <w:rsid w:val="002F76FE"/>
    <w:rsid w:val="00313450"/>
    <w:rsid w:val="00320274"/>
    <w:rsid w:val="00325FAB"/>
    <w:rsid w:val="00336C66"/>
    <w:rsid w:val="003372DE"/>
    <w:rsid w:val="0034005D"/>
    <w:rsid w:val="003622C5"/>
    <w:rsid w:val="00364902"/>
    <w:rsid w:val="00385BC8"/>
    <w:rsid w:val="003950FF"/>
    <w:rsid w:val="003A7BE9"/>
    <w:rsid w:val="003D0690"/>
    <w:rsid w:val="003F17A4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0194"/>
    <w:rsid w:val="004E3015"/>
    <w:rsid w:val="00505E6B"/>
    <w:rsid w:val="005120A0"/>
    <w:rsid w:val="005124F9"/>
    <w:rsid w:val="00513D86"/>
    <w:rsid w:val="00513E00"/>
    <w:rsid w:val="00524F9C"/>
    <w:rsid w:val="0053666F"/>
    <w:rsid w:val="00536D7A"/>
    <w:rsid w:val="00537090"/>
    <w:rsid w:val="00541BE8"/>
    <w:rsid w:val="00541C2D"/>
    <w:rsid w:val="00552118"/>
    <w:rsid w:val="00567614"/>
    <w:rsid w:val="00580308"/>
    <w:rsid w:val="005864AF"/>
    <w:rsid w:val="005A6490"/>
    <w:rsid w:val="005B5732"/>
    <w:rsid w:val="005D53A1"/>
    <w:rsid w:val="005D5B9D"/>
    <w:rsid w:val="005E1C05"/>
    <w:rsid w:val="005E2827"/>
    <w:rsid w:val="00605856"/>
    <w:rsid w:val="006135D2"/>
    <w:rsid w:val="006511A6"/>
    <w:rsid w:val="00670839"/>
    <w:rsid w:val="00673BEC"/>
    <w:rsid w:val="0067659F"/>
    <w:rsid w:val="006835EC"/>
    <w:rsid w:val="006D44D8"/>
    <w:rsid w:val="006F5A35"/>
    <w:rsid w:val="00713D0F"/>
    <w:rsid w:val="00725A19"/>
    <w:rsid w:val="007306A3"/>
    <w:rsid w:val="00734138"/>
    <w:rsid w:val="007506F7"/>
    <w:rsid w:val="0075406A"/>
    <w:rsid w:val="00766B92"/>
    <w:rsid w:val="00776365"/>
    <w:rsid w:val="00783610"/>
    <w:rsid w:val="00794625"/>
    <w:rsid w:val="007A3141"/>
    <w:rsid w:val="007B4CF5"/>
    <w:rsid w:val="007D1303"/>
    <w:rsid w:val="007D1751"/>
    <w:rsid w:val="007D289F"/>
    <w:rsid w:val="007D2F6F"/>
    <w:rsid w:val="007D7749"/>
    <w:rsid w:val="007E3FC6"/>
    <w:rsid w:val="007F66E9"/>
    <w:rsid w:val="0080518B"/>
    <w:rsid w:val="00805D9E"/>
    <w:rsid w:val="008243BD"/>
    <w:rsid w:val="00824CF8"/>
    <w:rsid w:val="00830C20"/>
    <w:rsid w:val="00834540"/>
    <w:rsid w:val="00835954"/>
    <w:rsid w:val="008423C5"/>
    <w:rsid w:val="008456C7"/>
    <w:rsid w:val="0084677A"/>
    <w:rsid w:val="00853F73"/>
    <w:rsid w:val="00856AF1"/>
    <w:rsid w:val="0088721C"/>
    <w:rsid w:val="008924E3"/>
    <w:rsid w:val="0089317C"/>
    <w:rsid w:val="0089483D"/>
    <w:rsid w:val="008B653E"/>
    <w:rsid w:val="008B70A3"/>
    <w:rsid w:val="008E48FA"/>
    <w:rsid w:val="008E4BA5"/>
    <w:rsid w:val="008F287F"/>
    <w:rsid w:val="00917ADF"/>
    <w:rsid w:val="00957893"/>
    <w:rsid w:val="00994716"/>
    <w:rsid w:val="00996F3A"/>
    <w:rsid w:val="009A68AE"/>
    <w:rsid w:val="009C04AD"/>
    <w:rsid w:val="009C609D"/>
    <w:rsid w:val="009D4EB0"/>
    <w:rsid w:val="009E32BC"/>
    <w:rsid w:val="009F24AD"/>
    <w:rsid w:val="00A16157"/>
    <w:rsid w:val="00A26A69"/>
    <w:rsid w:val="00A27BE0"/>
    <w:rsid w:val="00A3696F"/>
    <w:rsid w:val="00A374CC"/>
    <w:rsid w:val="00A508C1"/>
    <w:rsid w:val="00A539EB"/>
    <w:rsid w:val="00A5709D"/>
    <w:rsid w:val="00A662AC"/>
    <w:rsid w:val="00A66702"/>
    <w:rsid w:val="00AA3F58"/>
    <w:rsid w:val="00AA49FF"/>
    <w:rsid w:val="00AA7D5A"/>
    <w:rsid w:val="00AC2E96"/>
    <w:rsid w:val="00AD0489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32985"/>
    <w:rsid w:val="00B433F8"/>
    <w:rsid w:val="00B47E26"/>
    <w:rsid w:val="00B5210F"/>
    <w:rsid w:val="00B56B62"/>
    <w:rsid w:val="00B67DE9"/>
    <w:rsid w:val="00B77568"/>
    <w:rsid w:val="00B8350D"/>
    <w:rsid w:val="00BA52FC"/>
    <w:rsid w:val="00BB0F9F"/>
    <w:rsid w:val="00BB1D79"/>
    <w:rsid w:val="00BB5205"/>
    <w:rsid w:val="00BC2340"/>
    <w:rsid w:val="00BD1E93"/>
    <w:rsid w:val="00BD261F"/>
    <w:rsid w:val="00BD4DCA"/>
    <w:rsid w:val="00BE36D0"/>
    <w:rsid w:val="00BE5BD2"/>
    <w:rsid w:val="00C10284"/>
    <w:rsid w:val="00C20AE3"/>
    <w:rsid w:val="00C215E0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867BC"/>
    <w:rsid w:val="00C92032"/>
    <w:rsid w:val="00CA16E7"/>
    <w:rsid w:val="00CC7AF7"/>
    <w:rsid w:val="00CD2E10"/>
    <w:rsid w:val="00CD38D7"/>
    <w:rsid w:val="00CD4EC7"/>
    <w:rsid w:val="00CD5D75"/>
    <w:rsid w:val="00CF020C"/>
    <w:rsid w:val="00D16B60"/>
    <w:rsid w:val="00D205BE"/>
    <w:rsid w:val="00D229CC"/>
    <w:rsid w:val="00D46155"/>
    <w:rsid w:val="00D541D8"/>
    <w:rsid w:val="00D55219"/>
    <w:rsid w:val="00D55C27"/>
    <w:rsid w:val="00D57BB4"/>
    <w:rsid w:val="00D603B2"/>
    <w:rsid w:val="00D62662"/>
    <w:rsid w:val="00D754C9"/>
    <w:rsid w:val="00D80AE3"/>
    <w:rsid w:val="00D87D6E"/>
    <w:rsid w:val="00D92AEA"/>
    <w:rsid w:val="00D95333"/>
    <w:rsid w:val="00DA22EA"/>
    <w:rsid w:val="00DA23AA"/>
    <w:rsid w:val="00DA4E55"/>
    <w:rsid w:val="00DC72F7"/>
    <w:rsid w:val="00DD4CBF"/>
    <w:rsid w:val="00DE6332"/>
    <w:rsid w:val="00DF3A4D"/>
    <w:rsid w:val="00E06DFD"/>
    <w:rsid w:val="00E12B10"/>
    <w:rsid w:val="00E20452"/>
    <w:rsid w:val="00E20E84"/>
    <w:rsid w:val="00E228BA"/>
    <w:rsid w:val="00E34ADF"/>
    <w:rsid w:val="00E358A7"/>
    <w:rsid w:val="00E37B2F"/>
    <w:rsid w:val="00E43DA7"/>
    <w:rsid w:val="00E465F9"/>
    <w:rsid w:val="00E53D73"/>
    <w:rsid w:val="00E84D88"/>
    <w:rsid w:val="00E85CCD"/>
    <w:rsid w:val="00E96821"/>
    <w:rsid w:val="00EA4961"/>
    <w:rsid w:val="00EA51BD"/>
    <w:rsid w:val="00EB222C"/>
    <w:rsid w:val="00EC2639"/>
    <w:rsid w:val="00EC3243"/>
    <w:rsid w:val="00EC372E"/>
    <w:rsid w:val="00ED4F6B"/>
    <w:rsid w:val="00EE43D4"/>
    <w:rsid w:val="00EF11CE"/>
    <w:rsid w:val="00EF257C"/>
    <w:rsid w:val="00F056C8"/>
    <w:rsid w:val="00F05CD3"/>
    <w:rsid w:val="00F2301E"/>
    <w:rsid w:val="00F4167E"/>
    <w:rsid w:val="00F45B40"/>
    <w:rsid w:val="00F70445"/>
    <w:rsid w:val="00F749FE"/>
    <w:rsid w:val="00F7657D"/>
    <w:rsid w:val="00F76653"/>
    <w:rsid w:val="00F866AE"/>
    <w:rsid w:val="00FB1EE5"/>
    <w:rsid w:val="00FC00B5"/>
    <w:rsid w:val="00FC0986"/>
    <w:rsid w:val="00FC65CF"/>
    <w:rsid w:val="00FC71ED"/>
    <w:rsid w:val="00FD480D"/>
    <w:rsid w:val="00FD4F6A"/>
    <w:rsid w:val="00FD6813"/>
    <w:rsid w:val="00FE076D"/>
    <w:rsid w:val="00FE0A9E"/>
    <w:rsid w:val="00FE2A5C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AD6A1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9BAC6-538B-4B78-B986-F0772E8D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7</Pages>
  <Words>8735</Words>
  <Characters>4980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350</cp:revision>
  <cp:lastPrinted>2022-02-21T09:57:00Z</cp:lastPrinted>
  <dcterms:created xsi:type="dcterms:W3CDTF">2021-05-17T10:18:00Z</dcterms:created>
  <dcterms:modified xsi:type="dcterms:W3CDTF">2022-02-21T09:58:00Z</dcterms:modified>
</cp:coreProperties>
</file>