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438280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DE354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DE3546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10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AF3D8A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F57D5" w:rsidRDefault="00085E71" w:rsidP="00AF3D8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DF57D5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звіту «П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 виконання сільського бюджету за І квартал 2021 року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»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 w:rsidRPr="000F5986">
        <w:rPr>
          <w:sz w:val="28"/>
          <w:lang w:val="uk-UA"/>
        </w:rPr>
        <w:t>Відповідно до Закону Украї</w:t>
      </w:r>
      <w:r>
        <w:rPr>
          <w:sz w:val="28"/>
          <w:lang w:val="uk-UA"/>
        </w:rPr>
        <w:t>ни «Про Державний бюджет на 2021</w:t>
      </w:r>
      <w:r w:rsidRPr="000F5986">
        <w:rPr>
          <w:sz w:val="28"/>
          <w:lang w:val="uk-UA"/>
        </w:rPr>
        <w:t xml:space="preserve"> рік»,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статей 80, 77,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78 Бюджетного кодексу України,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керуючись п.23 ст.26, п.1ст.28, ст. 43 Закону України «Про місцеве самоврядування в Україні», за</w:t>
      </w:r>
      <w:r>
        <w:rPr>
          <w:sz w:val="28"/>
          <w:lang w:val="uk-UA"/>
        </w:rPr>
        <w:t xml:space="preserve">слухавши інформацію начальника відділу </w:t>
      </w:r>
      <w:r w:rsidR="00CF4FE8">
        <w:rPr>
          <w:sz w:val="28"/>
          <w:lang w:val="uk-UA"/>
        </w:rPr>
        <w:t xml:space="preserve">фінансів </w:t>
      </w:r>
      <w:r>
        <w:rPr>
          <w:sz w:val="28"/>
          <w:lang w:val="uk-UA"/>
        </w:rPr>
        <w:t>Лісової Н.М.</w:t>
      </w:r>
      <w:r w:rsidR="00CF4FE8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виконавчий комітет сільської ради </w:t>
      </w: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0F5986" w:rsidRDefault="006F655D" w:rsidP="006F655D">
      <w:pPr>
        <w:ind w:firstLine="567"/>
        <w:jc w:val="both"/>
        <w:rPr>
          <w:sz w:val="28"/>
          <w:lang w:val="uk-UA"/>
        </w:rPr>
      </w:pPr>
    </w:p>
    <w:p w:rsidR="006F655D" w:rsidRPr="00821C5B" w:rsidRDefault="006F655D" w:rsidP="00CF4FE8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 xml:space="preserve">1. 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звіт </w:t>
      </w:r>
      <w:r>
        <w:rPr>
          <w:sz w:val="28"/>
          <w:lang w:val="uk-UA"/>
        </w:rPr>
        <w:t>«П</w:t>
      </w:r>
      <w:r w:rsidRPr="00821C5B">
        <w:rPr>
          <w:sz w:val="28"/>
          <w:lang w:val="uk-UA"/>
        </w:rPr>
        <w:t>ро</w:t>
      </w:r>
      <w:r w:rsidRPr="004866BA">
        <w:rPr>
          <w:sz w:val="28"/>
          <w:lang w:val="uk-UA"/>
        </w:rPr>
        <w:t xml:space="preserve">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квартал 2021 року»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загально</w:t>
      </w:r>
      <w:r>
        <w:rPr>
          <w:sz w:val="28"/>
          <w:lang w:val="uk-UA"/>
        </w:rPr>
        <w:t>му</w:t>
      </w:r>
      <w:r w:rsidRPr="00821C5B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821C5B">
        <w:rPr>
          <w:sz w:val="28"/>
          <w:lang w:val="uk-UA"/>
        </w:rPr>
        <w:t xml:space="preserve"> в сумі</w:t>
      </w:r>
      <w:r>
        <w:rPr>
          <w:sz w:val="28"/>
          <w:lang w:val="uk-UA"/>
        </w:rPr>
        <w:t xml:space="preserve"> 11164645,49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 згідно додатку 1 та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821C5B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 xml:space="preserve">1003249,42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3</w:t>
      </w:r>
      <w:r w:rsidRPr="00821C5B">
        <w:rPr>
          <w:sz w:val="28"/>
          <w:lang w:val="uk-UA"/>
        </w:rPr>
        <w:t>.</w:t>
      </w:r>
    </w:p>
    <w:p w:rsidR="006F655D" w:rsidRDefault="006F655D" w:rsidP="006F655D">
      <w:pPr>
        <w:ind w:firstLine="540"/>
        <w:jc w:val="both"/>
        <w:rPr>
          <w:sz w:val="28"/>
          <w:lang w:val="uk-UA"/>
        </w:rPr>
      </w:pPr>
      <w:r w:rsidRPr="00F476B9">
        <w:rPr>
          <w:sz w:val="28"/>
          <w:lang w:val="uk-UA"/>
        </w:rPr>
        <w:t xml:space="preserve">2.  Затвердити звіт </w:t>
      </w:r>
      <w:r>
        <w:rPr>
          <w:sz w:val="28"/>
          <w:lang w:val="uk-UA"/>
        </w:rPr>
        <w:t>«П</w:t>
      </w:r>
      <w:r w:rsidRPr="00F476B9">
        <w:rPr>
          <w:sz w:val="28"/>
          <w:lang w:val="uk-UA"/>
        </w:rPr>
        <w:t xml:space="preserve">ро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квартал 2021 року»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спеціальному</w:t>
      </w:r>
      <w:r w:rsidRPr="00F476B9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 xml:space="preserve">131208,83 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2 та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108969,72</w:t>
      </w:r>
      <w:r w:rsidRPr="00F476B9">
        <w:rPr>
          <w:sz w:val="28"/>
          <w:lang w:val="uk-UA"/>
        </w:rPr>
        <w:t xml:space="preserve"> гр</w:t>
      </w:r>
      <w:r>
        <w:rPr>
          <w:sz w:val="28"/>
          <w:lang w:val="uk-UA"/>
        </w:rPr>
        <w:t>ивень згідно додатку 4</w:t>
      </w:r>
      <w:r w:rsidRPr="00F476B9">
        <w:rPr>
          <w:sz w:val="28"/>
          <w:lang w:val="uk-UA"/>
        </w:rPr>
        <w:t>.</w:t>
      </w:r>
    </w:p>
    <w:p w:rsidR="006F655D" w:rsidRPr="00F476B9" w:rsidRDefault="006F655D" w:rsidP="006F655D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Контроль за виконанням </w:t>
      </w:r>
      <w:r w:rsidR="00CF4FE8">
        <w:rPr>
          <w:sz w:val="28"/>
          <w:lang w:val="uk-UA"/>
        </w:rPr>
        <w:t xml:space="preserve">цього рішення покласти на постійну комісію </w:t>
      </w:r>
      <w:r w:rsidR="00CF4FE8" w:rsidRPr="00DF57D5">
        <w:rPr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="00CF4FE8"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Орининської сільської ради</w:t>
      </w:r>
      <w:r w:rsidR="00CF4FE8">
        <w:rPr>
          <w:rFonts w:cs="Times New Roman"/>
          <w:color w:val="1A1A1A" w:themeColor="background1" w:themeShade="1A"/>
          <w:sz w:val="28"/>
          <w:lang w:val="uk-UA"/>
        </w:rPr>
        <w:t xml:space="preserve"> (голова комісії Середа П.П.).</w:t>
      </w:r>
    </w:p>
    <w:p w:rsidR="006F655D" w:rsidRPr="00FF5E8D" w:rsidRDefault="006F655D" w:rsidP="006F655D">
      <w:pPr>
        <w:ind w:firstLine="540"/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235" w:rsidRDefault="007D1235" w:rsidP="00085E71">
      <w:r>
        <w:separator/>
      </w:r>
    </w:p>
  </w:endnote>
  <w:endnote w:type="continuationSeparator" w:id="1">
    <w:p w:rsidR="007D1235" w:rsidRDefault="007D1235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235" w:rsidRDefault="007D1235" w:rsidP="00085E71">
      <w:r>
        <w:separator/>
      </w:r>
    </w:p>
  </w:footnote>
  <w:footnote w:type="continuationSeparator" w:id="1">
    <w:p w:rsidR="007D1235" w:rsidRDefault="007D1235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179DB"/>
    <w:rsid w:val="001C51E3"/>
    <w:rsid w:val="001E7E7A"/>
    <w:rsid w:val="00205EEF"/>
    <w:rsid w:val="002F3334"/>
    <w:rsid w:val="00335762"/>
    <w:rsid w:val="00381961"/>
    <w:rsid w:val="003B49B2"/>
    <w:rsid w:val="003E147A"/>
    <w:rsid w:val="0040096A"/>
    <w:rsid w:val="00613254"/>
    <w:rsid w:val="00672005"/>
    <w:rsid w:val="006D5D0F"/>
    <w:rsid w:val="006E4079"/>
    <w:rsid w:val="006F655D"/>
    <w:rsid w:val="007D1235"/>
    <w:rsid w:val="007E22A3"/>
    <w:rsid w:val="0088753B"/>
    <w:rsid w:val="008E45AD"/>
    <w:rsid w:val="00A21CCB"/>
    <w:rsid w:val="00A61490"/>
    <w:rsid w:val="00A73E67"/>
    <w:rsid w:val="00AC64B3"/>
    <w:rsid w:val="00AF3D8A"/>
    <w:rsid w:val="00B63DB5"/>
    <w:rsid w:val="00BD2B28"/>
    <w:rsid w:val="00C276DA"/>
    <w:rsid w:val="00CE20BB"/>
    <w:rsid w:val="00CF4FE8"/>
    <w:rsid w:val="00D52115"/>
    <w:rsid w:val="00D64A61"/>
    <w:rsid w:val="00DD0884"/>
    <w:rsid w:val="00DE3546"/>
    <w:rsid w:val="00DF57D5"/>
    <w:rsid w:val="00E460AD"/>
    <w:rsid w:val="00E7551C"/>
    <w:rsid w:val="00E77618"/>
    <w:rsid w:val="00E94874"/>
    <w:rsid w:val="00EA20BF"/>
    <w:rsid w:val="00EA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32</cp:revision>
  <cp:lastPrinted>2021-04-20T12:38:00Z</cp:lastPrinted>
  <dcterms:created xsi:type="dcterms:W3CDTF">2021-03-11T12:16:00Z</dcterms:created>
  <dcterms:modified xsi:type="dcterms:W3CDTF">2021-04-20T12:38:00Z</dcterms:modified>
</cp:coreProperties>
</file>