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614" w:rsidRPr="00E71EEA" w:rsidRDefault="00567614" w:rsidP="00567614">
      <w:pPr>
        <w:pStyle w:val="a5"/>
        <w:tabs>
          <w:tab w:val="left" w:pos="0"/>
        </w:tabs>
        <w:jc w:val="center"/>
      </w:pPr>
      <w:r w:rsidRPr="00E71EEA">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706944138" r:id="rId8"/>
        </w:object>
      </w:r>
      <w:r>
        <w:t xml:space="preserve"> </w:t>
      </w:r>
    </w:p>
    <w:p w:rsidR="00567614" w:rsidRPr="00E71EEA" w:rsidRDefault="00567614" w:rsidP="00567614">
      <w:pPr>
        <w:pStyle w:val="a5"/>
        <w:tabs>
          <w:tab w:val="left" w:pos="708"/>
          <w:tab w:val="center" w:pos="4536"/>
        </w:tabs>
        <w:jc w:val="center"/>
        <w:outlineLvl w:val="0"/>
      </w:pP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ОРИНИНСЬКА СІЛЬСЬКА РАДА</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КАМ’ЯНЕЦЬ-ПОДІЛЬСЬКОГО РАЙОНУ</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Хмельницької області</w:t>
      </w:r>
    </w:p>
    <w:p w:rsidR="00567614" w:rsidRPr="00567614" w:rsidRDefault="00567614" w:rsidP="00567614">
      <w:pPr>
        <w:jc w:val="center"/>
        <w:rPr>
          <w:rFonts w:ascii="Times New Roman" w:hAnsi="Times New Roman" w:cs="Times New Roman"/>
          <w:color w:val="000000"/>
          <w:sz w:val="28"/>
          <w:szCs w:val="28"/>
        </w:rPr>
      </w:pPr>
      <w:r w:rsidRPr="00567614">
        <w:rPr>
          <w:rFonts w:ascii="Times New Roman" w:hAnsi="Times New Roman" w:cs="Times New Roman"/>
          <w:color w:val="000000"/>
          <w:sz w:val="28"/>
          <w:szCs w:val="28"/>
        </w:rPr>
        <w:t>VIIІ скликання</w:t>
      </w:r>
    </w:p>
    <w:p w:rsidR="00567614" w:rsidRPr="00567614" w:rsidRDefault="00567614" w:rsidP="00567614">
      <w:pPr>
        <w:pStyle w:val="a5"/>
        <w:jc w:val="center"/>
        <w:rPr>
          <w:rFonts w:ascii="Times New Roman" w:hAnsi="Times New Roman" w:cs="Times New Roman"/>
          <w:b/>
          <w:caps/>
          <w:sz w:val="28"/>
          <w:szCs w:val="28"/>
        </w:rPr>
      </w:pPr>
    </w:p>
    <w:p w:rsidR="00567614" w:rsidRPr="00567614" w:rsidRDefault="00567614" w:rsidP="00AF2565">
      <w:pPr>
        <w:pStyle w:val="a5"/>
        <w:widowControl w:val="0"/>
        <w:tabs>
          <w:tab w:val="left" w:pos="708"/>
        </w:tabs>
        <w:spacing w:before="60"/>
        <w:outlineLvl w:val="0"/>
        <w:rPr>
          <w:rFonts w:ascii="Times New Roman" w:hAnsi="Times New Roman" w:cs="Times New Roman"/>
          <w:b/>
          <w:caps/>
          <w:sz w:val="28"/>
          <w:szCs w:val="28"/>
        </w:rPr>
      </w:pPr>
    </w:p>
    <w:p w:rsidR="00567614" w:rsidRPr="00567614" w:rsidRDefault="00567614" w:rsidP="00567614">
      <w:pPr>
        <w:pStyle w:val="a5"/>
        <w:widowControl w:val="0"/>
        <w:tabs>
          <w:tab w:val="left" w:pos="708"/>
        </w:tabs>
        <w:spacing w:before="60" w:after="160"/>
        <w:jc w:val="center"/>
        <w:outlineLvl w:val="0"/>
        <w:rPr>
          <w:rFonts w:ascii="Times New Roman" w:hAnsi="Times New Roman" w:cs="Times New Roman"/>
          <w:b/>
          <w:caps/>
          <w:sz w:val="28"/>
          <w:szCs w:val="28"/>
        </w:rPr>
      </w:pPr>
      <w:r w:rsidRPr="00567614">
        <w:rPr>
          <w:rFonts w:ascii="Times New Roman" w:hAnsi="Times New Roman" w:cs="Times New Roman"/>
          <w:b/>
          <w:caps/>
          <w:sz w:val="28"/>
          <w:szCs w:val="28"/>
        </w:rPr>
        <w:t>РІШЕННЯ</w:t>
      </w:r>
    </w:p>
    <w:p w:rsidR="00567614" w:rsidRPr="00567614" w:rsidRDefault="00C832F9" w:rsidP="00567614">
      <w:pPr>
        <w:widowControl w:val="0"/>
        <w:spacing w:before="60"/>
        <w:jc w:val="center"/>
        <w:rPr>
          <w:rFonts w:ascii="Times New Roman" w:hAnsi="Times New Roman" w:cs="Times New Roman"/>
          <w:color w:val="000000"/>
          <w:sz w:val="28"/>
          <w:szCs w:val="28"/>
        </w:rPr>
      </w:pPr>
      <w:r>
        <w:rPr>
          <w:rFonts w:ascii="Times New Roman" w:hAnsi="Times New Roman" w:cs="Times New Roman"/>
          <w:color w:val="000000"/>
          <w:sz w:val="28"/>
          <w:szCs w:val="28"/>
        </w:rPr>
        <w:t>чотирнадцятої</w:t>
      </w:r>
      <w:r w:rsidR="00567614" w:rsidRPr="00567614">
        <w:rPr>
          <w:rFonts w:ascii="Times New Roman" w:hAnsi="Times New Roman" w:cs="Times New Roman"/>
          <w:color w:val="000000"/>
          <w:sz w:val="28"/>
          <w:szCs w:val="28"/>
        </w:rPr>
        <w:t xml:space="preserve"> сесії сільської ради</w:t>
      </w:r>
    </w:p>
    <w:p w:rsidR="00567614" w:rsidRPr="00567614" w:rsidRDefault="00567614" w:rsidP="00567614">
      <w:pPr>
        <w:widowControl w:val="0"/>
        <w:ind w:right="5639"/>
        <w:jc w:val="both"/>
        <w:outlineLvl w:val="0"/>
        <w:rPr>
          <w:rFonts w:ascii="Times New Roman" w:hAnsi="Times New Roman" w:cs="Times New Roman"/>
          <w:b/>
          <w:spacing w:val="-9"/>
          <w:sz w:val="28"/>
          <w:szCs w:val="28"/>
        </w:rPr>
      </w:pPr>
    </w:p>
    <w:tbl>
      <w:tblPr>
        <w:tblW w:w="0" w:type="auto"/>
        <w:tblInd w:w="108" w:type="dxa"/>
        <w:tblLook w:val="01E0" w:firstRow="1" w:lastRow="1" w:firstColumn="1" w:lastColumn="1" w:noHBand="0" w:noVBand="0"/>
      </w:tblPr>
      <w:tblGrid>
        <w:gridCol w:w="3082"/>
        <w:gridCol w:w="3190"/>
        <w:gridCol w:w="2908"/>
      </w:tblGrid>
      <w:tr w:rsidR="00567614" w:rsidRPr="00567614" w:rsidTr="00A27BE0">
        <w:trPr>
          <w:trHeight w:val="419"/>
        </w:trPr>
        <w:tc>
          <w:tcPr>
            <w:tcW w:w="3082" w:type="dxa"/>
          </w:tcPr>
          <w:p w:rsidR="00567614" w:rsidRPr="00567614" w:rsidRDefault="00C832F9" w:rsidP="00C832F9">
            <w:pPr>
              <w:pStyle w:val="a5"/>
              <w:widowControl w:val="0"/>
              <w:tabs>
                <w:tab w:val="left" w:pos="708"/>
              </w:tabs>
              <w:outlineLvl w:val="0"/>
              <w:rPr>
                <w:rFonts w:ascii="Times New Roman" w:hAnsi="Times New Roman" w:cs="Times New Roman"/>
                <w:b/>
                <w:caps/>
                <w:sz w:val="28"/>
                <w:szCs w:val="28"/>
              </w:rPr>
            </w:pPr>
            <w:r>
              <w:rPr>
                <w:rFonts w:ascii="Times New Roman" w:hAnsi="Times New Roman" w:cs="Times New Roman"/>
                <w:sz w:val="28"/>
                <w:szCs w:val="28"/>
              </w:rPr>
              <w:t>17</w:t>
            </w:r>
            <w:r w:rsidR="00AD7EDC">
              <w:rPr>
                <w:rFonts w:ascii="Times New Roman" w:hAnsi="Times New Roman" w:cs="Times New Roman"/>
                <w:sz w:val="28"/>
                <w:szCs w:val="28"/>
              </w:rPr>
              <w:t xml:space="preserve"> </w:t>
            </w:r>
            <w:r>
              <w:rPr>
                <w:rFonts w:ascii="Times New Roman" w:hAnsi="Times New Roman" w:cs="Times New Roman"/>
                <w:sz w:val="28"/>
                <w:szCs w:val="28"/>
              </w:rPr>
              <w:t>лютого</w:t>
            </w:r>
            <w:r w:rsidR="00AD7EDC">
              <w:rPr>
                <w:rFonts w:ascii="Times New Roman" w:hAnsi="Times New Roman" w:cs="Times New Roman"/>
                <w:sz w:val="28"/>
                <w:szCs w:val="28"/>
              </w:rPr>
              <w:t xml:space="preserve"> </w:t>
            </w:r>
            <w:r>
              <w:rPr>
                <w:rFonts w:ascii="Times New Roman" w:hAnsi="Times New Roman" w:cs="Times New Roman"/>
                <w:sz w:val="28"/>
                <w:szCs w:val="28"/>
              </w:rPr>
              <w:t>2022</w:t>
            </w:r>
            <w:r w:rsidR="00AD7EDC">
              <w:rPr>
                <w:rFonts w:ascii="Times New Roman" w:hAnsi="Times New Roman" w:cs="Times New Roman"/>
                <w:sz w:val="28"/>
                <w:szCs w:val="28"/>
              </w:rPr>
              <w:t xml:space="preserve"> року</w:t>
            </w:r>
          </w:p>
        </w:tc>
        <w:tc>
          <w:tcPr>
            <w:tcW w:w="3190" w:type="dxa"/>
          </w:tcPr>
          <w:p w:rsidR="00567614" w:rsidRPr="00567614" w:rsidRDefault="00567614" w:rsidP="00A27BE0">
            <w:pPr>
              <w:pStyle w:val="a5"/>
              <w:widowControl w:val="0"/>
              <w:tabs>
                <w:tab w:val="left" w:pos="708"/>
              </w:tabs>
              <w:jc w:val="center"/>
              <w:outlineLvl w:val="0"/>
              <w:rPr>
                <w:rFonts w:ascii="Times New Roman" w:hAnsi="Times New Roman" w:cs="Times New Roman"/>
                <w:caps/>
                <w:sz w:val="28"/>
                <w:szCs w:val="28"/>
              </w:rPr>
            </w:pPr>
            <w:r w:rsidRPr="00567614">
              <w:rPr>
                <w:rFonts w:ascii="Times New Roman" w:hAnsi="Times New Roman" w:cs="Times New Roman"/>
                <w:sz w:val="28"/>
                <w:szCs w:val="28"/>
              </w:rPr>
              <w:t>Оринин</w:t>
            </w:r>
          </w:p>
        </w:tc>
        <w:tc>
          <w:tcPr>
            <w:tcW w:w="2908" w:type="dxa"/>
          </w:tcPr>
          <w:p w:rsidR="00567614" w:rsidRPr="00567614" w:rsidRDefault="00C832F9" w:rsidP="00591DEE">
            <w:pPr>
              <w:pStyle w:val="a5"/>
              <w:widowControl w:val="0"/>
              <w:tabs>
                <w:tab w:val="left" w:pos="708"/>
              </w:tabs>
              <w:jc w:val="right"/>
              <w:outlineLvl w:val="0"/>
              <w:rPr>
                <w:rFonts w:ascii="Times New Roman" w:hAnsi="Times New Roman" w:cs="Times New Roman"/>
                <w:b/>
                <w:caps/>
                <w:sz w:val="28"/>
                <w:szCs w:val="28"/>
                <w:lang w:val="en-US"/>
              </w:rPr>
            </w:pPr>
            <w:r>
              <w:rPr>
                <w:rFonts w:ascii="Times New Roman" w:hAnsi="Times New Roman" w:cs="Times New Roman"/>
                <w:sz w:val="28"/>
                <w:szCs w:val="28"/>
              </w:rPr>
              <w:t>№</w:t>
            </w:r>
            <w:r w:rsidR="00591DEE">
              <w:rPr>
                <w:rFonts w:ascii="Times New Roman" w:hAnsi="Times New Roman" w:cs="Times New Roman"/>
                <w:sz w:val="28"/>
                <w:szCs w:val="28"/>
              </w:rPr>
              <w:t xml:space="preserve"> 8</w:t>
            </w:r>
          </w:p>
        </w:tc>
      </w:tr>
    </w:tbl>
    <w:p w:rsidR="00567614" w:rsidRDefault="00567614" w:rsidP="00DA4E55">
      <w:pPr>
        <w:widowControl w:val="0"/>
        <w:spacing w:after="120" w:line="240" w:lineRule="auto"/>
        <w:ind w:firstLine="709"/>
        <w:jc w:val="both"/>
        <w:rPr>
          <w:rFonts w:ascii="Times New Roman" w:hAnsi="Times New Roman" w:cs="Times New Roman"/>
          <w:sz w:val="28"/>
          <w:szCs w:val="28"/>
          <w:lang w:val="en-US"/>
        </w:rPr>
      </w:pPr>
    </w:p>
    <w:p w:rsidR="005C7981" w:rsidRPr="00DA4E55" w:rsidRDefault="005C7981" w:rsidP="00DA4E55">
      <w:pPr>
        <w:widowControl w:val="0"/>
        <w:spacing w:after="120" w:line="240" w:lineRule="auto"/>
        <w:ind w:firstLine="709"/>
        <w:jc w:val="both"/>
        <w:rPr>
          <w:rFonts w:ascii="Times New Roman" w:hAnsi="Times New Roman" w:cs="Times New Roman"/>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7"/>
      </w:tblGrid>
      <w:tr w:rsidR="00567614" w:rsidRPr="00DA4E55" w:rsidTr="00E968C9">
        <w:trPr>
          <w:cantSplit/>
          <w:trHeight w:val="260"/>
        </w:trPr>
        <w:tc>
          <w:tcPr>
            <w:tcW w:w="4707" w:type="dxa"/>
            <w:tcBorders>
              <w:top w:val="nil"/>
              <w:left w:val="nil"/>
              <w:bottom w:val="single" w:sz="12" w:space="0" w:color="auto"/>
              <w:right w:val="nil"/>
            </w:tcBorders>
          </w:tcPr>
          <w:p w:rsidR="00567614" w:rsidRPr="00E968C9" w:rsidRDefault="00567614" w:rsidP="00E968C9">
            <w:pPr>
              <w:spacing w:after="0" w:line="240" w:lineRule="auto"/>
              <w:jc w:val="both"/>
              <w:rPr>
                <w:rFonts w:ascii="Times New Roman" w:hAnsi="Times New Roman" w:cs="Times New Roman"/>
                <w:sz w:val="28"/>
                <w:szCs w:val="28"/>
              </w:rPr>
            </w:pPr>
            <w:r w:rsidRPr="00DA4E55">
              <w:rPr>
                <w:rFonts w:ascii="Times New Roman" w:hAnsi="Times New Roman" w:cs="Times New Roman"/>
                <w:sz w:val="28"/>
                <w:szCs w:val="28"/>
              </w:rPr>
              <w:t>Про</w:t>
            </w:r>
            <w:r w:rsidRPr="00DA4E55">
              <w:rPr>
                <w:rFonts w:ascii="Times New Roman" w:hAnsi="Times New Roman" w:cs="Times New Roman"/>
                <w:bCs/>
                <w:color w:val="000000"/>
                <w:sz w:val="28"/>
                <w:szCs w:val="28"/>
              </w:rPr>
              <w:t xml:space="preserve"> </w:t>
            </w:r>
            <w:r w:rsidR="00E968C9">
              <w:rPr>
                <w:rFonts w:ascii="Times New Roman" w:hAnsi="Times New Roman" w:cs="Times New Roman"/>
                <w:sz w:val="28"/>
                <w:szCs w:val="28"/>
              </w:rPr>
              <w:t xml:space="preserve">виконання </w:t>
            </w:r>
            <w:r w:rsidR="00E968C9" w:rsidRPr="006049CA">
              <w:rPr>
                <w:rFonts w:ascii="Times New Roman" w:hAnsi="Times New Roman" w:cs="Times New Roman"/>
                <w:sz w:val="28"/>
                <w:szCs w:val="28"/>
              </w:rPr>
              <w:t>Прог</w:t>
            </w:r>
            <w:r w:rsidR="00E968C9">
              <w:rPr>
                <w:rFonts w:ascii="Times New Roman" w:hAnsi="Times New Roman" w:cs="Times New Roman"/>
                <w:sz w:val="28"/>
                <w:szCs w:val="28"/>
              </w:rPr>
              <w:t>рами</w:t>
            </w:r>
            <w:r w:rsidR="00E968C9" w:rsidRPr="006049CA">
              <w:rPr>
                <w:rFonts w:ascii="Times New Roman" w:hAnsi="Times New Roman" w:cs="Times New Roman"/>
                <w:sz w:val="28"/>
                <w:szCs w:val="28"/>
              </w:rPr>
              <w:t xml:space="preserve"> соціально-економічного розвитку</w:t>
            </w:r>
            <w:r w:rsidR="00E968C9">
              <w:rPr>
                <w:rFonts w:ascii="Times New Roman" w:hAnsi="Times New Roman" w:cs="Times New Roman"/>
                <w:sz w:val="28"/>
                <w:szCs w:val="28"/>
              </w:rPr>
              <w:t xml:space="preserve"> </w:t>
            </w:r>
            <w:r w:rsidR="00E968C9" w:rsidRPr="006049CA">
              <w:rPr>
                <w:rFonts w:ascii="Times New Roman" w:hAnsi="Times New Roman" w:cs="Times New Roman"/>
                <w:sz w:val="28"/>
                <w:szCs w:val="28"/>
              </w:rPr>
              <w:t>Орининської сільської ради на 202</w:t>
            </w:r>
            <w:r w:rsidR="00E968C9">
              <w:rPr>
                <w:rFonts w:ascii="Times New Roman" w:hAnsi="Times New Roman" w:cs="Times New Roman"/>
                <w:sz w:val="28"/>
                <w:szCs w:val="28"/>
              </w:rPr>
              <w:t>1</w:t>
            </w:r>
            <w:r w:rsidR="00E968C9" w:rsidRPr="006049CA">
              <w:rPr>
                <w:rFonts w:ascii="Times New Roman" w:hAnsi="Times New Roman" w:cs="Times New Roman"/>
                <w:sz w:val="28"/>
                <w:szCs w:val="28"/>
              </w:rPr>
              <w:t xml:space="preserve"> рік</w:t>
            </w:r>
          </w:p>
        </w:tc>
      </w:tr>
    </w:tbl>
    <w:p w:rsidR="00567614" w:rsidRDefault="00567614" w:rsidP="00DA4E55">
      <w:pPr>
        <w:pStyle w:val="a5"/>
        <w:widowControl w:val="0"/>
        <w:tabs>
          <w:tab w:val="left" w:pos="708"/>
        </w:tabs>
        <w:spacing w:after="120"/>
        <w:ind w:firstLine="709"/>
        <w:jc w:val="both"/>
        <w:rPr>
          <w:rFonts w:ascii="Times New Roman" w:hAnsi="Times New Roman" w:cs="Times New Roman"/>
          <w:sz w:val="28"/>
          <w:szCs w:val="28"/>
        </w:rPr>
      </w:pPr>
    </w:p>
    <w:p w:rsidR="005C7981" w:rsidRPr="00DA4E55" w:rsidRDefault="005C7981" w:rsidP="00DA4E55">
      <w:pPr>
        <w:pStyle w:val="a5"/>
        <w:widowControl w:val="0"/>
        <w:tabs>
          <w:tab w:val="left" w:pos="708"/>
        </w:tabs>
        <w:spacing w:after="120"/>
        <w:ind w:firstLine="709"/>
        <w:jc w:val="both"/>
        <w:rPr>
          <w:rFonts w:ascii="Times New Roman" w:hAnsi="Times New Roman" w:cs="Times New Roman"/>
          <w:sz w:val="28"/>
          <w:szCs w:val="28"/>
        </w:rPr>
      </w:pPr>
    </w:p>
    <w:p w:rsidR="00EC3243" w:rsidRDefault="00EC3243" w:rsidP="00DA4E55">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На підставі пункту </w:t>
      </w:r>
      <w:r w:rsidR="00B167B1" w:rsidRPr="006049CA">
        <w:rPr>
          <w:rFonts w:ascii="Times New Roman" w:hAnsi="Times New Roman" w:cs="Times New Roman"/>
          <w:sz w:val="28"/>
          <w:szCs w:val="28"/>
        </w:rPr>
        <w:t>22 частини 1 статті 26, частиною 1 статті 59 Закону України «Про місцеве самоврядування в Україні»,</w:t>
      </w:r>
      <w:r w:rsidR="00B167B1">
        <w:rPr>
          <w:rFonts w:ascii="Times New Roman" w:eastAsia="Times New Roman" w:hAnsi="Times New Roman" w:cs="Times New Roman"/>
          <w:color w:val="000000"/>
          <w:sz w:val="28"/>
          <w:szCs w:val="28"/>
          <w:lang w:eastAsia="uk-UA"/>
        </w:rPr>
        <w:t xml:space="preserve"> сільська рада</w:t>
      </w:r>
      <w:r w:rsidR="00DA4E55" w:rsidRPr="00DA4E55">
        <w:rPr>
          <w:rFonts w:ascii="Times New Roman" w:eastAsia="Times New Roman" w:hAnsi="Times New Roman" w:cs="Times New Roman"/>
          <w:color w:val="000000"/>
          <w:sz w:val="28"/>
          <w:szCs w:val="28"/>
          <w:lang w:eastAsia="uk-UA"/>
        </w:rPr>
        <w:t xml:space="preserve"> </w:t>
      </w:r>
    </w:p>
    <w:p w:rsidR="00DA4E55" w:rsidRPr="00DA4E55" w:rsidRDefault="00DA4E55" w:rsidP="00DA4E55">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eastAsia="uk-UA"/>
        </w:rPr>
      </w:pPr>
      <w:r w:rsidRPr="00DA4E55">
        <w:rPr>
          <w:rFonts w:ascii="Times New Roman" w:eastAsia="Times New Roman" w:hAnsi="Times New Roman" w:cs="Times New Roman"/>
          <w:color w:val="000000"/>
          <w:sz w:val="28"/>
          <w:szCs w:val="28"/>
          <w:lang w:eastAsia="uk-UA"/>
        </w:rPr>
        <w:t>ВИРІШИЛА:</w:t>
      </w:r>
    </w:p>
    <w:p w:rsidR="00B167B1" w:rsidRPr="000018D5" w:rsidRDefault="00B167B1" w:rsidP="00B167B1">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Pr="00443926">
        <w:rPr>
          <w:rFonts w:ascii="Times New Roman" w:hAnsi="Times New Roman" w:cs="Times New Roman"/>
          <w:sz w:val="28"/>
          <w:szCs w:val="28"/>
        </w:rPr>
        <w:t>Звіт про виконання</w:t>
      </w:r>
      <w:r>
        <w:rPr>
          <w:rFonts w:ascii="Times New Roman" w:hAnsi="Times New Roman" w:cs="Times New Roman"/>
          <w:sz w:val="28"/>
          <w:szCs w:val="28"/>
        </w:rPr>
        <w:t xml:space="preserve"> </w:t>
      </w:r>
      <w:r w:rsidRPr="00443926">
        <w:rPr>
          <w:rFonts w:ascii="Times New Roman" w:hAnsi="Times New Roman" w:cs="Times New Roman"/>
          <w:sz w:val="28"/>
          <w:szCs w:val="28"/>
        </w:rPr>
        <w:t>Програми соціально-економічного розвитку</w:t>
      </w:r>
      <w:r>
        <w:rPr>
          <w:rFonts w:ascii="Times New Roman" w:hAnsi="Times New Roman" w:cs="Times New Roman"/>
          <w:sz w:val="28"/>
          <w:szCs w:val="28"/>
        </w:rPr>
        <w:t xml:space="preserve"> </w:t>
      </w:r>
      <w:r w:rsidRPr="00443926">
        <w:rPr>
          <w:rFonts w:ascii="Times New Roman" w:hAnsi="Times New Roman" w:cs="Times New Roman"/>
          <w:sz w:val="28"/>
          <w:szCs w:val="28"/>
        </w:rPr>
        <w:t>Ори</w:t>
      </w:r>
      <w:r>
        <w:rPr>
          <w:rFonts w:ascii="Times New Roman" w:hAnsi="Times New Roman" w:cs="Times New Roman"/>
          <w:sz w:val="28"/>
          <w:szCs w:val="28"/>
        </w:rPr>
        <w:t>-</w:t>
      </w:r>
      <w:r w:rsidRPr="00443926">
        <w:rPr>
          <w:rFonts w:ascii="Times New Roman" w:hAnsi="Times New Roman" w:cs="Times New Roman"/>
          <w:sz w:val="28"/>
          <w:szCs w:val="28"/>
        </w:rPr>
        <w:t>нинської сільської ради</w:t>
      </w:r>
      <w:r>
        <w:rPr>
          <w:rFonts w:ascii="Times New Roman" w:hAnsi="Times New Roman" w:cs="Times New Roman"/>
          <w:sz w:val="28"/>
          <w:szCs w:val="28"/>
        </w:rPr>
        <w:t xml:space="preserve"> на 2021 рік взяти до відома (додається)</w:t>
      </w:r>
      <w:r w:rsidRPr="000018D5">
        <w:rPr>
          <w:rFonts w:ascii="Times New Roman" w:hAnsi="Times New Roman" w:cs="Times New Roman"/>
          <w:sz w:val="28"/>
          <w:szCs w:val="28"/>
        </w:rPr>
        <w:t>.</w:t>
      </w:r>
    </w:p>
    <w:p w:rsidR="00B167B1" w:rsidRPr="006049CA" w:rsidRDefault="00B167B1" w:rsidP="00B167B1">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6049CA">
        <w:rPr>
          <w:rFonts w:ascii="Times New Roman" w:hAnsi="Times New Roman" w:cs="Times New Roman"/>
          <w:sz w:val="28"/>
          <w:szCs w:val="28"/>
        </w:rPr>
        <w:t>.</w:t>
      </w:r>
      <w:r>
        <w:rPr>
          <w:rFonts w:ascii="Times New Roman" w:hAnsi="Times New Roman" w:cs="Times New Roman"/>
          <w:sz w:val="28"/>
          <w:szCs w:val="28"/>
        </w:rPr>
        <w:t> Основні досягнуті результати реалізації Програми оприлюднити в за-собах масової інформації</w:t>
      </w:r>
      <w:r w:rsidRPr="006049CA">
        <w:rPr>
          <w:rFonts w:ascii="Times New Roman" w:hAnsi="Times New Roman" w:cs="Times New Roman"/>
          <w:sz w:val="28"/>
          <w:szCs w:val="28"/>
        </w:rPr>
        <w:t>.</w:t>
      </w:r>
    </w:p>
    <w:p w:rsidR="00567614" w:rsidRPr="005C7981" w:rsidRDefault="00B167B1" w:rsidP="00B167B1">
      <w:pPr>
        <w:widowControl w:val="0"/>
        <w:spacing w:after="120" w:line="240" w:lineRule="auto"/>
        <w:ind w:firstLine="709"/>
        <w:jc w:val="both"/>
        <w:rPr>
          <w:rFonts w:ascii="Times New Roman" w:hAnsi="Times New Roman" w:cs="Times New Roman"/>
          <w:sz w:val="28"/>
          <w:szCs w:val="28"/>
        </w:rPr>
      </w:pPr>
      <w:r w:rsidRPr="005C7981">
        <w:rPr>
          <w:rFonts w:ascii="Times New Roman" w:hAnsi="Times New Roman" w:cs="Times New Roman"/>
          <w:sz w:val="28"/>
          <w:szCs w:val="28"/>
        </w:rPr>
        <w:t>3. </w:t>
      </w:r>
      <w:r w:rsidR="005C7981" w:rsidRPr="005C7981">
        <w:rPr>
          <w:rFonts w:ascii="Times New Roman" w:hAnsi="Times New Roman" w:cs="Times New Roman"/>
          <w:sz w:val="28"/>
          <w:szCs w:val="28"/>
        </w:rPr>
        <w:t>Контроль за виконанням цього рішення покласти на постійну комісію з питань прогнозування, бюджету і фінансів, економічної політики, розвитку підприємництва, інвестицій та реалізації державної регуляторної політики у сфері господарської діяльності</w:t>
      </w:r>
      <w:r w:rsidR="005C7981">
        <w:rPr>
          <w:rFonts w:ascii="Times New Roman" w:hAnsi="Times New Roman" w:cs="Times New Roman"/>
          <w:sz w:val="28"/>
          <w:szCs w:val="28"/>
        </w:rPr>
        <w:t xml:space="preserve"> (голова – Петро СЕРЕДА).</w:t>
      </w:r>
    </w:p>
    <w:p w:rsidR="00567614" w:rsidRDefault="00567614" w:rsidP="00567614">
      <w:pPr>
        <w:spacing w:after="120" w:line="276" w:lineRule="auto"/>
        <w:jc w:val="both"/>
        <w:rPr>
          <w:rFonts w:ascii="Times New Roman" w:hAnsi="Times New Roman" w:cs="Times New Roman"/>
          <w:b/>
          <w:sz w:val="28"/>
          <w:szCs w:val="28"/>
        </w:rPr>
      </w:pPr>
    </w:p>
    <w:p w:rsidR="00B167B1" w:rsidRPr="00567614" w:rsidRDefault="00B167B1" w:rsidP="00567614">
      <w:pPr>
        <w:spacing w:after="120" w:line="276" w:lineRule="auto"/>
        <w:jc w:val="both"/>
        <w:rPr>
          <w:rFonts w:ascii="Times New Roman" w:hAnsi="Times New Roman" w:cs="Times New Roman"/>
          <w:b/>
          <w:sz w:val="28"/>
          <w:szCs w:val="28"/>
        </w:rPr>
      </w:pPr>
    </w:p>
    <w:p w:rsidR="00762E5B" w:rsidRDefault="00567614" w:rsidP="005C7981">
      <w:pPr>
        <w:spacing w:after="120" w:line="276" w:lineRule="auto"/>
        <w:jc w:val="both"/>
        <w:rPr>
          <w:rFonts w:ascii="Times New Roman" w:hAnsi="Times New Roman" w:cs="Times New Roman"/>
          <w:sz w:val="28"/>
          <w:szCs w:val="28"/>
        </w:rPr>
      </w:pPr>
      <w:r w:rsidRPr="00567614">
        <w:rPr>
          <w:rFonts w:ascii="Times New Roman" w:hAnsi="Times New Roman" w:cs="Times New Roman"/>
          <w:sz w:val="28"/>
          <w:szCs w:val="28"/>
        </w:rPr>
        <w:t>Сільськи</w:t>
      </w:r>
      <w:r w:rsidRPr="00567614">
        <w:rPr>
          <w:rFonts w:ascii="Times New Roman" w:hAnsi="Times New Roman" w:cs="Times New Roman"/>
          <w:color w:val="000000"/>
          <w:sz w:val="28"/>
          <w:szCs w:val="28"/>
        </w:rPr>
        <w:t>й голова</w:t>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t xml:space="preserve"> Іван РОМАНЧУК</w:t>
      </w:r>
    </w:p>
    <w:p w:rsidR="00762E5B" w:rsidRPr="00CD4B6B" w:rsidRDefault="00762E5B" w:rsidP="00762E5B">
      <w:pPr>
        <w:suppressAutoHyphens/>
        <w:spacing w:after="120" w:line="240" w:lineRule="auto"/>
        <w:ind w:left="1415" w:firstLine="1"/>
        <w:jc w:val="center"/>
        <w:rPr>
          <w:rFonts w:ascii="Times New Roman" w:hAnsi="Times New Roman" w:cs="Times New Roman"/>
          <w:color w:val="000000"/>
          <w:sz w:val="28"/>
          <w:szCs w:val="28"/>
        </w:rPr>
      </w:pPr>
      <w:r>
        <w:rPr>
          <w:rFonts w:ascii="Times New Roman" w:hAnsi="Times New Roman" w:cs="Times New Roman"/>
          <w:sz w:val="28"/>
          <w:szCs w:val="28"/>
        </w:rPr>
        <w:br w:type="column"/>
      </w:r>
      <w:r>
        <w:rPr>
          <w:rFonts w:ascii="Times New Roman" w:hAnsi="Times New Roman" w:cs="Times New Roman"/>
          <w:sz w:val="28"/>
          <w:szCs w:val="28"/>
        </w:rPr>
        <w:lastRenderedPageBreak/>
        <w:t xml:space="preserve">      </w:t>
      </w:r>
      <w:r>
        <w:rPr>
          <w:rFonts w:ascii="Times New Roman" w:hAnsi="Times New Roman" w:cs="Times New Roman"/>
          <w:bCs/>
          <w:color w:val="1D1D1B"/>
          <w:sz w:val="28"/>
          <w:szCs w:val="28"/>
          <w:bdr w:val="none" w:sz="0" w:space="0" w:color="auto" w:frame="1"/>
          <w:shd w:val="clear" w:color="auto" w:fill="FFFFFF"/>
        </w:rPr>
        <w:t>Додаток 1</w:t>
      </w:r>
    </w:p>
    <w:p w:rsidR="00762E5B" w:rsidRDefault="00762E5B" w:rsidP="00762E5B">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 xml:space="preserve">до рішення чотирнадцятої </w:t>
      </w:r>
    </w:p>
    <w:p w:rsidR="00762E5B" w:rsidRDefault="00762E5B" w:rsidP="00762E5B">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сесії Орининської сільської ради</w:t>
      </w:r>
    </w:p>
    <w:p w:rsidR="00762E5B" w:rsidRDefault="00762E5B" w:rsidP="00762E5B">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17 лютого 2022 року №</w:t>
      </w:r>
      <w:r w:rsidR="00591DEE">
        <w:rPr>
          <w:rFonts w:ascii="Times New Roman" w:hAnsi="Times New Roman" w:cs="Times New Roman"/>
          <w:bCs/>
          <w:color w:val="1D1D1B"/>
          <w:sz w:val="28"/>
          <w:szCs w:val="28"/>
          <w:bdr w:val="none" w:sz="0" w:space="0" w:color="auto" w:frame="1"/>
          <w:shd w:val="clear" w:color="auto" w:fill="FFFFFF"/>
        </w:rPr>
        <w:t xml:space="preserve"> 8</w:t>
      </w:r>
    </w:p>
    <w:p w:rsidR="00BC2340" w:rsidRDefault="00BC2340" w:rsidP="005C7981">
      <w:pPr>
        <w:spacing w:after="120" w:line="276" w:lineRule="auto"/>
        <w:jc w:val="both"/>
        <w:rPr>
          <w:rFonts w:ascii="Times New Roman" w:hAnsi="Times New Roman" w:cs="Times New Roman"/>
          <w:sz w:val="28"/>
          <w:szCs w:val="28"/>
        </w:rPr>
      </w:pPr>
    </w:p>
    <w:p w:rsidR="006B1469" w:rsidRDefault="006B1469" w:rsidP="006B1469">
      <w:pPr>
        <w:widowControl w:val="0"/>
        <w:shd w:val="clear" w:color="auto" w:fill="FFFFFF"/>
        <w:spacing w:after="120" w:line="240" w:lineRule="auto"/>
        <w:ind w:firstLine="709"/>
        <w:jc w:val="center"/>
        <w:rPr>
          <w:rFonts w:ascii="Times New Roman" w:eastAsia="Times New Roman" w:hAnsi="Times New Roman" w:cs="Times New Roman"/>
          <w:bCs/>
          <w:sz w:val="28"/>
          <w:szCs w:val="28"/>
          <w:bdr w:val="none" w:sz="0" w:space="0" w:color="auto" w:frame="1"/>
          <w:lang w:eastAsia="uk-UA"/>
        </w:rPr>
      </w:pPr>
      <w:r w:rsidRPr="006B1469">
        <w:rPr>
          <w:rFonts w:ascii="Times New Roman" w:eastAsia="Times New Roman" w:hAnsi="Times New Roman" w:cs="Times New Roman"/>
          <w:bCs/>
          <w:sz w:val="28"/>
          <w:szCs w:val="28"/>
          <w:bdr w:val="none" w:sz="0" w:space="0" w:color="auto" w:frame="1"/>
          <w:lang w:eastAsia="uk-UA"/>
        </w:rPr>
        <w:t>З</w:t>
      </w:r>
      <w:r>
        <w:rPr>
          <w:rFonts w:ascii="Times New Roman" w:eastAsia="Times New Roman" w:hAnsi="Times New Roman" w:cs="Times New Roman"/>
          <w:bCs/>
          <w:sz w:val="28"/>
          <w:szCs w:val="28"/>
          <w:bdr w:val="none" w:sz="0" w:space="0" w:color="auto" w:frame="1"/>
          <w:lang w:eastAsia="uk-UA"/>
        </w:rPr>
        <w:t>ВІТ</w:t>
      </w:r>
    </w:p>
    <w:p w:rsidR="006B1469" w:rsidRPr="006B1469" w:rsidRDefault="006B1469" w:rsidP="006B1469">
      <w:pPr>
        <w:widowControl w:val="0"/>
        <w:shd w:val="clear" w:color="auto" w:fill="FFFFFF"/>
        <w:spacing w:after="120" w:line="240" w:lineRule="auto"/>
        <w:ind w:firstLine="709"/>
        <w:jc w:val="center"/>
        <w:rPr>
          <w:rFonts w:ascii="Times New Roman" w:eastAsia="Times New Roman" w:hAnsi="Times New Roman" w:cs="Times New Roman"/>
          <w:sz w:val="28"/>
          <w:szCs w:val="28"/>
          <w:lang w:eastAsia="uk-UA"/>
        </w:rPr>
      </w:pPr>
      <w:r w:rsidRPr="006B1469">
        <w:rPr>
          <w:rFonts w:ascii="Times New Roman" w:eastAsia="Times New Roman" w:hAnsi="Times New Roman" w:cs="Times New Roman"/>
          <w:bCs/>
          <w:sz w:val="28"/>
          <w:szCs w:val="28"/>
          <w:bdr w:val="none" w:sz="0" w:space="0" w:color="auto" w:frame="1"/>
          <w:lang w:eastAsia="uk-UA"/>
        </w:rPr>
        <w:t xml:space="preserve"> про виконання</w:t>
      </w:r>
      <w:r>
        <w:rPr>
          <w:rFonts w:ascii="Times New Roman" w:eastAsia="Times New Roman" w:hAnsi="Times New Roman" w:cs="Times New Roman"/>
          <w:sz w:val="28"/>
          <w:szCs w:val="28"/>
          <w:lang w:eastAsia="uk-UA"/>
        </w:rPr>
        <w:t xml:space="preserve"> </w:t>
      </w:r>
      <w:r w:rsidRPr="006B1469">
        <w:rPr>
          <w:rFonts w:ascii="Times New Roman" w:eastAsia="Times New Roman" w:hAnsi="Times New Roman" w:cs="Times New Roman"/>
          <w:bCs/>
          <w:sz w:val="28"/>
          <w:szCs w:val="28"/>
          <w:bdr w:val="none" w:sz="0" w:space="0" w:color="auto" w:frame="1"/>
          <w:lang w:eastAsia="uk-UA"/>
        </w:rPr>
        <w:t>Програми соціально-економічного розвитку</w:t>
      </w:r>
    </w:p>
    <w:p w:rsidR="006B1469" w:rsidRPr="006B1469" w:rsidRDefault="006B1469" w:rsidP="006B1469">
      <w:pPr>
        <w:widowControl w:val="0"/>
        <w:shd w:val="clear" w:color="auto" w:fill="FFFFFF"/>
        <w:spacing w:after="120" w:line="240" w:lineRule="auto"/>
        <w:ind w:firstLine="709"/>
        <w:jc w:val="center"/>
        <w:rPr>
          <w:rFonts w:ascii="Times New Roman" w:eastAsia="Times New Roman" w:hAnsi="Times New Roman" w:cs="Times New Roman"/>
          <w:sz w:val="28"/>
          <w:szCs w:val="28"/>
          <w:lang w:eastAsia="uk-UA"/>
        </w:rPr>
      </w:pPr>
      <w:r w:rsidRPr="006B1469">
        <w:rPr>
          <w:rFonts w:ascii="Times New Roman" w:eastAsia="Times New Roman" w:hAnsi="Times New Roman" w:cs="Times New Roman"/>
          <w:bCs/>
          <w:sz w:val="28"/>
          <w:szCs w:val="28"/>
          <w:bdr w:val="none" w:sz="0" w:space="0" w:color="auto" w:frame="1"/>
          <w:shd w:val="clear" w:color="auto" w:fill="FFFFFF"/>
          <w:lang w:eastAsia="uk-UA"/>
        </w:rPr>
        <w:t>Орининської сільської ради</w:t>
      </w:r>
      <w:r>
        <w:rPr>
          <w:rFonts w:ascii="Times New Roman" w:eastAsia="Times New Roman" w:hAnsi="Times New Roman" w:cs="Times New Roman"/>
          <w:sz w:val="28"/>
          <w:szCs w:val="28"/>
          <w:lang w:eastAsia="uk-UA"/>
        </w:rPr>
        <w:t xml:space="preserve"> </w:t>
      </w:r>
      <w:r w:rsidRPr="006B1469">
        <w:rPr>
          <w:rFonts w:ascii="Times New Roman" w:eastAsia="Times New Roman" w:hAnsi="Times New Roman" w:cs="Times New Roman"/>
          <w:bCs/>
          <w:sz w:val="28"/>
          <w:szCs w:val="28"/>
          <w:bdr w:val="none" w:sz="0" w:space="0" w:color="auto" w:frame="1"/>
          <w:shd w:val="clear" w:color="auto" w:fill="FFFFFF"/>
          <w:lang w:eastAsia="uk-UA"/>
        </w:rPr>
        <w:t>на 2021 рік</w:t>
      </w:r>
    </w:p>
    <w:p w:rsid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iCs/>
          <w:sz w:val="28"/>
          <w:szCs w:val="28"/>
          <w:bdr w:val="none" w:sz="0" w:space="0" w:color="auto" w:frame="1"/>
          <w:shd w:val="clear" w:color="auto" w:fill="FFFFFF"/>
          <w:lang w:eastAsia="uk-UA"/>
        </w:rPr>
        <w:t>підготовлено відповідно Наказу Міністерства регіонального розвитку, будівництва та житлово-комунального господарства України № 75 від 30.03.2016 року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iCs/>
          <w:sz w:val="28"/>
          <w:szCs w:val="28"/>
          <w:bdr w:val="none" w:sz="0" w:space="0" w:color="auto" w:frame="1"/>
          <w:shd w:val="clear" w:color="auto" w:fill="FFFFFF"/>
          <w:lang w:eastAsia="uk-UA"/>
        </w:rPr>
        <w:t> на основі даних звітів про виконання місцевих програм на 2021 рік та річного звіту про виконання бюджету Орининської об’єднаної територіальної громади за 2021 рік.</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lang w:eastAsia="uk-UA"/>
        </w:rPr>
        <w:t> </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bCs/>
          <w:sz w:val="28"/>
          <w:szCs w:val="28"/>
          <w:bdr w:val="none" w:sz="0" w:space="0" w:color="auto" w:frame="1"/>
          <w:shd w:val="clear" w:color="auto" w:fill="FFFFFF"/>
          <w:lang w:eastAsia="uk-UA"/>
        </w:rPr>
        <w:t>Зміст:</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bdr w:val="none" w:sz="0" w:space="0" w:color="auto" w:frame="1"/>
          <w:shd w:val="clear" w:color="auto" w:fill="FFFFFF"/>
          <w:lang w:eastAsia="uk-UA"/>
        </w:rPr>
        <w:t>Загальна  характеристика виконання Програми соціально-економічного розвитку Орининської сільської ради на 2021 рік                                               </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lang w:eastAsia="uk-UA"/>
        </w:rPr>
        <w:t> </w:t>
      </w:r>
    </w:p>
    <w:p w:rsidR="006B1469" w:rsidRPr="006B1469" w:rsidRDefault="006B1469" w:rsidP="006B1469">
      <w:pPr>
        <w:pStyle w:val="a3"/>
        <w:widowControl w:val="0"/>
        <w:numPr>
          <w:ilvl w:val="0"/>
          <w:numId w:val="7"/>
        </w:numPr>
        <w:shd w:val="clear" w:color="auto" w:fill="FFFFFF"/>
        <w:spacing w:after="120" w:line="240" w:lineRule="auto"/>
        <w:ind w:left="0" w:firstLine="709"/>
        <w:contextualSpacing w:val="0"/>
        <w:jc w:val="both"/>
        <w:rPr>
          <w:rFonts w:ascii="Times New Roman" w:hAnsi="Times New Roman" w:cs="Times New Roman"/>
          <w:sz w:val="28"/>
          <w:szCs w:val="28"/>
          <w:lang w:eastAsia="uk-UA"/>
        </w:rPr>
      </w:pPr>
      <w:r w:rsidRPr="006B1469">
        <w:rPr>
          <w:rFonts w:ascii="Times New Roman" w:hAnsi="Times New Roman" w:cs="Times New Roman"/>
          <w:sz w:val="28"/>
          <w:szCs w:val="28"/>
          <w:bdr w:val="none" w:sz="0" w:space="0" w:color="auto" w:frame="1"/>
          <w:shd w:val="clear" w:color="auto" w:fill="FFFFFF"/>
          <w:lang w:eastAsia="uk-UA"/>
        </w:rPr>
        <w:t>Показники соціально-економічного розвитку</w:t>
      </w:r>
      <w:r w:rsidRPr="006B1469">
        <w:rPr>
          <w:rFonts w:ascii="Times New Roman" w:hAnsi="Times New Roman" w:cs="Times New Roman"/>
          <w:sz w:val="28"/>
          <w:szCs w:val="28"/>
          <w:lang w:eastAsia="uk-UA"/>
        </w:rPr>
        <w:t xml:space="preserve"> </w:t>
      </w:r>
      <w:r w:rsidRPr="006B1469">
        <w:rPr>
          <w:rFonts w:ascii="Times New Roman" w:hAnsi="Times New Roman" w:cs="Times New Roman"/>
          <w:sz w:val="28"/>
          <w:szCs w:val="28"/>
          <w:bdr w:val="none" w:sz="0" w:space="0" w:color="auto" w:frame="1"/>
          <w:shd w:val="clear" w:color="auto" w:fill="FFFFFF"/>
          <w:lang w:eastAsia="uk-UA"/>
        </w:rPr>
        <w:t>Орининської територіальної громади                                           </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lang w:eastAsia="uk-UA"/>
        </w:rPr>
        <w:t> </w:t>
      </w:r>
    </w:p>
    <w:p w:rsidR="006B1469" w:rsidRPr="006B1469" w:rsidRDefault="006B1469" w:rsidP="006B1469">
      <w:pPr>
        <w:pStyle w:val="a3"/>
        <w:widowControl w:val="0"/>
        <w:numPr>
          <w:ilvl w:val="0"/>
          <w:numId w:val="7"/>
        </w:numPr>
        <w:shd w:val="clear" w:color="auto" w:fill="FFFFFF"/>
        <w:spacing w:after="120" w:line="240" w:lineRule="auto"/>
        <w:ind w:left="0" w:firstLine="709"/>
        <w:contextualSpacing w:val="0"/>
        <w:jc w:val="both"/>
        <w:rPr>
          <w:rFonts w:ascii="Times New Roman" w:hAnsi="Times New Roman" w:cs="Times New Roman"/>
          <w:sz w:val="28"/>
          <w:szCs w:val="28"/>
          <w:lang w:eastAsia="uk-UA"/>
        </w:rPr>
      </w:pPr>
      <w:r w:rsidRPr="006B1469">
        <w:rPr>
          <w:rFonts w:ascii="Times New Roman" w:hAnsi="Times New Roman" w:cs="Times New Roman"/>
          <w:sz w:val="28"/>
          <w:szCs w:val="28"/>
          <w:bdr w:val="none" w:sz="0" w:space="0" w:color="auto" w:frame="1"/>
          <w:lang w:eastAsia="uk-UA"/>
        </w:rPr>
        <w:t>Моніторинг виконання заходів відповідно завдань  Програми на 2021 рік                                                                               </w:t>
      </w:r>
    </w:p>
    <w:p w:rsidR="006B1469" w:rsidRPr="006B1469" w:rsidRDefault="006B1469" w:rsidP="006B1469">
      <w:pPr>
        <w:pStyle w:val="a3"/>
        <w:widowControl w:val="0"/>
        <w:numPr>
          <w:ilvl w:val="0"/>
          <w:numId w:val="7"/>
        </w:numPr>
        <w:shd w:val="clear" w:color="auto" w:fill="FFFFFF"/>
        <w:spacing w:after="120" w:line="240" w:lineRule="auto"/>
        <w:ind w:left="0" w:firstLine="709"/>
        <w:contextualSpacing w:val="0"/>
        <w:jc w:val="both"/>
        <w:rPr>
          <w:rFonts w:ascii="Times New Roman" w:hAnsi="Times New Roman" w:cs="Times New Roman"/>
          <w:sz w:val="28"/>
          <w:szCs w:val="28"/>
          <w:lang w:eastAsia="uk-UA"/>
        </w:rPr>
      </w:pPr>
      <w:r w:rsidRPr="006B1469">
        <w:rPr>
          <w:rFonts w:ascii="Times New Roman" w:hAnsi="Times New Roman" w:cs="Times New Roman"/>
          <w:sz w:val="28"/>
          <w:szCs w:val="28"/>
          <w:bdr w:val="none" w:sz="0" w:space="0" w:color="auto" w:frame="1"/>
          <w:lang w:eastAsia="uk-UA"/>
        </w:rPr>
        <w:t>Моніторинг виконання цільових програм за 2021 рік </w:t>
      </w:r>
    </w:p>
    <w:p w:rsidR="006B1469" w:rsidRPr="006B1469" w:rsidRDefault="006B1469" w:rsidP="006B1469">
      <w:pPr>
        <w:pStyle w:val="a3"/>
        <w:widowControl w:val="0"/>
        <w:numPr>
          <w:ilvl w:val="0"/>
          <w:numId w:val="7"/>
        </w:numPr>
        <w:shd w:val="clear" w:color="auto" w:fill="FFFFFF"/>
        <w:spacing w:after="120" w:line="240" w:lineRule="auto"/>
        <w:ind w:left="0" w:firstLine="709"/>
        <w:contextualSpacing w:val="0"/>
        <w:jc w:val="both"/>
        <w:rPr>
          <w:rFonts w:ascii="Times New Roman" w:hAnsi="Times New Roman" w:cs="Times New Roman"/>
          <w:sz w:val="28"/>
          <w:szCs w:val="28"/>
          <w:lang w:eastAsia="uk-UA"/>
        </w:rPr>
      </w:pPr>
      <w:r w:rsidRPr="006B1469">
        <w:rPr>
          <w:rFonts w:ascii="Times New Roman" w:hAnsi="Times New Roman" w:cs="Times New Roman"/>
          <w:sz w:val="28"/>
          <w:szCs w:val="28"/>
          <w:bdr w:val="none" w:sz="0" w:space="0" w:color="auto" w:frame="1"/>
          <w:lang w:eastAsia="uk-UA"/>
        </w:rPr>
        <w:t>Висновки та пропозиції</w:t>
      </w:r>
    </w:p>
    <w:p w:rsidR="006B1469" w:rsidRPr="006B1469" w:rsidRDefault="006B1469" w:rsidP="006B1469">
      <w:pPr>
        <w:widowControl w:val="0"/>
        <w:shd w:val="clear" w:color="auto" w:fill="FFFFFF"/>
        <w:spacing w:after="120" w:line="240" w:lineRule="auto"/>
        <w:ind w:firstLine="709"/>
        <w:jc w:val="both"/>
        <w:rPr>
          <w:rFonts w:ascii="Times New Roman" w:hAnsi="Times New Roman" w:cs="Times New Roman"/>
          <w:sz w:val="28"/>
          <w:szCs w:val="28"/>
          <w:lang w:eastAsia="uk-UA"/>
        </w:rPr>
      </w:pPr>
      <w:r w:rsidRPr="006B1469">
        <w:rPr>
          <w:rFonts w:ascii="Times New Roman" w:hAnsi="Times New Roman" w:cs="Times New Roman"/>
          <w:sz w:val="28"/>
          <w:szCs w:val="28"/>
          <w:bdr w:val="none" w:sz="0" w:space="0" w:color="auto" w:frame="1"/>
          <w:lang w:eastAsia="uk-UA"/>
        </w:rPr>
        <w:t>     </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lang w:eastAsia="uk-UA"/>
        </w:rPr>
        <w:t> </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lang w:eastAsia="uk-UA"/>
        </w:rPr>
        <w:t> </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lang w:eastAsia="uk-UA"/>
        </w:rPr>
        <w:t> </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color w:val="FF0000"/>
          <w:sz w:val="28"/>
          <w:szCs w:val="28"/>
          <w:lang w:eastAsia="uk-UA"/>
        </w:rPr>
      </w:pP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color w:val="FF0000"/>
          <w:sz w:val="28"/>
          <w:szCs w:val="28"/>
          <w:lang w:eastAsia="uk-UA"/>
        </w:rPr>
      </w:pPr>
    </w:p>
    <w:p w:rsidR="006B1469" w:rsidRPr="006B1469" w:rsidRDefault="006B1469" w:rsidP="00591DEE">
      <w:pPr>
        <w:widowControl w:val="0"/>
        <w:shd w:val="clear" w:color="auto" w:fill="FFFFFF"/>
        <w:spacing w:after="120" w:line="240" w:lineRule="auto"/>
        <w:jc w:val="both"/>
        <w:rPr>
          <w:rFonts w:ascii="Times New Roman" w:eastAsia="Times New Roman" w:hAnsi="Times New Roman" w:cs="Times New Roman"/>
          <w:color w:val="FF0000"/>
          <w:sz w:val="28"/>
          <w:szCs w:val="28"/>
          <w:lang w:eastAsia="uk-UA"/>
        </w:rPr>
      </w:pP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bCs/>
          <w:sz w:val="28"/>
          <w:szCs w:val="28"/>
          <w:bdr w:val="none" w:sz="0" w:space="0" w:color="auto" w:frame="1"/>
          <w:shd w:val="clear" w:color="auto" w:fill="FFFFFF"/>
          <w:lang w:eastAsia="uk-UA"/>
        </w:rPr>
        <w:lastRenderedPageBreak/>
        <w:t>Загальна характеристика виконання</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bCs/>
          <w:sz w:val="28"/>
          <w:szCs w:val="28"/>
          <w:bdr w:val="none" w:sz="0" w:space="0" w:color="auto" w:frame="1"/>
          <w:shd w:val="clear" w:color="auto" w:fill="FFFFFF"/>
          <w:lang w:eastAsia="uk-UA"/>
        </w:rPr>
        <w:t>Програми соціально-економічного розвитку Орининської сільської ради  на 2021 рік</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bdr w:val="none" w:sz="0" w:space="0" w:color="auto" w:frame="1"/>
          <w:shd w:val="clear" w:color="auto" w:fill="FFFFFF"/>
          <w:lang w:eastAsia="uk-UA"/>
        </w:rPr>
        <w:t>Програма соціально-економічного розвитку Орининської сільської ради на 2021 рік (далі – План) затверджено рішенням № 22 шостої сесії Орининської селищної ради </w:t>
      </w:r>
      <w:r w:rsidRPr="006B1469">
        <w:rPr>
          <w:rFonts w:ascii="Times New Roman" w:eastAsia="Times New Roman" w:hAnsi="Times New Roman" w:cs="Times New Roman"/>
          <w:sz w:val="28"/>
          <w:szCs w:val="28"/>
          <w:bdr w:val="none" w:sz="0" w:space="0" w:color="auto" w:frame="1"/>
          <w:shd w:val="clear" w:color="auto" w:fill="FFFFFF"/>
          <w:lang w:val="en-US" w:eastAsia="uk-UA"/>
        </w:rPr>
        <w:t>VII</w:t>
      </w:r>
      <w:r w:rsidRPr="006B1469">
        <w:rPr>
          <w:rFonts w:ascii="Times New Roman" w:eastAsia="Times New Roman" w:hAnsi="Times New Roman" w:cs="Times New Roman"/>
          <w:sz w:val="28"/>
          <w:szCs w:val="28"/>
          <w:bdr w:val="none" w:sz="0" w:space="0" w:color="auto" w:frame="1"/>
          <w:shd w:val="clear" w:color="auto" w:fill="FFFFFF"/>
          <w:lang w:eastAsia="uk-UA"/>
        </w:rPr>
        <w:t>І скликання 16.02.2021 року.</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bdr w:val="none" w:sz="0" w:space="0" w:color="auto" w:frame="1"/>
          <w:shd w:val="clear" w:color="auto" w:fill="FBFBFB"/>
          <w:lang w:eastAsia="uk-UA"/>
        </w:rPr>
        <w:t>Розробку Програми, ідентифікацію та ранжування проблем, цілей та пріоритетів розвитку громади, завдань на їх досягнення  було проведено на основі статистичних та фінансових показників місцевої громади та </w:t>
      </w:r>
      <w:r w:rsidRPr="006B1469">
        <w:rPr>
          <w:rFonts w:ascii="Times New Roman" w:eastAsia="Times New Roman" w:hAnsi="Times New Roman" w:cs="Times New Roman"/>
          <w:sz w:val="28"/>
          <w:szCs w:val="28"/>
          <w:bdr w:val="none" w:sz="0" w:space="0" w:color="auto" w:frame="1"/>
          <w:shd w:val="clear" w:color="auto" w:fill="FBFBFB"/>
          <w:lang w:val="en-US" w:eastAsia="uk-UA"/>
        </w:rPr>
        <w:t>SWOT</w:t>
      </w:r>
      <w:r w:rsidRPr="006B1469">
        <w:rPr>
          <w:rFonts w:ascii="Times New Roman" w:eastAsia="Times New Roman" w:hAnsi="Times New Roman" w:cs="Times New Roman"/>
          <w:sz w:val="28"/>
          <w:szCs w:val="28"/>
          <w:bdr w:val="none" w:sz="0" w:space="0" w:color="auto" w:frame="1"/>
          <w:shd w:val="clear" w:color="auto" w:fill="FBFBFB"/>
          <w:lang w:eastAsia="uk-UA"/>
        </w:rPr>
        <w:t>-аналізу ситуації на завершення 2021 року.</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bdr w:val="none" w:sz="0" w:space="0" w:color="auto" w:frame="1"/>
          <w:shd w:val="clear" w:color="auto" w:fill="FBFBFB"/>
          <w:lang w:eastAsia="uk-UA"/>
        </w:rPr>
      </w:pPr>
      <w:r w:rsidRPr="006B1469">
        <w:rPr>
          <w:rFonts w:ascii="Times New Roman" w:eastAsia="Times New Roman" w:hAnsi="Times New Roman" w:cs="Times New Roman"/>
          <w:sz w:val="28"/>
          <w:szCs w:val="28"/>
          <w:bdr w:val="none" w:sz="0" w:space="0" w:color="auto" w:frame="1"/>
          <w:shd w:val="clear" w:color="auto" w:fill="FBFBFB"/>
          <w:lang w:eastAsia="uk-UA"/>
        </w:rPr>
        <w:t xml:space="preserve">Виконання всіх заходів передбачених програмою, ускладнювало ряд об’єктивних факторів, на які актив ради не міг вплинути. В першу чергу це стосується карантинних обмежень запроваджених Кабінетом Міністрів України та відповідне зниження темпів розвитку економіки. Іншим ключовим негативним фактором стало суттєве удорожчання енергоресурсів та палива, ажіотаж навколо початку опалювального сезону 2021-2022 років. </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bdr w:val="none" w:sz="0" w:space="0" w:color="auto" w:frame="1"/>
          <w:lang w:eastAsia="uk-UA"/>
        </w:rPr>
        <w:t>На виконання заходів Програми, реалізацію капітальних проектів розвитку у пріоритетних напрямках протягом 2021 року використано 5662,7 тис грн, та складає 9,4 % витратної частини зведеного бюджету громади за 2021 рік, у тому числі за джерелами:</w:t>
      </w:r>
    </w:p>
    <w:p w:rsidR="006B1469" w:rsidRPr="006B1469" w:rsidRDefault="006B1469" w:rsidP="006B1469">
      <w:pPr>
        <w:widowControl w:val="0"/>
        <w:numPr>
          <w:ilvl w:val="0"/>
          <w:numId w:val="4"/>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bdr w:val="none" w:sz="0" w:space="0" w:color="auto" w:frame="1"/>
          <w:shd w:val="clear" w:color="auto" w:fill="FBFBFB"/>
          <w:lang w:eastAsia="uk-UA"/>
        </w:rPr>
        <w:t>державний бюджет – 4306,4 тис грн. (76%);</w:t>
      </w:r>
    </w:p>
    <w:p w:rsidR="006B1469" w:rsidRPr="006B1469" w:rsidRDefault="006B1469" w:rsidP="006B1469">
      <w:pPr>
        <w:widowControl w:val="0"/>
        <w:numPr>
          <w:ilvl w:val="0"/>
          <w:numId w:val="4"/>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bdr w:val="none" w:sz="0" w:space="0" w:color="auto" w:frame="1"/>
          <w:lang w:eastAsia="uk-UA"/>
        </w:rPr>
        <w:t>бюджет територіальної громади –973,1тис грн. (17%);</w:t>
      </w:r>
    </w:p>
    <w:p w:rsidR="006B1469" w:rsidRPr="006B1469" w:rsidRDefault="006B1469" w:rsidP="006B1469">
      <w:pPr>
        <w:widowControl w:val="0"/>
        <w:numPr>
          <w:ilvl w:val="0"/>
          <w:numId w:val="4"/>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bdr w:val="none" w:sz="0" w:space="0" w:color="auto" w:frame="1"/>
          <w:lang w:eastAsia="uk-UA"/>
        </w:rPr>
        <w:t>інші джерела – 383,2 тис грн. (7%).</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Показники соціально-економічного розвитку Орининської територіальної громади </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Для аналізу соціально-економічного становища громади використані наступні показники.</w:t>
      </w:r>
    </w:p>
    <w:tbl>
      <w:tblPr>
        <w:tblW w:w="9527" w:type="dxa"/>
        <w:tblInd w:w="-34" w:type="dxa"/>
        <w:tblLayout w:type="fixed"/>
        <w:tblCellMar>
          <w:left w:w="10" w:type="dxa"/>
          <w:right w:w="10" w:type="dxa"/>
        </w:tblCellMar>
        <w:tblLook w:val="0000" w:firstRow="0" w:lastRow="0" w:firstColumn="0" w:lastColumn="0" w:noHBand="0" w:noVBand="0"/>
      </w:tblPr>
      <w:tblGrid>
        <w:gridCol w:w="426"/>
        <w:gridCol w:w="7400"/>
        <w:gridCol w:w="1701"/>
      </w:tblGrid>
      <w:tr w:rsidR="006B1469" w:rsidRPr="006B1469" w:rsidTr="003B21D5">
        <w:trPr>
          <w:trHeight w:val="1"/>
        </w:trPr>
        <w:tc>
          <w:tcPr>
            <w:tcW w:w="782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Найменування показника</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Значення показника</w:t>
            </w:r>
          </w:p>
        </w:tc>
      </w:tr>
      <w:tr w:rsidR="006B1469" w:rsidRPr="006B1469" w:rsidTr="003B21D5">
        <w:trPr>
          <w:trHeight w:val="1"/>
        </w:trPr>
        <w:tc>
          <w:tcPr>
            <w:tcW w:w="42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Чисельність населення станом на 01 грудня 2021 року, осіб, у т.ч.:</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8385</w:t>
            </w:r>
          </w:p>
        </w:tc>
      </w:tr>
      <w:tr w:rsidR="006B1469" w:rsidRPr="006B1469" w:rsidTr="003B21D5">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діти дошкільного віку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132</w:t>
            </w:r>
          </w:p>
        </w:tc>
      </w:tr>
      <w:tr w:rsidR="006B1469" w:rsidRPr="006B1469" w:rsidTr="003B21D5">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діти шкільного віку</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603</w:t>
            </w:r>
          </w:p>
        </w:tc>
      </w:tr>
      <w:tr w:rsidR="006B1469" w:rsidRPr="006B1469" w:rsidTr="003B21D5">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пенсіонери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3809</w:t>
            </w:r>
          </w:p>
        </w:tc>
      </w:tr>
      <w:tr w:rsidR="006B1469" w:rsidRPr="006B1469" w:rsidTr="003B21D5">
        <w:trPr>
          <w:trHeight w:val="1"/>
        </w:trPr>
        <w:tc>
          <w:tcPr>
            <w:tcW w:w="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Кількість населених пунктів, що входять до складу ОТГ</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17</w:t>
            </w:r>
          </w:p>
        </w:tc>
      </w:tr>
      <w:tr w:rsidR="006B1469" w:rsidRPr="006B1469" w:rsidTr="003B21D5">
        <w:trPr>
          <w:trHeight w:val="1"/>
        </w:trPr>
        <w:tc>
          <w:tcPr>
            <w:tcW w:w="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lastRenderedPageBreak/>
              <w:t>3.</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Площа території спроможної територіальної громади, кв. км</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182.14</w:t>
            </w:r>
          </w:p>
        </w:tc>
      </w:tr>
      <w:tr w:rsidR="006B1469" w:rsidRPr="006B1469" w:rsidTr="003B21D5">
        <w:trPr>
          <w:trHeight w:val="1"/>
        </w:trPr>
        <w:tc>
          <w:tcPr>
            <w:tcW w:w="42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r w:rsidRPr="006B1469">
              <w:rPr>
                <w:rFonts w:ascii="Times New Roman" w:hAnsi="Times New Roman" w:cs="Times New Roman"/>
                <w:sz w:val="28"/>
                <w:szCs w:val="28"/>
              </w:rPr>
              <w:t>4.</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Штатна чисельність ради і виконавчого комітету, к-сть шт. од., в т.ч. (розшифрувати у розрізі відділів):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59</w:t>
            </w:r>
          </w:p>
        </w:tc>
      </w:tr>
      <w:tr w:rsidR="006B1469" w:rsidRPr="006B1469" w:rsidTr="003B21D5">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r w:rsidRPr="006B1469">
              <w:rPr>
                <w:rFonts w:ascii="Times New Roman" w:hAnsi="Times New Roman" w:cs="Times New Roman"/>
                <w:sz w:val="28"/>
                <w:szCs w:val="28"/>
              </w:rPr>
              <w:t>Відділ фінансів сільської ради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r w:rsidRPr="006B1469">
              <w:rPr>
                <w:rFonts w:ascii="Times New Roman" w:hAnsi="Times New Roman" w:cs="Times New Roman"/>
                <w:sz w:val="28"/>
                <w:szCs w:val="28"/>
              </w:rPr>
              <w:t>3</w:t>
            </w:r>
          </w:p>
        </w:tc>
      </w:tr>
      <w:tr w:rsidR="006B1469" w:rsidRPr="006B1469" w:rsidTr="003B21D5">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r w:rsidRPr="006B1469">
              <w:rPr>
                <w:rFonts w:ascii="Times New Roman" w:hAnsi="Times New Roman" w:cs="Times New Roman"/>
                <w:sz w:val="28"/>
                <w:szCs w:val="28"/>
              </w:rPr>
              <w:t>Апарат сільської ради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r w:rsidRPr="006B1469">
              <w:rPr>
                <w:rFonts w:ascii="Times New Roman" w:hAnsi="Times New Roman" w:cs="Times New Roman"/>
                <w:sz w:val="28"/>
                <w:szCs w:val="28"/>
              </w:rPr>
              <w:t>38</w:t>
            </w:r>
          </w:p>
        </w:tc>
      </w:tr>
      <w:tr w:rsidR="006B1469" w:rsidRPr="006B1469" w:rsidTr="003B21D5">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Відділ охорони здоров’я</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r w:rsidRPr="006B1469">
              <w:rPr>
                <w:rFonts w:ascii="Times New Roman" w:hAnsi="Times New Roman" w:cs="Times New Roman"/>
                <w:sz w:val="28"/>
                <w:szCs w:val="28"/>
              </w:rPr>
              <w:t>2</w:t>
            </w:r>
          </w:p>
        </w:tc>
      </w:tr>
      <w:tr w:rsidR="006B1469" w:rsidRPr="006B1469" w:rsidTr="003B21D5">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r w:rsidRPr="006B1469">
              <w:rPr>
                <w:rFonts w:ascii="Times New Roman" w:hAnsi="Times New Roman" w:cs="Times New Roman"/>
                <w:sz w:val="28"/>
                <w:szCs w:val="28"/>
              </w:rPr>
              <w:t>Центра соціальних служб для  сім’ї, дітей та молоді</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r w:rsidRPr="006B1469">
              <w:rPr>
                <w:rFonts w:ascii="Times New Roman" w:hAnsi="Times New Roman" w:cs="Times New Roman"/>
                <w:sz w:val="28"/>
                <w:szCs w:val="28"/>
              </w:rPr>
              <w:t>10</w:t>
            </w:r>
          </w:p>
        </w:tc>
      </w:tr>
      <w:tr w:rsidR="006B1469" w:rsidRPr="006B1469" w:rsidTr="003B21D5">
        <w:trPr>
          <w:trHeight w:val="747"/>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color w:val="FF0000"/>
                <w:sz w:val="28"/>
                <w:szCs w:val="28"/>
              </w:rPr>
            </w:pPr>
          </w:p>
        </w:tc>
        <w:tc>
          <w:tcPr>
            <w:tcW w:w="7400" w:type="dxa"/>
            <w:tcBorders>
              <w:top w:val="single" w:sz="4" w:space="0" w:color="000000"/>
              <w:left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Відділ освіти, культури, туризму, молоді та спорту</w:t>
            </w:r>
          </w:p>
        </w:tc>
        <w:tc>
          <w:tcPr>
            <w:tcW w:w="1701"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w:t>
            </w:r>
          </w:p>
        </w:tc>
      </w:tr>
      <w:tr w:rsidR="006B1469" w:rsidRPr="006B1469" w:rsidTr="003B21D5">
        <w:trPr>
          <w:trHeight w:val="1"/>
        </w:trPr>
        <w:tc>
          <w:tcPr>
            <w:tcW w:w="42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7.  </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Всього видатків у бюджеті на 2021 р. на утримання ради та виконкому ОТГ (тис. грн.), в т. ч.:</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9250,8</w:t>
            </w:r>
          </w:p>
        </w:tc>
      </w:tr>
      <w:tr w:rsidR="006B1469" w:rsidRPr="006B1469" w:rsidTr="003B21D5">
        <w:trPr>
          <w:trHeight w:val="1"/>
        </w:trPr>
        <w:tc>
          <w:tcPr>
            <w:tcW w:w="42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на заробітну плату з нарахуваннями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8742,4</w:t>
            </w:r>
          </w:p>
        </w:tc>
      </w:tr>
    </w:tbl>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Ключовим сектором економіки громади є сільське господарство. На території Орининської сільської ради орендують земельні частки (паї) сільськогосподарські підприємства, які обробляють 10 461,59 га землі, а також працевлаштовують місцеве населення:</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p>
    <w:tbl>
      <w:tblPr>
        <w:tblW w:w="9952" w:type="dxa"/>
        <w:tblLayout w:type="fixed"/>
        <w:tblCellMar>
          <w:left w:w="30" w:type="dxa"/>
          <w:right w:w="30" w:type="dxa"/>
        </w:tblCellMar>
        <w:tblLook w:val="0000" w:firstRow="0" w:lastRow="0" w:firstColumn="0" w:lastColumn="0" w:noHBand="0" w:noVBand="0"/>
      </w:tblPr>
      <w:tblGrid>
        <w:gridCol w:w="684"/>
        <w:gridCol w:w="5158"/>
        <w:gridCol w:w="2126"/>
        <w:gridCol w:w="1984"/>
      </w:tblGrid>
      <w:tr w:rsidR="006B1469" w:rsidRPr="006B1469" w:rsidTr="003B21D5">
        <w:trPr>
          <w:trHeight w:val="816"/>
        </w:trPr>
        <w:tc>
          <w:tcPr>
            <w:tcW w:w="6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п/п</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Назва господарства</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Площа орендованих земель</w:t>
            </w:r>
          </w:p>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(га.)</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Характер вирощування</w:t>
            </w:r>
          </w:p>
        </w:tc>
      </w:tr>
      <w:tr w:rsidR="006B1469" w:rsidRPr="006B1469" w:rsidTr="003B21D5">
        <w:trPr>
          <w:trHeight w:val="260"/>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Філія "Кам-Под" ТОВ СП "Нібулон"</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     4670,20</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Зернові, технічні</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ТЗОВ" Енселко Агро"</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1246,28</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Зернові, технічні</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СТОВ «Гарант»</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1399,26</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Зернові, технічні</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4</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ФГ «Колос-Агро»</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877,42</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Зернові, технічні</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5</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ФГ «Еко-Земля»</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32,00</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Зернові, технічні</w:t>
            </w:r>
          </w:p>
        </w:tc>
      </w:tr>
      <w:tr w:rsidR="006B1469" w:rsidRPr="006B1469" w:rsidTr="003B21D5">
        <w:trPr>
          <w:trHeight w:val="279"/>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ПП «Аграрна компанія 2004»</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627,6</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Зернові, технічні</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7</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ВК «Іскра 2007»</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50,15</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Зернові, технічні</w:t>
            </w:r>
          </w:p>
        </w:tc>
      </w:tr>
      <w:tr w:rsidR="006B1469" w:rsidRPr="006B1469" w:rsidTr="003B21D5">
        <w:trPr>
          <w:trHeight w:val="245"/>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lastRenderedPageBreak/>
              <w:t>8</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ФГ «Іскра 2015»</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4,00</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Зернові, технічні</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9</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ТОВ «Промінь Галичина»</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1273,00</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Зернові, технічні</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10</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ПАТ «Людмила»</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16,60</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Зернові, технічні</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11</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ПП «Кочубіївське»</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165,90</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Зернові, технічні</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12 </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ПП Авант-Агро»</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2,0</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Зернові, технічні</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13</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СТОВ «Зоря»</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24,40</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Зернові, технічні</w:t>
            </w:r>
          </w:p>
        </w:tc>
      </w:tr>
    </w:tbl>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Крім того укладені договори оренди землі державної та комунальної власності з юридичними особами на площу 402,70 га та фізичними особами на площу 450,39 га:</w:t>
      </w:r>
    </w:p>
    <w:p w:rsidR="006B1469" w:rsidRPr="006B1469" w:rsidRDefault="006B1469" w:rsidP="006B1469">
      <w:pPr>
        <w:widowControl w:val="0"/>
        <w:tabs>
          <w:tab w:val="left" w:pos="1230"/>
        </w:tabs>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Оренда землі юридичними особами</w:t>
      </w:r>
    </w:p>
    <w:tbl>
      <w:tblPr>
        <w:tblW w:w="99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0"/>
        <w:gridCol w:w="4168"/>
        <w:gridCol w:w="4205"/>
      </w:tblGrid>
      <w:tr w:rsidR="006B1469" w:rsidRPr="006B1469" w:rsidTr="003B21D5">
        <w:trPr>
          <w:trHeight w:val="539"/>
        </w:trPr>
        <w:tc>
          <w:tcPr>
            <w:tcW w:w="1580"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п/п</w:t>
            </w:r>
          </w:p>
        </w:tc>
        <w:tc>
          <w:tcPr>
            <w:tcW w:w="4168"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Платник </w:t>
            </w:r>
          </w:p>
        </w:tc>
        <w:tc>
          <w:tcPr>
            <w:tcW w:w="4205"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Площа земель у користуванні(власності, оренді)</w:t>
            </w:r>
          </w:p>
        </w:tc>
      </w:tr>
      <w:tr w:rsidR="006B1469" w:rsidRPr="006B1469" w:rsidTr="003B21D5">
        <w:trPr>
          <w:trHeight w:val="300"/>
        </w:trPr>
        <w:tc>
          <w:tcPr>
            <w:tcW w:w="1580" w:type="dxa"/>
            <w:shd w:val="clear" w:color="auto" w:fill="auto"/>
            <w:noWrap/>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w:t>
            </w:r>
          </w:p>
        </w:tc>
        <w:tc>
          <w:tcPr>
            <w:tcW w:w="4168"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Філія "Кам-Под" ТОВ СП "Нібулон"</w:t>
            </w:r>
          </w:p>
        </w:tc>
        <w:tc>
          <w:tcPr>
            <w:tcW w:w="4205"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180,10</w:t>
            </w:r>
          </w:p>
        </w:tc>
      </w:tr>
      <w:tr w:rsidR="006B1469" w:rsidRPr="006B1469" w:rsidTr="003B21D5">
        <w:trPr>
          <w:trHeight w:val="300"/>
        </w:trPr>
        <w:tc>
          <w:tcPr>
            <w:tcW w:w="1580" w:type="dxa"/>
            <w:shd w:val="clear" w:color="auto" w:fill="auto"/>
            <w:noWrap/>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w:t>
            </w:r>
          </w:p>
        </w:tc>
        <w:tc>
          <w:tcPr>
            <w:tcW w:w="4168" w:type="dxa"/>
            <w:shd w:val="clear" w:color="auto" w:fill="auto"/>
            <w:hideMark/>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ТОВ «Промінь Галичина»</w:t>
            </w:r>
          </w:p>
        </w:tc>
        <w:tc>
          <w:tcPr>
            <w:tcW w:w="4205"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9,50</w:t>
            </w:r>
          </w:p>
        </w:tc>
      </w:tr>
      <w:tr w:rsidR="006B1469" w:rsidRPr="006B1469" w:rsidTr="003B21D5">
        <w:trPr>
          <w:trHeight w:val="300"/>
        </w:trPr>
        <w:tc>
          <w:tcPr>
            <w:tcW w:w="1580" w:type="dxa"/>
            <w:shd w:val="clear" w:color="auto" w:fill="auto"/>
            <w:noWrap/>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w:t>
            </w:r>
          </w:p>
        </w:tc>
        <w:tc>
          <w:tcPr>
            <w:tcW w:w="4168" w:type="dxa"/>
            <w:shd w:val="clear" w:color="auto" w:fill="auto"/>
            <w:noWrap/>
            <w:hideMark/>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ФГ «Колос-Агро»</w:t>
            </w:r>
          </w:p>
        </w:tc>
        <w:tc>
          <w:tcPr>
            <w:tcW w:w="4205"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17,40</w:t>
            </w:r>
          </w:p>
        </w:tc>
      </w:tr>
      <w:tr w:rsidR="006B1469" w:rsidRPr="006B1469" w:rsidTr="003B21D5">
        <w:trPr>
          <w:trHeight w:val="300"/>
        </w:trPr>
        <w:tc>
          <w:tcPr>
            <w:tcW w:w="1580" w:type="dxa"/>
            <w:shd w:val="clear" w:color="auto" w:fill="auto"/>
            <w:noWrap/>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4</w:t>
            </w:r>
          </w:p>
        </w:tc>
        <w:tc>
          <w:tcPr>
            <w:tcW w:w="4168"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ПП «Аграрна компанія 2004»</w:t>
            </w:r>
          </w:p>
        </w:tc>
        <w:tc>
          <w:tcPr>
            <w:tcW w:w="4205"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6,20</w:t>
            </w:r>
          </w:p>
        </w:tc>
      </w:tr>
      <w:tr w:rsidR="006B1469" w:rsidRPr="006B1469" w:rsidTr="003B21D5">
        <w:trPr>
          <w:trHeight w:val="300"/>
        </w:trPr>
        <w:tc>
          <w:tcPr>
            <w:tcW w:w="1580" w:type="dxa"/>
            <w:shd w:val="clear" w:color="auto" w:fill="auto"/>
            <w:noWrap/>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5</w:t>
            </w:r>
          </w:p>
        </w:tc>
        <w:tc>
          <w:tcPr>
            <w:tcW w:w="4168"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ТОВ «Баркософт –Агро»</w:t>
            </w:r>
          </w:p>
        </w:tc>
        <w:tc>
          <w:tcPr>
            <w:tcW w:w="4205"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33,40</w:t>
            </w:r>
          </w:p>
        </w:tc>
      </w:tr>
      <w:tr w:rsidR="006B1469" w:rsidRPr="006B1469" w:rsidTr="003B21D5">
        <w:trPr>
          <w:trHeight w:val="300"/>
        </w:trPr>
        <w:tc>
          <w:tcPr>
            <w:tcW w:w="1580" w:type="dxa"/>
            <w:shd w:val="clear" w:color="auto" w:fill="auto"/>
            <w:noWrap/>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w:t>
            </w:r>
          </w:p>
        </w:tc>
        <w:tc>
          <w:tcPr>
            <w:tcW w:w="4168"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ПП «Кочубіївське»</w:t>
            </w:r>
          </w:p>
        </w:tc>
        <w:tc>
          <w:tcPr>
            <w:tcW w:w="4205"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6,10</w:t>
            </w:r>
          </w:p>
        </w:tc>
      </w:tr>
      <w:tr w:rsidR="006B1469" w:rsidRPr="006B1469" w:rsidTr="003B21D5">
        <w:trPr>
          <w:trHeight w:val="300"/>
        </w:trPr>
        <w:tc>
          <w:tcPr>
            <w:tcW w:w="1580" w:type="dxa"/>
            <w:shd w:val="clear" w:color="auto" w:fill="auto"/>
            <w:noWrap/>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7</w:t>
            </w:r>
          </w:p>
        </w:tc>
        <w:tc>
          <w:tcPr>
            <w:tcW w:w="4168"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ВК «Іскра 2007»</w:t>
            </w:r>
          </w:p>
        </w:tc>
        <w:tc>
          <w:tcPr>
            <w:tcW w:w="4205" w:type="dxa"/>
            <w:shd w:val="clear" w:color="auto" w:fill="auto"/>
            <w:vAlign w:val="center"/>
            <w:hideMark/>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150,00</w:t>
            </w:r>
          </w:p>
        </w:tc>
      </w:tr>
    </w:tbl>
    <w:p w:rsidR="006B1469" w:rsidRPr="006B1469" w:rsidRDefault="006B1469" w:rsidP="006B1469">
      <w:pPr>
        <w:widowControl w:val="0"/>
        <w:tabs>
          <w:tab w:val="left" w:pos="1230"/>
        </w:tabs>
        <w:spacing w:after="120" w:line="240" w:lineRule="auto"/>
        <w:ind w:firstLine="709"/>
        <w:jc w:val="both"/>
        <w:rPr>
          <w:rFonts w:ascii="Times New Roman" w:hAnsi="Times New Roman" w:cs="Times New Roman"/>
          <w:sz w:val="28"/>
          <w:szCs w:val="28"/>
        </w:rPr>
      </w:pPr>
    </w:p>
    <w:p w:rsidR="006B1469" w:rsidRPr="006B1469" w:rsidRDefault="006B1469" w:rsidP="006B1469">
      <w:pPr>
        <w:widowControl w:val="0"/>
        <w:tabs>
          <w:tab w:val="left" w:pos="1230"/>
        </w:tabs>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Оренда землі фізичними особами</w:t>
      </w:r>
    </w:p>
    <w:tbl>
      <w:tblPr>
        <w:tblW w:w="0" w:type="auto"/>
        <w:tblInd w:w="597" w:type="dxa"/>
        <w:tblCellMar>
          <w:left w:w="30" w:type="dxa"/>
          <w:right w:w="30" w:type="dxa"/>
        </w:tblCellMar>
        <w:tblLook w:val="0000" w:firstRow="0" w:lastRow="0" w:firstColumn="0" w:lastColumn="0" w:noHBand="0" w:noVBand="0"/>
      </w:tblPr>
      <w:tblGrid>
        <w:gridCol w:w="1049"/>
        <w:gridCol w:w="3949"/>
        <w:gridCol w:w="3745"/>
      </w:tblGrid>
      <w:tr w:rsidR="006B1469" w:rsidRPr="006B1469" w:rsidTr="003B21D5">
        <w:trPr>
          <w:trHeight w:val="542"/>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п/п</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Платник</w:t>
            </w:r>
          </w:p>
        </w:tc>
        <w:tc>
          <w:tcPr>
            <w:tcW w:w="4110"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Орендована площа(га.)</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Лискун Алла Анатоліївна</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45,60</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Козловський Василь Васильович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31,00</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Козловський Валерій </w:t>
            </w:r>
            <w:r w:rsidRPr="006B1469">
              <w:rPr>
                <w:rFonts w:ascii="Times New Roman" w:hAnsi="Times New Roman" w:cs="Times New Roman"/>
                <w:sz w:val="28"/>
                <w:szCs w:val="28"/>
              </w:rPr>
              <w:lastRenderedPageBreak/>
              <w:t>Васильович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lastRenderedPageBreak/>
              <w:t>50,24</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4</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Строяновська Валентина Володимирівна</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20,00</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5</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Матвіцька Лариса Теодозіївна</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0,04</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Кліщук Наталія Олександрівна</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0,03</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7</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Горлов Ігор Михайлович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0,04</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8</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Катеринюк Світлана Володимирівна</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0,28</w:t>
            </w:r>
          </w:p>
        </w:tc>
      </w:tr>
      <w:tr w:rsidR="006B1469" w:rsidRPr="006B1469" w:rsidTr="003B21D5">
        <w:trPr>
          <w:trHeight w:val="300"/>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9</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Нестерук Петро Макарович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1,68</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10</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Надворний Микола Адольфович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0,61</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11</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Буйніцький Віктор Миколайович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51,01</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12</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Болдижар Олександр Володимирович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28,25</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13</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Гусятинський Віктор Андрійович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3,78</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14</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Грицюк Григорій Петрович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30,00</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15</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Паньків Василь Йосипович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11,43</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16</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Болдижар Володимир Олександрович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28,25</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17</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Громик Василь Миколайович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7,35</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18</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Семенюк Анатолій Володимирович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12,90</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19</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Слободян Ростислав Павлович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15,94</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20</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Соломко Олег Іванович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5,51</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21</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Мельник Анатолій Борисович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2,55</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22</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Холошенко Алла Анатоліївна</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10,02</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lastRenderedPageBreak/>
              <w:t>23</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Раєцький Олександр Сергійович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37,25</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24</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Зарицька Лариса Миколаївна</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1,10</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25</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Українець Василь Васильович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0,24</w:t>
            </w:r>
          </w:p>
        </w:tc>
      </w:tr>
      <w:tr w:rsidR="006B1469" w:rsidRPr="006B1469" w:rsidTr="003B21D5">
        <w:trPr>
          <w:trHeight w:val="286"/>
        </w:trPr>
        <w:tc>
          <w:tcPr>
            <w:tcW w:w="655"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26</w:t>
            </w:r>
          </w:p>
        </w:tc>
        <w:tc>
          <w:tcPr>
            <w:tcW w:w="4307"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Мосейчук Олександр Леонідович</w:t>
            </w:r>
          </w:p>
        </w:tc>
        <w:tc>
          <w:tcPr>
            <w:tcW w:w="4110"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55,29</w:t>
            </w:r>
          </w:p>
        </w:tc>
      </w:tr>
    </w:tbl>
    <w:p w:rsidR="006B1469" w:rsidRPr="006B1469" w:rsidRDefault="006B1469" w:rsidP="006B1469">
      <w:pPr>
        <w:widowControl w:val="0"/>
        <w:tabs>
          <w:tab w:val="left" w:pos="1230"/>
        </w:tabs>
        <w:spacing w:after="120" w:line="240" w:lineRule="auto"/>
        <w:ind w:firstLine="709"/>
        <w:jc w:val="both"/>
        <w:rPr>
          <w:rFonts w:ascii="Times New Roman" w:hAnsi="Times New Roman" w:cs="Times New Roman"/>
          <w:sz w:val="28"/>
          <w:szCs w:val="28"/>
        </w:rPr>
      </w:pPr>
    </w:p>
    <w:p w:rsidR="006B1469" w:rsidRPr="006B1469" w:rsidRDefault="006B1469" w:rsidP="006B1469">
      <w:pPr>
        <w:widowControl w:val="0"/>
        <w:tabs>
          <w:tab w:val="left" w:pos="1230"/>
        </w:tabs>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Основні бюджетоутворюючі підприємства сільської громади в 2021 році.</w:t>
      </w:r>
    </w:p>
    <w:tbl>
      <w:tblPr>
        <w:tblW w:w="9952" w:type="dxa"/>
        <w:tblLayout w:type="fixed"/>
        <w:tblCellMar>
          <w:left w:w="30" w:type="dxa"/>
          <w:right w:w="30" w:type="dxa"/>
        </w:tblCellMar>
        <w:tblLook w:val="0000" w:firstRow="0" w:lastRow="0" w:firstColumn="0" w:lastColumn="0" w:noHBand="0" w:noVBand="0"/>
      </w:tblPr>
      <w:tblGrid>
        <w:gridCol w:w="684"/>
        <w:gridCol w:w="5158"/>
        <w:gridCol w:w="2126"/>
        <w:gridCol w:w="1984"/>
      </w:tblGrid>
      <w:tr w:rsidR="006B1469" w:rsidRPr="006B1469" w:rsidTr="003B21D5">
        <w:trPr>
          <w:trHeight w:val="1336"/>
        </w:trPr>
        <w:tc>
          <w:tcPr>
            <w:tcW w:w="6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п/п</w:t>
            </w:r>
          </w:p>
        </w:tc>
        <w:tc>
          <w:tcPr>
            <w:tcW w:w="5158"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Назва  платника податку</w:t>
            </w:r>
          </w:p>
        </w:tc>
        <w:tc>
          <w:tcPr>
            <w:tcW w:w="2126"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Загальна сума перерахованих коштів за 2021 рік,тис.грн</w:t>
            </w:r>
          </w:p>
        </w:tc>
        <w:tc>
          <w:tcPr>
            <w:tcW w:w="19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Структура надходженень,%</w:t>
            </w:r>
          </w:p>
        </w:tc>
      </w:tr>
      <w:tr w:rsidR="006B1469" w:rsidRPr="006B1469" w:rsidTr="003B21D5">
        <w:trPr>
          <w:trHeight w:val="260"/>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     Філія "Кам-Под" ТОВ СП "Нібулон"</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6147,8</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24,3</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ТЗОВ" Енселко Агро"</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948,8</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3,8</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СТОВ «Гарант»</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1569,2</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6,2</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4</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ФГ «Колос-Агро»</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1069,2</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4,2</w:t>
            </w:r>
          </w:p>
        </w:tc>
      </w:tr>
      <w:tr w:rsidR="006B1469" w:rsidRPr="006B1469" w:rsidTr="003B21D5">
        <w:trPr>
          <w:trHeight w:val="279"/>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ПП «Аграрна компанія 2004»</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553,1</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2,2</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7</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ВК «Іскра 2007»</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1146,1</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4,5</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9</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ТОВ «Промінь Галичина»</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968,4</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3,8</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11</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ПП «Кочубіївське»</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179,7</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0,7</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12 </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ДП «Кам-Подільський лісгосп»</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288,7</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1,1</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13</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Відділ освіти КТМС</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3158,4</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12,5</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14</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Орининська гімназія</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1293,3</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0,5</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15</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КП КНП Кам-Под  ЦПМСД</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277,6</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1,1</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16</w:t>
            </w: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Орининська сільська рада</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647,9</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2,6</w:t>
            </w:r>
          </w:p>
        </w:tc>
      </w:tr>
      <w:tr w:rsidR="006B1469" w:rsidRPr="006B1469" w:rsidTr="003B21D5">
        <w:trPr>
          <w:trHeight w:val="298"/>
        </w:trPr>
        <w:tc>
          <w:tcPr>
            <w:tcW w:w="684" w:type="dxa"/>
            <w:tcBorders>
              <w:top w:val="single" w:sz="6" w:space="0" w:color="auto"/>
              <w:left w:val="single" w:sz="6" w:space="0" w:color="auto"/>
              <w:bottom w:val="single" w:sz="6" w:space="0" w:color="auto"/>
              <w:right w:val="single" w:sz="6" w:space="0" w:color="auto"/>
            </w:tcBorders>
            <w:vAlign w:val="center"/>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p>
        </w:tc>
        <w:tc>
          <w:tcPr>
            <w:tcW w:w="5158"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Всього власних надходжень</w:t>
            </w:r>
          </w:p>
        </w:tc>
        <w:tc>
          <w:tcPr>
            <w:tcW w:w="2126"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25256,1</w:t>
            </w:r>
          </w:p>
        </w:tc>
        <w:tc>
          <w:tcPr>
            <w:tcW w:w="1984" w:type="dxa"/>
            <w:tcBorders>
              <w:top w:val="single" w:sz="6" w:space="0" w:color="auto"/>
              <w:left w:val="single" w:sz="6" w:space="0" w:color="auto"/>
              <w:bottom w:val="single" w:sz="6" w:space="0" w:color="auto"/>
              <w:right w:val="single" w:sz="6"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100,0</w:t>
            </w:r>
          </w:p>
        </w:tc>
      </w:tr>
    </w:tbl>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lastRenderedPageBreak/>
        <w:t>Моніторинг виконання заходів відповідно</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завдань  Програми на 2021 рік</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 У 2021 році були проведені видатки на соціально-економічний розвиток території сільської ради та на покращення рівня життя населення громади.</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Відповідно до вимог затверджених постановою Кабінету Міністрів України від 24 березня 2021 р. № 249 та на виконання стратегічних цілей держави в сфері доступності адміністративних послуг, Орининською сільською радою підготовлено та подано проект: «Реконструкція частини приміщень будинку культури за адресою вул. Шевченка, 45 під центр надання адміністративних послуг в с.Оринин Кам’янець-Подільського району Хмельницької області». Договір з підрядником укладено в середині жовтня місяця, будівельні роботи проводились в стислі терміни та відповідно до вимог ПКД.  Станом на 31.12.2021 профінансовано кошти в сумі 4276,9 тис. грн.</w:t>
      </w:r>
    </w:p>
    <w:p w:rsidR="006B1469" w:rsidRPr="006B1469" w:rsidRDefault="006B1469" w:rsidP="006B1469">
      <w:pPr>
        <w:pStyle w:val="1"/>
        <w:widowControl w:val="0"/>
        <w:spacing w:after="120"/>
        <w:ind w:firstLine="709"/>
        <w:jc w:val="both"/>
        <w:rPr>
          <w:lang w:val="uk-UA"/>
        </w:rPr>
      </w:pPr>
      <w:r w:rsidRPr="006B1469">
        <w:rPr>
          <w:lang w:val="uk-UA"/>
        </w:rPr>
        <w:t xml:space="preserve">За рахунок коштів субвенції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 в сумі 200,55 тис. грн проведено роботи по </w:t>
      </w:r>
      <w:r w:rsidRPr="006B1469">
        <w:rPr>
          <w:shd w:val="clear" w:color="auto" w:fill="FFFFFF"/>
          <w:lang w:val="uk-UA"/>
        </w:rPr>
        <w:t xml:space="preserve">підвищенню доступності </w:t>
      </w:r>
      <w:r w:rsidRPr="006B1469">
        <w:rPr>
          <w:bCs/>
          <w:shd w:val="clear" w:color="auto" w:fill="FFFFFF"/>
          <w:lang w:val="uk-UA"/>
        </w:rPr>
        <w:t xml:space="preserve">широкосмугового </w:t>
      </w:r>
      <w:r w:rsidRPr="006B1469">
        <w:rPr>
          <w:shd w:val="clear" w:color="auto" w:fill="FFFFFF"/>
          <w:lang w:val="uk-UA"/>
        </w:rPr>
        <w:t xml:space="preserve">доступу до </w:t>
      </w:r>
      <w:r w:rsidRPr="006B1469">
        <w:rPr>
          <w:bCs/>
          <w:shd w:val="clear" w:color="auto" w:fill="FFFFFF"/>
          <w:lang w:val="uk-UA"/>
        </w:rPr>
        <w:t xml:space="preserve">Інтернету </w:t>
      </w:r>
      <w:r w:rsidRPr="006B1469">
        <w:rPr>
          <w:shd w:val="clear" w:color="auto" w:fill="FFFFFF"/>
          <w:lang w:val="uk-UA"/>
        </w:rPr>
        <w:t xml:space="preserve">в сільській місцевості шляхом підключення до </w:t>
      </w:r>
      <w:r w:rsidRPr="006B1469">
        <w:rPr>
          <w:bCs/>
          <w:shd w:val="clear" w:color="auto" w:fill="FFFFFF"/>
          <w:lang w:val="uk-UA"/>
        </w:rPr>
        <w:t xml:space="preserve">Інтернету </w:t>
      </w:r>
      <w:r w:rsidRPr="006B1469">
        <w:rPr>
          <w:shd w:val="clear" w:color="auto" w:fill="FFFFFF"/>
          <w:lang w:val="uk-UA"/>
        </w:rPr>
        <w:t>закладів соціальної інфраструктури, розташованих в селах Кізя, Адамівка, Ніверка.</w:t>
      </w:r>
      <w:r w:rsidRPr="006B1469">
        <w:rPr>
          <w:lang w:val="uk-UA"/>
        </w:rPr>
        <w:t xml:space="preserve"> Роботи виконано повністю. Невикористані кошти в сумі 40,9 тис. грн повернуто до бюджету.</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Для покращення матеріально-технічної бази закладів дошкільної освіти було зроблено наступне:</w:t>
      </w:r>
    </w:p>
    <w:p w:rsidR="006B1469" w:rsidRPr="006B1469" w:rsidRDefault="006B1469" w:rsidP="006B1469">
      <w:pPr>
        <w:widowControl w:val="0"/>
        <w:numPr>
          <w:ilvl w:val="0"/>
          <w:numId w:val="5"/>
        </w:numPr>
        <w:spacing w:after="120" w:line="240" w:lineRule="auto"/>
        <w:ind w:left="0" w:firstLine="709"/>
        <w:jc w:val="both"/>
        <w:rPr>
          <w:rFonts w:ascii="Times New Roman" w:hAnsi="Times New Roman" w:cs="Times New Roman"/>
          <w:sz w:val="28"/>
          <w:szCs w:val="28"/>
        </w:rPr>
      </w:pPr>
      <w:r w:rsidRPr="006B1469">
        <w:rPr>
          <w:rFonts w:ascii="Times New Roman" w:hAnsi="Times New Roman" w:cs="Times New Roman"/>
          <w:sz w:val="28"/>
          <w:szCs w:val="28"/>
        </w:rPr>
        <w:t>проведено поточні ремонти ігрових закладів дошкільної освіти громади на суму 22,5 тис. грн;</w:t>
      </w:r>
    </w:p>
    <w:p w:rsidR="006B1469" w:rsidRPr="006B1469" w:rsidRDefault="006B1469" w:rsidP="006B1469">
      <w:pPr>
        <w:pStyle w:val="a3"/>
        <w:widowControl w:val="0"/>
        <w:numPr>
          <w:ilvl w:val="0"/>
          <w:numId w:val="5"/>
        </w:numPr>
        <w:spacing w:after="120" w:line="240" w:lineRule="auto"/>
        <w:ind w:left="0" w:firstLine="709"/>
        <w:contextualSpacing w:val="0"/>
        <w:jc w:val="both"/>
        <w:rPr>
          <w:rFonts w:ascii="Times New Roman" w:hAnsi="Times New Roman" w:cs="Times New Roman"/>
          <w:sz w:val="28"/>
          <w:szCs w:val="28"/>
          <w:lang w:val="ru-RU"/>
        </w:rPr>
      </w:pPr>
      <w:r w:rsidRPr="006B1469">
        <w:rPr>
          <w:rFonts w:ascii="Times New Roman" w:hAnsi="Times New Roman" w:cs="Times New Roman"/>
          <w:sz w:val="28"/>
          <w:szCs w:val="28"/>
          <w:lang w:val="ru-RU"/>
        </w:rPr>
        <w:t xml:space="preserve"> оновлено майданчики ігровими спорудами</w:t>
      </w:r>
      <w:r w:rsidRPr="006B1469">
        <w:rPr>
          <w:rFonts w:ascii="Times New Roman" w:hAnsi="Times New Roman" w:cs="Times New Roman"/>
          <w:sz w:val="28"/>
          <w:szCs w:val="28"/>
        </w:rPr>
        <w:t xml:space="preserve"> в Кадиєвецькому ЗДО «Дюймовочка»  за спонсорські кошти в сумі 56 ,9 тис. грн («Подільський цемент»);</w:t>
      </w:r>
    </w:p>
    <w:p w:rsidR="006B1469" w:rsidRPr="006B1469" w:rsidRDefault="006B1469" w:rsidP="006B1469">
      <w:pPr>
        <w:pStyle w:val="a3"/>
        <w:widowControl w:val="0"/>
        <w:numPr>
          <w:ilvl w:val="0"/>
          <w:numId w:val="5"/>
        </w:numPr>
        <w:spacing w:after="120" w:line="240" w:lineRule="auto"/>
        <w:ind w:left="0" w:firstLine="709"/>
        <w:contextualSpacing w:val="0"/>
        <w:jc w:val="both"/>
        <w:rPr>
          <w:rFonts w:ascii="Times New Roman" w:hAnsi="Times New Roman" w:cs="Times New Roman"/>
          <w:sz w:val="28"/>
          <w:szCs w:val="28"/>
          <w:lang w:val="ru-RU"/>
        </w:rPr>
      </w:pPr>
      <w:r w:rsidRPr="006B1469">
        <w:rPr>
          <w:rFonts w:ascii="Times New Roman" w:hAnsi="Times New Roman" w:cs="Times New Roman"/>
          <w:sz w:val="28"/>
          <w:szCs w:val="28"/>
          <w:lang w:val="ru-RU"/>
        </w:rPr>
        <w:t>проведено поточний ремонт водопроводу та покрівлі ЗДО «Калинка» на загальну суму 22,3 тис грн.;</w:t>
      </w:r>
    </w:p>
    <w:p w:rsidR="006B1469" w:rsidRPr="006B1469" w:rsidRDefault="006B1469" w:rsidP="006B1469">
      <w:pPr>
        <w:pStyle w:val="a3"/>
        <w:widowControl w:val="0"/>
        <w:numPr>
          <w:ilvl w:val="0"/>
          <w:numId w:val="5"/>
        </w:numPr>
        <w:spacing w:after="120" w:line="240" w:lineRule="auto"/>
        <w:ind w:left="0" w:firstLine="709"/>
        <w:contextualSpacing w:val="0"/>
        <w:jc w:val="both"/>
        <w:rPr>
          <w:rFonts w:ascii="Times New Roman" w:hAnsi="Times New Roman" w:cs="Times New Roman"/>
          <w:sz w:val="28"/>
          <w:szCs w:val="28"/>
          <w:lang w:val="ru-RU"/>
        </w:rPr>
      </w:pPr>
      <w:r w:rsidRPr="006B1469">
        <w:rPr>
          <w:rFonts w:ascii="Times New Roman" w:hAnsi="Times New Roman" w:cs="Times New Roman"/>
          <w:sz w:val="28"/>
          <w:szCs w:val="28"/>
          <w:lang w:val="ru-RU"/>
        </w:rPr>
        <w:t>придбано та проведено поточний ремонт сантехніки в ЗДО «Калинка» на суму 19,3 тис. грн;</w:t>
      </w:r>
    </w:p>
    <w:p w:rsidR="006B1469" w:rsidRPr="006B1469" w:rsidRDefault="006B1469" w:rsidP="006B1469">
      <w:pPr>
        <w:pStyle w:val="a3"/>
        <w:widowControl w:val="0"/>
        <w:spacing w:after="120" w:line="240" w:lineRule="auto"/>
        <w:ind w:left="0" w:firstLine="709"/>
        <w:contextualSpacing w:val="0"/>
        <w:jc w:val="both"/>
        <w:rPr>
          <w:rFonts w:ascii="Times New Roman" w:hAnsi="Times New Roman" w:cs="Times New Roman"/>
          <w:sz w:val="28"/>
          <w:szCs w:val="28"/>
        </w:rPr>
      </w:pPr>
      <w:r w:rsidRPr="006B1469">
        <w:rPr>
          <w:rFonts w:ascii="Times New Roman" w:hAnsi="Times New Roman" w:cs="Times New Roman"/>
          <w:sz w:val="28"/>
          <w:szCs w:val="28"/>
        </w:rPr>
        <w:t>Передбачені</w:t>
      </w:r>
      <w:r w:rsidRPr="006B1469">
        <w:rPr>
          <w:rFonts w:ascii="Times New Roman" w:hAnsi="Times New Roman" w:cs="Times New Roman"/>
          <w:color w:val="FF0000"/>
          <w:sz w:val="28"/>
          <w:szCs w:val="28"/>
        </w:rPr>
        <w:t xml:space="preserve"> </w:t>
      </w:r>
      <w:r w:rsidRPr="006B1469">
        <w:rPr>
          <w:rFonts w:ascii="Times New Roman" w:hAnsi="Times New Roman" w:cs="Times New Roman"/>
          <w:sz w:val="28"/>
          <w:szCs w:val="28"/>
        </w:rPr>
        <w:t>кошти субвенції з державного бюджету місцевим бюджетам на забезпечення сучасної загальної середньої освіти «Нової української школи» в сумі 307,2 тис. грн. З сільського бюджету передбачене співфінансування в загальній сумі</w:t>
      </w:r>
      <w:r w:rsidRPr="006B1469">
        <w:rPr>
          <w:rFonts w:ascii="Times New Roman" w:hAnsi="Times New Roman" w:cs="Times New Roman"/>
          <w:color w:val="FF0000"/>
          <w:sz w:val="28"/>
          <w:szCs w:val="28"/>
        </w:rPr>
        <w:t xml:space="preserve"> </w:t>
      </w:r>
      <w:r w:rsidRPr="006B1469">
        <w:rPr>
          <w:rFonts w:ascii="Times New Roman" w:hAnsi="Times New Roman" w:cs="Times New Roman"/>
          <w:sz w:val="28"/>
          <w:szCs w:val="28"/>
        </w:rPr>
        <w:t xml:space="preserve">51,5 тис. грн. </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Напрямки та обсяги фінансування «Нової української школи»:</w:t>
      </w:r>
    </w:p>
    <w:p w:rsidR="006B1469" w:rsidRPr="006B1469" w:rsidRDefault="006B1469" w:rsidP="006B1469">
      <w:pPr>
        <w:widowControl w:val="0"/>
        <w:numPr>
          <w:ilvl w:val="0"/>
          <w:numId w:val="6"/>
        </w:numPr>
        <w:autoSpaceDE w:val="0"/>
        <w:autoSpaceDN w:val="0"/>
        <w:adjustRightInd w:val="0"/>
        <w:spacing w:after="120" w:line="240" w:lineRule="auto"/>
        <w:ind w:left="0"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на придбання комп’ютерів для шкіл з 1-4 класами виділено 198,3 тис.  грн, з них: 174,3 тис. грн - кошти субвенції, 24,0 тис. грн – співфінансування; </w:t>
      </w:r>
    </w:p>
    <w:p w:rsidR="006B1469" w:rsidRPr="006B1469" w:rsidRDefault="006B1469" w:rsidP="006B1469">
      <w:pPr>
        <w:widowControl w:val="0"/>
        <w:numPr>
          <w:ilvl w:val="0"/>
          <w:numId w:val="6"/>
        </w:numPr>
        <w:autoSpaceDE w:val="0"/>
        <w:autoSpaceDN w:val="0"/>
        <w:adjustRightInd w:val="0"/>
        <w:spacing w:after="120" w:line="240" w:lineRule="auto"/>
        <w:ind w:left="0"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на придбання меблів для учнів 1-4 класів виділено 87,5 тис.грн, з </w:t>
      </w:r>
      <w:r w:rsidRPr="006B1469">
        <w:rPr>
          <w:rFonts w:ascii="Times New Roman" w:hAnsi="Times New Roman" w:cs="Times New Roman"/>
          <w:sz w:val="28"/>
          <w:szCs w:val="28"/>
        </w:rPr>
        <w:lastRenderedPageBreak/>
        <w:t>них: 67,1 тис. грн - кошти субвенції, 20,4 тис. грн – співфінансування (придбано 53 одномісних парт та 53 стільці до них);</w:t>
      </w:r>
    </w:p>
    <w:p w:rsidR="006B1469" w:rsidRPr="006B1469" w:rsidRDefault="006B1469" w:rsidP="006B1469">
      <w:pPr>
        <w:widowControl w:val="0"/>
        <w:numPr>
          <w:ilvl w:val="0"/>
          <w:numId w:val="6"/>
        </w:numPr>
        <w:autoSpaceDE w:val="0"/>
        <w:autoSpaceDN w:val="0"/>
        <w:adjustRightInd w:val="0"/>
        <w:spacing w:after="120" w:line="240" w:lineRule="auto"/>
        <w:ind w:left="0" w:firstLine="709"/>
        <w:jc w:val="both"/>
        <w:rPr>
          <w:rFonts w:ascii="Times New Roman" w:hAnsi="Times New Roman" w:cs="Times New Roman"/>
          <w:sz w:val="28"/>
          <w:szCs w:val="28"/>
        </w:rPr>
      </w:pPr>
      <w:r w:rsidRPr="006B1469">
        <w:rPr>
          <w:rFonts w:ascii="Times New Roman" w:hAnsi="Times New Roman" w:cs="Times New Roman"/>
          <w:sz w:val="28"/>
          <w:szCs w:val="28"/>
        </w:rPr>
        <w:t>на придбання дидактичних матеріалів для 1-4 класів всього виділено 71,4 тис. грн, з них: 64,2 тис. грн - кошти субвенції, 7,2 тис. грн - співфінансування (придбано 136 найменувань дидактичних матеріалів).</w:t>
      </w:r>
    </w:p>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Комп’ютерна техніка, парти, дидактичні матеріали придбані та передані в загальноосвітні заклади.</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Відповідно до Програми оздоровлення і відпочинку дітей, було придбано 17 путівок на суму 128,4 тис. грн для дітей пільгових категорій для відпочинку в позаміському закладі ПЗОВ «Кабельник» на березі Чорного моря, а також були надані для оздоровлення школярів в «Лісову пісню» - 2 путівки, 1 путівка в «АІСТ» за кошти обласного бюджету.</w:t>
      </w:r>
    </w:p>
    <w:p w:rsidR="006B1469" w:rsidRPr="006B1469" w:rsidRDefault="006B1469" w:rsidP="006B1469">
      <w:pPr>
        <w:pStyle w:val="a3"/>
        <w:widowControl w:val="0"/>
        <w:spacing w:after="120" w:line="240" w:lineRule="auto"/>
        <w:ind w:left="0" w:firstLine="709"/>
        <w:contextualSpacing w:val="0"/>
        <w:jc w:val="both"/>
        <w:rPr>
          <w:rFonts w:ascii="Times New Roman" w:hAnsi="Times New Roman" w:cs="Times New Roman"/>
          <w:color w:val="000000"/>
          <w:sz w:val="28"/>
          <w:szCs w:val="28"/>
        </w:rPr>
      </w:pPr>
      <w:r w:rsidRPr="006B1469">
        <w:rPr>
          <w:rFonts w:ascii="Times New Roman" w:hAnsi="Times New Roman" w:cs="Times New Roman"/>
          <w:sz w:val="28"/>
          <w:szCs w:val="28"/>
        </w:rPr>
        <w:t>Для забезпечення безперебійного проходження опалювального періоду було закуплено 200,5 тонн вугілля кам’яного та торфобрикету на загальну суму 1 003,0 тис. грн.</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Проведено поточні ремонтні роботи приміщень, зокрема:</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 xml:space="preserve"> - поточний ремонт харчоблоку в Приворотському ліцеї – 21,0 тис. грн;</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 поточний ремонт складських приміщень харчоблоку в Орининському ліцеї - 45,2 тис. грн;</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 облаштовано підлогу плиткою на коридорі першого поверху Приворотського ліцею - 25,6 тис. грн;</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 на придбання обладнання і предметів довгострокового користування (циркуляційного насоса та пульта управління до нього, електролічильників, вогнегасників, дошок аудиторних) було використано 29,3 тис. грн.</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Протягом 2021 року активом громади підготовлено низку проектів для отримання фінансування з бюджетів різних рівнів та позабюджетних структур. Зокрема було витрачено багато часу та зусиль на просування проекту «Капітальний ремонт фасадів та покрівлі Орининського ліцею Орининської сільської ради по вул. Тараса Шевченка, 130 в с. Оринин Кам’янець-Подільського району Хмельницької області». Проект подано та зареєстровано на онлайн платформі Державного фонду регіонального розвитку для фінансування у сумі 11994 тис грн. Проектно – кошторисна документація передбачає комплексну енергомодернізацію об’єкта з сучасним оздобленням фасаду, вхідної групи східців та перекриттям даху школи. В місцевому бюджеті було передбачено співфінансування проекту згідно із вимогами програми в сумі 10% від вартості об’єкта. Відповідно до оцінок обласної комісії проект набрав 36,5 балів, посів 17 місце обласного рейтингу, але не потрапив до списку тих, які фінансуватимуться у 2022 році.</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Відповідно до наказу Міністерства аграрної</w:t>
      </w:r>
      <w:r w:rsidRPr="006B1469">
        <w:rPr>
          <w:rFonts w:ascii="Times New Roman" w:hAnsi="Times New Roman" w:cs="Times New Roman"/>
          <w:color w:val="000000"/>
          <w:sz w:val="28"/>
          <w:szCs w:val="28"/>
        </w:rPr>
        <w:tab/>
        <w:t xml:space="preserve"> політики та продовольства України</w:t>
      </w:r>
      <w:r w:rsidRPr="006B1469">
        <w:rPr>
          <w:rFonts w:ascii="Times New Roman" w:hAnsi="Times New Roman" w:cs="Times New Roman"/>
          <w:color w:val="000000"/>
          <w:sz w:val="28"/>
          <w:szCs w:val="28"/>
        </w:rPr>
        <w:tab/>
        <w:t xml:space="preserve"> 8 червня 2021 № 27 сектором  економіки та  розвитку інфраструктури було оголошено бджолярам громади про збір документів на </w:t>
      </w:r>
      <w:r w:rsidRPr="006B1469">
        <w:rPr>
          <w:rFonts w:ascii="Times New Roman" w:hAnsi="Times New Roman" w:cs="Times New Roman"/>
          <w:color w:val="000000"/>
          <w:sz w:val="28"/>
          <w:szCs w:val="28"/>
        </w:rPr>
        <w:lastRenderedPageBreak/>
        <w:t>формування відомостей фізичних осіб та фізичних осіб-підприємців, зокрема сімейних фермерських господарств, які є власниками бжолосімей і мають право на отримання дотації за бджолосім׳ї. В сільську  раду звернулось 14 бджолярів та відповідно до вимог вище зазначеного нормативно правового акту подано пакет документів в департамент агропромислового розвитку Хмельницької ОДА на відшкодування нашим громадянам дотації в сумі  183.6 тис грн.</w:t>
      </w:r>
      <w:r w:rsidRPr="006B1469">
        <w:rPr>
          <w:rFonts w:ascii="Times New Roman" w:hAnsi="Times New Roman" w:cs="Times New Roman"/>
          <w:color w:val="000000"/>
          <w:sz w:val="28"/>
          <w:szCs w:val="28"/>
        </w:rPr>
        <w:tab/>
      </w:r>
      <w:r w:rsidRPr="006B1469">
        <w:rPr>
          <w:rFonts w:ascii="Times New Roman" w:hAnsi="Times New Roman" w:cs="Times New Roman"/>
          <w:color w:val="000000"/>
          <w:sz w:val="28"/>
          <w:szCs w:val="28"/>
        </w:rPr>
        <w:tab/>
      </w:r>
      <w:r w:rsidRPr="006B1469">
        <w:rPr>
          <w:rFonts w:ascii="Times New Roman" w:hAnsi="Times New Roman" w:cs="Times New Roman"/>
          <w:color w:val="000000"/>
          <w:sz w:val="28"/>
          <w:szCs w:val="28"/>
        </w:rPr>
        <w:tab/>
      </w:r>
      <w:r w:rsidRPr="006B1469">
        <w:rPr>
          <w:rFonts w:ascii="Times New Roman" w:hAnsi="Times New Roman" w:cs="Times New Roman"/>
          <w:color w:val="000000"/>
          <w:sz w:val="28"/>
          <w:szCs w:val="28"/>
        </w:rPr>
        <w:tab/>
      </w:r>
    </w:p>
    <w:p w:rsidR="006B1469" w:rsidRPr="006B1469" w:rsidRDefault="006B1469" w:rsidP="006B1469">
      <w:pPr>
        <w:pStyle w:val="af4"/>
        <w:widowControl w:val="0"/>
        <w:spacing w:after="120"/>
        <w:ind w:firstLine="709"/>
        <w:jc w:val="both"/>
        <w:rPr>
          <w:spacing w:val="-6"/>
          <w:szCs w:val="28"/>
        </w:rPr>
      </w:pPr>
      <w:r w:rsidRPr="006B1469">
        <w:rPr>
          <w:spacing w:val="-6"/>
          <w:szCs w:val="28"/>
        </w:rPr>
        <w:t>Фінансування цільових (комплексних) програм по галузях, фінансування яких у 2021 році здійснювалося за рахунок коштів сільського бюджету та інших джерел фінансування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2338"/>
        <w:gridCol w:w="1605"/>
        <w:gridCol w:w="1679"/>
        <w:gridCol w:w="2622"/>
      </w:tblGrid>
      <w:tr w:rsidR="006B1469" w:rsidRPr="006B1469" w:rsidTr="003B21D5">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w:t>
            </w:r>
            <w:r w:rsidRPr="006B1469">
              <w:rPr>
                <w:rFonts w:ascii="Times New Roman" w:hAnsi="Times New Roman" w:cs="Times New Roman"/>
                <w:sz w:val="28"/>
                <w:szCs w:val="28"/>
              </w:rPr>
              <w:br/>
              <w:t>з/п</w:t>
            </w:r>
          </w:p>
        </w:tc>
        <w:tc>
          <w:tcPr>
            <w:tcW w:w="0" w:type="auto"/>
            <w:tcBorders>
              <w:top w:val="single" w:sz="4" w:space="0" w:color="auto"/>
              <w:left w:val="single" w:sz="4" w:space="0" w:color="auto"/>
              <w:bottom w:val="single" w:sz="4" w:space="0" w:color="auto"/>
              <w:right w:val="single" w:sz="4" w:space="0" w:color="auto"/>
            </w:tcBorders>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Назва програми/яким документом затверджено</w:t>
            </w:r>
          </w:p>
        </w:tc>
        <w:tc>
          <w:tcPr>
            <w:tcW w:w="0" w:type="auto"/>
            <w:tcBorders>
              <w:top w:val="single" w:sz="4" w:space="0" w:color="auto"/>
              <w:left w:val="single" w:sz="4" w:space="0" w:color="auto"/>
              <w:bottom w:val="single" w:sz="4" w:space="0" w:color="auto"/>
              <w:right w:val="single" w:sz="4" w:space="0" w:color="auto"/>
            </w:tcBorders>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Термін реалізації (початок/</w:t>
            </w:r>
            <w:r w:rsidRPr="006B1469">
              <w:rPr>
                <w:rFonts w:ascii="Times New Roman" w:hAnsi="Times New Roman" w:cs="Times New Roman"/>
                <w:sz w:val="28"/>
                <w:szCs w:val="28"/>
              </w:rPr>
              <w:br/>
              <w:t xml:space="preserve">закінчення), </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роки</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Обсяги фінансування передбачені програмою</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тис. грн.</w:t>
            </w:r>
          </w:p>
        </w:tc>
        <w:tc>
          <w:tcPr>
            <w:tcW w:w="0" w:type="auto"/>
            <w:tcBorders>
              <w:top w:val="single" w:sz="4" w:space="0" w:color="auto"/>
              <w:left w:val="single" w:sz="4" w:space="0" w:color="auto"/>
              <w:bottom w:val="single" w:sz="4" w:space="0" w:color="auto"/>
              <w:right w:val="single" w:sz="4" w:space="0" w:color="auto"/>
            </w:tcBorders>
            <w:vAlign w:val="center"/>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Профінансовано </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заходів у 2021 році</w:t>
            </w:r>
          </w:p>
        </w:tc>
      </w:tr>
      <w:tr w:rsidR="006B1469" w:rsidRPr="006B1469" w:rsidTr="003B21D5">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bCs/>
                <w:sz w:val="28"/>
                <w:szCs w:val="28"/>
              </w:rPr>
              <w:t xml:space="preserve"> Програма благоустрою населених  пунктів Орининської територіальної громади на 2021-2025 роки</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2021-2025</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pacing w:val="-10"/>
                <w:sz w:val="28"/>
                <w:szCs w:val="28"/>
              </w:rPr>
              <w:t xml:space="preserve">4395,7 </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35,2</w:t>
            </w:r>
          </w:p>
        </w:tc>
      </w:tr>
      <w:tr w:rsidR="006B1469" w:rsidRPr="006B1469" w:rsidTr="003B21D5">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bCs/>
                <w:sz w:val="28"/>
                <w:szCs w:val="28"/>
              </w:rPr>
            </w:pPr>
            <w:r w:rsidRPr="006B1469">
              <w:rPr>
                <w:rFonts w:ascii="Times New Roman" w:hAnsi="Times New Roman" w:cs="Times New Roman"/>
                <w:bCs/>
                <w:sz w:val="28"/>
                <w:szCs w:val="28"/>
              </w:rPr>
              <w:t>Програма цивільного  захисту населення і території від надзвичайних ситуації техногенного та природного характеру, забезпечення  пожежної безпеки на території Орининської сільської ради на 2021-2025 роки</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2021-2026</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2465,0</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30</w:t>
            </w:r>
          </w:p>
        </w:tc>
      </w:tr>
      <w:tr w:rsidR="006B1469" w:rsidRPr="006B1469" w:rsidTr="003B21D5">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lastRenderedPageBreak/>
              <w:t>4</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bCs/>
                <w:sz w:val="28"/>
                <w:szCs w:val="28"/>
              </w:rPr>
            </w:pPr>
            <w:r w:rsidRPr="006B1469">
              <w:rPr>
                <w:rFonts w:ascii="Times New Roman" w:hAnsi="Times New Roman" w:cs="Times New Roman"/>
                <w:sz w:val="28"/>
                <w:szCs w:val="28"/>
              </w:rPr>
              <w:t xml:space="preserve">Комплексна </w:t>
            </w:r>
            <w:r w:rsidRPr="006B1469">
              <w:rPr>
                <w:rFonts w:ascii="Times New Roman" w:hAnsi="Times New Roman" w:cs="Times New Roman"/>
                <w:bCs/>
                <w:spacing w:val="-12"/>
                <w:sz w:val="28"/>
                <w:szCs w:val="28"/>
              </w:rPr>
              <w:t xml:space="preserve">програма </w:t>
            </w:r>
            <w:r w:rsidRPr="006B1469">
              <w:rPr>
                <w:rFonts w:ascii="Times New Roman" w:hAnsi="Times New Roman" w:cs="Times New Roman"/>
                <w:sz w:val="28"/>
                <w:szCs w:val="28"/>
              </w:rPr>
              <w:t>спільних дій Відділення поліції № 1 Кам'янець-Подільського РУП ГУНП в Хмельницькій області та Орининської сільської ради щодо</w:t>
            </w:r>
            <w:r w:rsidRPr="006B1469">
              <w:rPr>
                <w:rFonts w:ascii="Times New Roman" w:hAnsi="Times New Roman" w:cs="Times New Roman"/>
                <w:bCs/>
                <w:spacing w:val="-12"/>
                <w:sz w:val="28"/>
                <w:szCs w:val="28"/>
              </w:rPr>
              <w:t xml:space="preserve"> профілактики правопорушень та боротьби зі злочинністю на території </w:t>
            </w:r>
            <w:r w:rsidRPr="006B1469">
              <w:rPr>
                <w:rFonts w:ascii="Times New Roman" w:hAnsi="Times New Roman" w:cs="Times New Roman"/>
                <w:sz w:val="28"/>
                <w:szCs w:val="28"/>
              </w:rPr>
              <w:t>Орининської об’єднаної територіальної громади</w:t>
            </w:r>
            <w:r w:rsidRPr="006B1469">
              <w:rPr>
                <w:rFonts w:ascii="Times New Roman" w:hAnsi="Times New Roman" w:cs="Times New Roman"/>
                <w:bCs/>
                <w:spacing w:val="-12"/>
                <w:sz w:val="28"/>
                <w:szCs w:val="28"/>
              </w:rPr>
              <w:t xml:space="preserve"> на 2021</w:t>
            </w:r>
            <w:r w:rsidRPr="006B1469">
              <w:rPr>
                <w:rFonts w:ascii="Times New Roman" w:hAnsi="Times New Roman" w:cs="Times New Roman"/>
                <w:spacing w:val="-12"/>
                <w:sz w:val="28"/>
                <w:szCs w:val="28"/>
              </w:rPr>
              <w:t>–</w:t>
            </w:r>
            <w:r w:rsidRPr="006B1469">
              <w:rPr>
                <w:rFonts w:ascii="Times New Roman" w:hAnsi="Times New Roman" w:cs="Times New Roman"/>
                <w:bCs/>
                <w:spacing w:val="-12"/>
                <w:sz w:val="28"/>
                <w:szCs w:val="28"/>
              </w:rPr>
              <w:t xml:space="preserve"> 2023 роки</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2021-2023</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850,0</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593,8</w:t>
            </w:r>
          </w:p>
        </w:tc>
      </w:tr>
      <w:tr w:rsidR="006B1469" w:rsidRPr="006B1469" w:rsidTr="003B21D5">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5</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bCs/>
                <w:sz w:val="28"/>
                <w:szCs w:val="28"/>
              </w:rPr>
            </w:pPr>
            <w:r w:rsidRPr="006B1469">
              <w:rPr>
                <w:rFonts w:ascii="Times New Roman" w:hAnsi="Times New Roman" w:cs="Times New Roman"/>
                <w:bCs/>
                <w:sz w:val="28"/>
                <w:szCs w:val="28"/>
              </w:rPr>
              <w:t>Програма будівництва, реконструкції, ремонту та утримання вулиць і доріг комунальної власності  унаселених пунктах Орининської сільської ради Кам’янець – Подільського району Хмельницької області на 2021-2022 роки</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2021-2025</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19290,0</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25,0</w:t>
            </w:r>
          </w:p>
        </w:tc>
      </w:tr>
      <w:tr w:rsidR="006B1469" w:rsidRPr="006B1469" w:rsidTr="003B21D5">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bCs/>
                <w:sz w:val="28"/>
                <w:szCs w:val="28"/>
              </w:rPr>
            </w:pPr>
            <w:r w:rsidRPr="006B1469">
              <w:rPr>
                <w:rFonts w:ascii="Times New Roman" w:hAnsi="Times New Roman" w:cs="Times New Roman"/>
                <w:bCs/>
                <w:sz w:val="28"/>
                <w:szCs w:val="28"/>
              </w:rPr>
              <w:t xml:space="preserve">Програма вуличного освітлення населених </w:t>
            </w:r>
            <w:r w:rsidRPr="006B1469">
              <w:rPr>
                <w:rFonts w:ascii="Times New Roman" w:hAnsi="Times New Roman" w:cs="Times New Roman"/>
                <w:bCs/>
                <w:sz w:val="28"/>
                <w:szCs w:val="28"/>
              </w:rPr>
              <w:lastRenderedPageBreak/>
              <w:t>пунктів Орининської сільської ради на 2021-2025 роки</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lastRenderedPageBreak/>
              <w:t>2021-2025</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pacing w:val="-10"/>
                <w:sz w:val="28"/>
                <w:szCs w:val="28"/>
              </w:rPr>
              <w:t>3524,0</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373,0</w:t>
            </w:r>
          </w:p>
        </w:tc>
      </w:tr>
      <w:tr w:rsidR="006B1469" w:rsidRPr="006B1469" w:rsidTr="003B21D5">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7</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bCs/>
                <w:sz w:val="28"/>
                <w:szCs w:val="28"/>
              </w:rPr>
            </w:pPr>
            <w:r w:rsidRPr="006B1469">
              <w:rPr>
                <w:rFonts w:ascii="Times New Roman" w:hAnsi="Times New Roman" w:cs="Times New Roman"/>
                <w:sz w:val="28"/>
                <w:szCs w:val="28"/>
              </w:rPr>
              <w:t>Програма розвитку та фінансової  підтримки комунального некомерційного підприємства   «Багатопрофільна  центральна  районна  лікарня»  Слобідсько-Кульчієвецької сільської ради Кам’янець-Подільського району Хмельницької області  на 2021-2023 роки</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2021-2023</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6587,0</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726,7</w:t>
            </w:r>
          </w:p>
        </w:tc>
      </w:tr>
      <w:tr w:rsidR="006B1469" w:rsidRPr="006B1469" w:rsidTr="003B21D5">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8</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Комплексна програма соціального захисту населення Орининської сільської ради на 2021-2025 роки</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2021-2025</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600,0</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67,0</w:t>
            </w:r>
          </w:p>
        </w:tc>
      </w:tr>
      <w:tr w:rsidR="006B1469" w:rsidRPr="006B1469" w:rsidTr="003B21D5">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9</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Програма «Шкільний автобус» на 2021 рік  </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2021</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484,8</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456,7</w:t>
            </w:r>
          </w:p>
        </w:tc>
      </w:tr>
      <w:tr w:rsidR="006B1469" w:rsidRPr="006B1469" w:rsidTr="003B21D5">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10</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Програма « Харчування дітей» на 2021 рік  </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2021</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1 533,0 </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1189,0</w:t>
            </w:r>
          </w:p>
        </w:tc>
      </w:tr>
      <w:tr w:rsidR="006B1469" w:rsidRPr="006B1469" w:rsidTr="003B21D5">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11</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Програма підготовки і проведення культурно-масових заходів,відзначен</w:t>
            </w:r>
            <w:r w:rsidRPr="006B1469">
              <w:rPr>
                <w:rFonts w:ascii="Times New Roman" w:hAnsi="Times New Roman" w:cs="Times New Roman"/>
                <w:sz w:val="28"/>
                <w:szCs w:val="28"/>
              </w:rPr>
              <w:lastRenderedPageBreak/>
              <w:t xml:space="preserve">ня загальнодержавних та професійних свят, ювілейних дат на 2021 рік  </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lastRenderedPageBreak/>
              <w:t>2021</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48,8</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48,8</w:t>
            </w:r>
          </w:p>
        </w:tc>
      </w:tr>
      <w:tr w:rsidR="006B1469" w:rsidRPr="006B1469" w:rsidTr="003B21D5">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12</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«Програма оздоровлення і відпочинку дітей Орининської сільської ради в літній період 2021рік»</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2021</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144,2</w:t>
            </w:r>
          </w:p>
        </w:tc>
        <w:tc>
          <w:tcPr>
            <w:tcW w:w="0" w:type="auto"/>
            <w:tcBorders>
              <w:top w:val="single" w:sz="4" w:space="0" w:color="auto"/>
              <w:left w:val="single" w:sz="4" w:space="0" w:color="auto"/>
              <w:bottom w:val="single" w:sz="4" w:space="0" w:color="auto"/>
              <w:right w:val="single" w:sz="4" w:space="0" w:color="auto"/>
            </w:tcBorders>
          </w:tcPr>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128,3</w:t>
            </w:r>
          </w:p>
        </w:tc>
      </w:tr>
    </w:tbl>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color w:val="00B050"/>
          <w:sz w:val="28"/>
          <w:szCs w:val="28"/>
          <w:lang w:eastAsia="uk-UA"/>
        </w:rPr>
      </w:pPr>
      <w:r w:rsidRPr="006B1469">
        <w:rPr>
          <w:rFonts w:ascii="Times New Roman" w:eastAsia="Times New Roman" w:hAnsi="Times New Roman" w:cs="Times New Roman"/>
          <w:color w:val="00B050"/>
          <w:sz w:val="28"/>
          <w:szCs w:val="28"/>
          <w:lang w:eastAsia="uk-UA"/>
        </w:rPr>
        <w:t> </w:t>
      </w:r>
    </w:p>
    <w:p w:rsidR="006B1469" w:rsidRPr="006B1469" w:rsidRDefault="006B1469" w:rsidP="006B1469">
      <w:pPr>
        <w:pStyle w:val="a3"/>
        <w:widowControl w:val="0"/>
        <w:shd w:val="clear" w:color="auto" w:fill="FFFFFF"/>
        <w:spacing w:after="120" w:line="240" w:lineRule="auto"/>
        <w:ind w:left="0" w:firstLine="709"/>
        <w:contextualSpacing w:val="0"/>
        <w:jc w:val="both"/>
        <w:rPr>
          <w:rFonts w:ascii="Times New Roman" w:hAnsi="Times New Roman" w:cs="Times New Roman"/>
          <w:sz w:val="28"/>
          <w:szCs w:val="28"/>
          <w:bdr w:val="none" w:sz="0" w:space="0" w:color="auto" w:frame="1"/>
          <w:lang w:eastAsia="uk-UA"/>
        </w:rPr>
      </w:pPr>
      <w:r w:rsidRPr="006B1469">
        <w:rPr>
          <w:rFonts w:ascii="Times New Roman" w:hAnsi="Times New Roman" w:cs="Times New Roman"/>
          <w:sz w:val="28"/>
          <w:szCs w:val="28"/>
          <w:bdr w:val="none" w:sz="0" w:space="0" w:color="auto" w:frame="1"/>
          <w:lang w:eastAsia="uk-UA"/>
        </w:rPr>
        <w:t>Висновки та пропозиції</w:t>
      </w:r>
    </w:p>
    <w:p w:rsidR="006B1469" w:rsidRPr="006B1469" w:rsidRDefault="006B1469" w:rsidP="006B1469">
      <w:pPr>
        <w:pStyle w:val="a3"/>
        <w:widowControl w:val="0"/>
        <w:shd w:val="clear" w:color="auto" w:fill="FFFFFF"/>
        <w:spacing w:after="120" w:line="240" w:lineRule="auto"/>
        <w:ind w:left="0" w:firstLine="709"/>
        <w:contextualSpacing w:val="0"/>
        <w:jc w:val="both"/>
        <w:rPr>
          <w:rFonts w:ascii="Times New Roman" w:hAnsi="Times New Roman" w:cs="Times New Roman"/>
          <w:sz w:val="28"/>
          <w:szCs w:val="28"/>
          <w:lang w:eastAsia="uk-UA"/>
        </w:rPr>
      </w:pP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bdr w:val="none" w:sz="0" w:space="0" w:color="auto" w:frame="1"/>
          <w:lang w:eastAsia="uk-UA"/>
        </w:rPr>
      </w:pPr>
      <w:r w:rsidRPr="006B1469">
        <w:rPr>
          <w:rFonts w:ascii="Times New Roman" w:hAnsi="Times New Roman" w:cs="Times New Roman"/>
          <w:sz w:val="28"/>
          <w:szCs w:val="28"/>
          <w:bdr w:val="none" w:sz="0" w:space="0" w:color="auto" w:frame="1"/>
          <w:lang w:eastAsia="uk-UA"/>
        </w:rPr>
        <w:t>     </w:t>
      </w:r>
      <w:r w:rsidRPr="006B1469">
        <w:rPr>
          <w:rFonts w:ascii="Times New Roman" w:eastAsia="Times New Roman" w:hAnsi="Times New Roman" w:cs="Times New Roman"/>
          <w:sz w:val="28"/>
          <w:szCs w:val="28"/>
          <w:bdr w:val="none" w:sz="0" w:space="0" w:color="auto" w:frame="1"/>
          <w:lang w:eastAsia="uk-UA"/>
        </w:rPr>
        <w:t xml:space="preserve">Незважаючи на раніше зазначені складності та перешкоди, Орининській сільській раді вдалося виконати ряд поставлених задач та пріоритетів окреслених Програмою соціально-економічного розвитку. Аналіз виконання програми показав, що всі проекти та цільові програми розвитку розроблені в попередні роки, були опрацьовані та подані до фінансування з бюджетів різного рівня та позабюджетних джерел. </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bdr w:val="none" w:sz="0" w:space="0" w:color="auto" w:frame="1"/>
          <w:lang w:eastAsia="uk-UA"/>
        </w:rPr>
      </w:pPr>
      <w:r w:rsidRPr="006B1469">
        <w:rPr>
          <w:rFonts w:ascii="Times New Roman" w:eastAsia="Times New Roman" w:hAnsi="Times New Roman" w:cs="Times New Roman"/>
          <w:sz w:val="28"/>
          <w:szCs w:val="28"/>
          <w:bdr w:val="none" w:sz="0" w:space="0" w:color="auto" w:frame="1"/>
          <w:lang w:eastAsia="uk-UA"/>
        </w:rPr>
        <w:t>Проте в подальшому при реалізації Програми слід звертати увагу на наступне:</w:t>
      </w:r>
    </w:p>
    <w:p w:rsidR="006B1469" w:rsidRPr="006B1469" w:rsidRDefault="006B1469" w:rsidP="006B1469">
      <w:pPr>
        <w:pStyle w:val="a3"/>
        <w:widowControl w:val="0"/>
        <w:numPr>
          <w:ilvl w:val="0"/>
          <w:numId w:val="8"/>
        </w:numPr>
        <w:shd w:val="clear" w:color="auto" w:fill="FFFFFF"/>
        <w:spacing w:after="120" w:line="240" w:lineRule="auto"/>
        <w:ind w:left="0" w:firstLine="709"/>
        <w:contextualSpacing w:val="0"/>
        <w:jc w:val="both"/>
        <w:rPr>
          <w:rFonts w:ascii="Times New Roman" w:hAnsi="Times New Roman" w:cs="Times New Roman"/>
          <w:sz w:val="28"/>
          <w:szCs w:val="28"/>
          <w:bdr w:val="none" w:sz="0" w:space="0" w:color="auto" w:frame="1"/>
          <w:lang w:eastAsia="uk-UA"/>
        </w:rPr>
      </w:pPr>
      <w:r w:rsidRPr="006B1469">
        <w:rPr>
          <w:rFonts w:ascii="Times New Roman" w:hAnsi="Times New Roman" w:cs="Times New Roman"/>
          <w:sz w:val="28"/>
          <w:szCs w:val="28"/>
          <w:bdr w:val="none" w:sz="0" w:space="0" w:color="auto" w:frame="1"/>
          <w:lang w:eastAsia="uk-UA"/>
        </w:rPr>
        <w:t>При розроблені проектно-кошторисної документації на масштабні проекти реконструкції, будівництва та ремонту (зведена кошторисна вартість понад 10 млн грн) враховувати вимоги ключових фондів фінансування (комплексна енергоефетивність, комплексна функціональність, універсальність об’єктів).</w:t>
      </w:r>
    </w:p>
    <w:p w:rsidR="006B1469" w:rsidRPr="006B1469" w:rsidRDefault="006B1469" w:rsidP="006B1469">
      <w:pPr>
        <w:pStyle w:val="a3"/>
        <w:widowControl w:val="0"/>
        <w:numPr>
          <w:ilvl w:val="0"/>
          <w:numId w:val="8"/>
        </w:numPr>
        <w:shd w:val="clear" w:color="auto" w:fill="FFFFFF"/>
        <w:spacing w:after="120" w:line="240" w:lineRule="auto"/>
        <w:ind w:left="0" w:firstLine="709"/>
        <w:contextualSpacing w:val="0"/>
        <w:jc w:val="both"/>
        <w:rPr>
          <w:rFonts w:ascii="Times New Roman" w:hAnsi="Times New Roman" w:cs="Times New Roman"/>
          <w:sz w:val="28"/>
          <w:szCs w:val="28"/>
          <w:bdr w:val="none" w:sz="0" w:space="0" w:color="auto" w:frame="1"/>
          <w:lang w:eastAsia="uk-UA"/>
        </w:rPr>
      </w:pPr>
      <w:r w:rsidRPr="006B1469">
        <w:rPr>
          <w:rFonts w:ascii="Times New Roman" w:hAnsi="Times New Roman" w:cs="Times New Roman"/>
          <w:sz w:val="28"/>
          <w:szCs w:val="28"/>
          <w:bdr w:val="none" w:sz="0" w:space="0" w:color="auto" w:frame="1"/>
          <w:lang w:eastAsia="uk-UA"/>
        </w:rPr>
        <w:t>Актив громади має бути розроблено більшу кількість з різними сумами фінансування  проектно кошторисних документів, для можливості участі в різних проектах та програмах.</w:t>
      </w:r>
    </w:p>
    <w:p w:rsidR="006B1469" w:rsidRPr="006B1469" w:rsidRDefault="006B1469" w:rsidP="006B1469">
      <w:pPr>
        <w:pStyle w:val="a3"/>
        <w:widowControl w:val="0"/>
        <w:numPr>
          <w:ilvl w:val="0"/>
          <w:numId w:val="8"/>
        </w:numPr>
        <w:shd w:val="clear" w:color="auto" w:fill="FFFFFF"/>
        <w:spacing w:after="120" w:line="240" w:lineRule="auto"/>
        <w:ind w:left="0" w:firstLine="709"/>
        <w:contextualSpacing w:val="0"/>
        <w:jc w:val="both"/>
        <w:rPr>
          <w:rFonts w:ascii="Times New Roman" w:hAnsi="Times New Roman" w:cs="Times New Roman"/>
          <w:sz w:val="28"/>
          <w:szCs w:val="28"/>
          <w:bdr w:val="none" w:sz="0" w:space="0" w:color="auto" w:frame="1"/>
          <w:lang w:eastAsia="uk-UA"/>
        </w:rPr>
      </w:pPr>
      <w:r w:rsidRPr="006B1469">
        <w:rPr>
          <w:rFonts w:ascii="Times New Roman" w:hAnsi="Times New Roman" w:cs="Times New Roman"/>
          <w:sz w:val="28"/>
          <w:szCs w:val="28"/>
          <w:bdr w:val="none" w:sz="0" w:space="0" w:color="auto" w:frame="1"/>
          <w:lang w:eastAsia="uk-UA"/>
        </w:rPr>
        <w:t>Кожен проект має розроблятись з метою якнайбільшого охоплення аудиторії, що в свою чергу сприятиме максимальному соціальному ефекту від його реалізації, згуртуванню населення навколо ключових проблем громади.</w:t>
      </w:r>
    </w:p>
    <w:p w:rsidR="006B1469" w:rsidRPr="006B1469" w:rsidRDefault="006B1469" w:rsidP="006B1469">
      <w:pPr>
        <w:pStyle w:val="a3"/>
        <w:widowControl w:val="0"/>
        <w:numPr>
          <w:ilvl w:val="0"/>
          <w:numId w:val="8"/>
        </w:numPr>
        <w:shd w:val="clear" w:color="auto" w:fill="FFFFFF"/>
        <w:spacing w:after="120" w:line="240" w:lineRule="auto"/>
        <w:ind w:left="0" w:firstLine="709"/>
        <w:contextualSpacing w:val="0"/>
        <w:jc w:val="both"/>
        <w:rPr>
          <w:rFonts w:ascii="Times New Roman" w:hAnsi="Times New Roman" w:cs="Times New Roman"/>
          <w:sz w:val="28"/>
          <w:szCs w:val="28"/>
          <w:bdr w:val="none" w:sz="0" w:space="0" w:color="auto" w:frame="1"/>
          <w:lang w:eastAsia="uk-UA"/>
        </w:rPr>
      </w:pPr>
      <w:r w:rsidRPr="006B1469">
        <w:rPr>
          <w:rFonts w:ascii="Times New Roman" w:hAnsi="Times New Roman" w:cs="Times New Roman"/>
          <w:sz w:val="28"/>
          <w:szCs w:val="28"/>
          <w:bdr w:val="none" w:sz="0" w:space="0" w:color="auto" w:frame="1"/>
          <w:lang w:eastAsia="uk-UA"/>
        </w:rPr>
        <w:t>Темпи подальшого соціально-економічного розвитку прямопропорційно залежні від  економічного благополуччя населення,  та від наповнюваності місцевого бюджету, тому надалі слід все більше працювати над розвитковими проектами економічного спрямування.</w:t>
      </w:r>
    </w:p>
    <w:p w:rsidR="006B1469" w:rsidRPr="006B1469" w:rsidRDefault="006B1469" w:rsidP="006B1469">
      <w:pPr>
        <w:pStyle w:val="a3"/>
        <w:widowControl w:val="0"/>
        <w:numPr>
          <w:ilvl w:val="0"/>
          <w:numId w:val="8"/>
        </w:numPr>
        <w:shd w:val="clear" w:color="auto" w:fill="FFFFFF"/>
        <w:spacing w:after="120" w:line="240" w:lineRule="auto"/>
        <w:ind w:left="0" w:firstLine="709"/>
        <w:contextualSpacing w:val="0"/>
        <w:jc w:val="both"/>
        <w:rPr>
          <w:rFonts w:ascii="Times New Roman" w:hAnsi="Times New Roman" w:cs="Times New Roman"/>
          <w:sz w:val="28"/>
          <w:szCs w:val="28"/>
          <w:bdr w:val="none" w:sz="0" w:space="0" w:color="auto" w:frame="1"/>
          <w:lang w:eastAsia="uk-UA"/>
        </w:rPr>
      </w:pPr>
      <w:r w:rsidRPr="006B1469">
        <w:rPr>
          <w:rFonts w:ascii="Times New Roman" w:hAnsi="Times New Roman" w:cs="Times New Roman"/>
          <w:sz w:val="28"/>
          <w:szCs w:val="28"/>
          <w:bdr w:val="none" w:sz="0" w:space="0" w:color="auto" w:frame="1"/>
          <w:lang w:eastAsia="uk-UA"/>
        </w:rPr>
        <w:t xml:space="preserve">Процес соціально-економічного планування має ґрунтуватись на бачені ключових викликів та  стратегічних цілей, тому до кінця поточного </w:t>
      </w:r>
      <w:r w:rsidRPr="006B1469">
        <w:rPr>
          <w:rFonts w:ascii="Times New Roman" w:hAnsi="Times New Roman" w:cs="Times New Roman"/>
          <w:sz w:val="28"/>
          <w:szCs w:val="28"/>
          <w:bdr w:val="none" w:sz="0" w:space="0" w:color="auto" w:frame="1"/>
          <w:lang w:eastAsia="uk-UA"/>
        </w:rPr>
        <w:lastRenderedPageBreak/>
        <w:t>року слід розробити стратегію розвитку Орининської сільської ради, яка має стати фундаментом подальшого розвитку громади.</w:t>
      </w:r>
    </w:p>
    <w:p w:rsidR="00D7227B" w:rsidRPr="005C7981" w:rsidRDefault="00D7227B" w:rsidP="005C7981">
      <w:pPr>
        <w:spacing w:after="120" w:line="276" w:lineRule="auto"/>
        <w:jc w:val="both"/>
        <w:rPr>
          <w:rFonts w:ascii="Times New Roman" w:hAnsi="Times New Roman" w:cs="Times New Roman"/>
          <w:sz w:val="28"/>
          <w:szCs w:val="28"/>
        </w:rPr>
      </w:pPr>
    </w:p>
    <w:p w:rsidR="00591DEE" w:rsidRDefault="00591DEE" w:rsidP="00C92032">
      <w:pPr>
        <w:tabs>
          <w:tab w:val="left" w:pos="2364"/>
        </w:tabs>
        <w:rPr>
          <w:rFonts w:ascii="Times New Roman" w:hAnsi="Times New Roman" w:cs="Times New Roman"/>
          <w:sz w:val="6"/>
          <w:szCs w:val="6"/>
        </w:rPr>
      </w:pPr>
    </w:p>
    <w:p w:rsidR="00591DEE" w:rsidRDefault="00591DEE" w:rsidP="00591DEE">
      <w:pPr>
        <w:rPr>
          <w:rFonts w:ascii="Times New Roman" w:hAnsi="Times New Roman" w:cs="Times New Roman"/>
          <w:sz w:val="6"/>
          <w:szCs w:val="6"/>
        </w:rPr>
      </w:pPr>
    </w:p>
    <w:p w:rsidR="00AA49FF" w:rsidRPr="00591DEE" w:rsidRDefault="00591DEE" w:rsidP="00591DEE">
      <w:pPr>
        <w:rPr>
          <w:rFonts w:ascii="Times New Roman" w:hAnsi="Times New Roman" w:cs="Times New Roman"/>
          <w:sz w:val="24"/>
          <w:szCs w:val="24"/>
        </w:rPr>
      </w:pPr>
      <w:r>
        <w:rPr>
          <w:rFonts w:ascii="Times New Roman" w:hAnsi="Times New Roman" w:cs="Times New Roman"/>
          <w:sz w:val="24"/>
          <w:szCs w:val="24"/>
        </w:rPr>
        <w:t>Секретар сільської ради</w:t>
      </w:r>
      <w:bookmarkStart w:id="0" w:name="_GoBack"/>
      <w:bookmarkEnd w:id="0"/>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Аліна КОХАНКО</w:t>
      </w:r>
    </w:p>
    <w:sectPr w:rsidR="00AA49FF" w:rsidRPr="00591DEE" w:rsidSect="00DE6332">
      <w:pgSz w:w="11906" w:h="16838"/>
      <w:pgMar w:top="850" w:right="707" w:bottom="1135"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F44" w:rsidRDefault="009E3F44" w:rsidP="00830C20">
      <w:pPr>
        <w:spacing w:after="0" w:line="240" w:lineRule="auto"/>
      </w:pPr>
      <w:r>
        <w:separator/>
      </w:r>
    </w:p>
  </w:endnote>
  <w:endnote w:type="continuationSeparator" w:id="0">
    <w:p w:rsidR="009E3F44" w:rsidRDefault="009E3F44" w:rsidP="00830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F44" w:rsidRDefault="009E3F44" w:rsidP="00830C20">
      <w:pPr>
        <w:spacing w:after="0" w:line="240" w:lineRule="auto"/>
      </w:pPr>
      <w:r>
        <w:separator/>
      </w:r>
    </w:p>
  </w:footnote>
  <w:footnote w:type="continuationSeparator" w:id="0">
    <w:p w:rsidR="009E3F44" w:rsidRDefault="009E3F44" w:rsidP="00830C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F5E70"/>
    <w:multiLevelType w:val="hybridMultilevel"/>
    <w:tmpl w:val="F188A372"/>
    <w:lvl w:ilvl="0" w:tplc="C3CA8D94">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10F7595"/>
    <w:multiLevelType w:val="hybridMultilevel"/>
    <w:tmpl w:val="AC2C99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23D124B"/>
    <w:multiLevelType w:val="hybridMultilevel"/>
    <w:tmpl w:val="1A8E09B4"/>
    <w:lvl w:ilvl="0" w:tplc="3A2E74E6">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353D2760"/>
    <w:multiLevelType w:val="multilevel"/>
    <w:tmpl w:val="3F725A64"/>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4" w15:restartNumberingAfterBreak="0">
    <w:nsid w:val="3AF45C04"/>
    <w:multiLevelType w:val="multilevel"/>
    <w:tmpl w:val="85D0F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7B1927"/>
    <w:multiLevelType w:val="hybridMultilevel"/>
    <w:tmpl w:val="0D5006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7F431EB"/>
    <w:multiLevelType w:val="hybridMultilevel"/>
    <w:tmpl w:val="632E6286"/>
    <w:lvl w:ilvl="0" w:tplc="D90A0698">
      <w:numFmt w:val="bullet"/>
      <w:lvlText w:val=""/>
      <w:lvlJc w:val="left"/>
      <w:pPr>
        <w:ind w:left="1353" w:hanging="360"/>
      </w:pPr>
      <w:rPr>
        <w:rFonts w:ascii="Symbol" w:eastAsia="Times New Roman" w:hAnsi="Symbol"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7" w15:restartNumberingAfterBreak="0">
    <w:nsid w:val="4A962E0B"/>
    <w:multiLevelType w:val="hybridMultilevel"/>
    <w:tmpl w:val="08C0F9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4A2"/>
    <w:rsid w:val="00013C81"/>
    <w:rsid w:val="0002120E"/>
    <w:rsid w:val="00026466"/>
    <w:rsid w:val="0002706D"/>
    <w:rsid w:val="000316DE"/>
    <w:rsid w:val="0003216D"/>
    <w:rsid w:val="00032E77"/>
    <w:rsid w:val="00034220"/>
    <w:rsid w:val="00034AE7"/>
    <w:rsid w:val="00036FA5"/>
    <w:rsid w:val="00042DD5"/>
    <w:rsid w:val="000462C2"/>
    <w:rsid w:val="00051019"/>
    <w:rsid w:val="0007171E"/>
    <w:rsid w:val="00072536"/>
    <w:rsid w:val="00081BA1"/>
    <w:rsid w:val="000A32CB"/>
    <w:rsid w:val="000A519B"/>
    <w:rsid w:val="000B5708"/>
    <w:rsid w:val="000E7EAA"/>
    <w:rsid w:val="00101024"/>
    <w:rsid w:val="00116A0E"/>
    <w:rsid w:val="001344B9"/>
    <w:rsid w:val="00163870"/>
    <w:rsid w:val="00171A93"/>
    <w:rsid w:val="001B53F1"/>
    <w:rsid w:val="001C5BED"/>
    <w:rsid w:val="001E524C"/>
    <w:rsid w:val="001F104B"/>
    <w:rsid w:val="00204E8C"/>
    <w:rsid w:val="002103AE"/>
    <w:rsid w:val="002171B2"/>
    <w:rsid w:val="00226722"/>
    <w:rsid w:val="00233C55"/>
    <w:rsid w:val="00235334"/>
    <w:rsid w:val="00240AA9"/>
    <w:rsid w:val="00262415"/>
    <w:rsid w:val="00264FE9"/>
    <w:rsid w:val="00265BD6"/>
    <w:rsid w:val="00277FD0"/>
    <w:rsid w:val="00282CCD"/>
    <w:rsid w:val="00294FA2"/>
    <w:rsid w:val="002A1666"/>
    <w:rsid w:val="002F76FE"/>
    <w:rsid w:val="00336C66"/>
    <w:rsid w:val="003372DE"/>
    <w:rsid w:val="0034005D"/>
    <w:rsid w:val="003622C5"/>
    <w:rsid w:val="00364902"/>
    <w:rsid w:val="00385BC8"/>
    <w:rsid w:val="003950FF"/>
    <w:rsid w:val="003D0690"/>
    <w:rsid w:val="003F44A2"/>
    <w:rsid w:val="00410D23"/>
    <w:rsid w:val="004218C8"/>
    <w:rsid w:val="00424DA5"/>
    <w:rsid w:val="004428F1"/>
    <w:rsid w:val="00454E6F"/>
    <w:rsid w:val="00460840"/>
    <w:rsid w:val="00461F85"/>
    <w:rsid w:val="00474172"/>
    <w:rsid w:val="00481D7D"/>
    <w:rsid w:val="00485F13"/>
    <w:rsid w:val="00486858"/>
    <w:rsid w:val="00491CB1"/>
    <w:rsid w:val="0049212A"/>
    <w:rsid w:val="00493D5F"/>
    <w:rsid w:val="004A1786"/>
    <w:rsid w:val="004B2ED2"/>
    <w:rsid w:val="004C72E0"/>
    <w:rsid w:val="004D0AE4"/>
    <w:rsid w:val="004E3015"/>
    <w:rsid w:val="005120A0"/>
    <w:rsid w:val="00513E00"/>
    <w:rsid w:val="00524F9C"/>
    <w:rsid w:val="0053666F"/>
    <w:rsid w:val="00537090"/>
    <w:rsid w:val="00541BE8"/>
    <w:rsid w:val="00541C2D"/>
    <w:rsid w:val="00552118"/>
    <w:rsid w:val="00567614"/>
    <w:rsid w:val="00580308"/>
    <w:rsid w:val="005864AF"/>
    <w:rsid w:val="00591DEE"/>
    <w:rsid w:val="005A6490"/>
    <w:rsid w:val="005C7981"/>
    <w:rsid w:val="005D53A1"/>
    <w:rsid w:val="005D5B9D"/>
    <w:rsid w:val="0060058B"/>
    <w:rsid w:val="00605856"/>
    <w:rsid w:val="006135D2"/>
    <w:rsid w:val="006511A6"/>
    <w:rsid w:val="00673BEC"/>
    <w:rsid w:val="006835EC"/>
    <w:rsid w:val="006B1469"/>
    <w:rsid w:val="006D44D8"/>
    <w:rsid w:val="00725A19"/>
    <w:rsid w:val="007306A3"/>
    <w:rsid w:val="007506F7"/>
    <w:rsid w:val="0075406A"/>
    <w:rsid w:val="00762E5B"/>
    <w:rsid w:val="00766B92"/>
    <w:rsid w:val="00783610"/>
    <w:rsid w:val="00794625"/>
    <w:rsid w:val="007B4CF5"/>
    <w:rsid w:val="007D1303"/>
    <w:rsid w:val="007D1751"/>
    <w:rsid w:val="007D289F"/>
    <w:rsid w:val="007D7749"/>
    <w:rsid w:val="007E3FC6"/>
    <w:rsid w:val="007F66E9"/>
    <w:rsid w:val="0080518B"/>
    <w:rsid w:val="008243BD"/>
    <w:rsid w:val="00830C20"/>
    <w:rsid w:val="00835954"/>
    <w:rsid w:val="008423C5"/>
    <w:rsid w:val="008456C7"/>
    <w:rsid w:val="0084677A"/>
    <w:rsid w:val="00853F73"/>
    <w:rsid w:val="008924E3"/>
    <w:rsid w:val="0089483D"/>
    <w:rsid w:val="008B653E"/>
    <w:rsid w:val="008F287F"/>
    <w:rsid w:val="00957893"/>
    <w:rsid w:val="00994716"/>
    <w:rsid w:val="00996F3A"/>
    <w:rsid w:val="009A68AE"/>
    <w:rsid w:val="009C609D"/>
    <w:rsid w:val="009D4EB0"/>
    <w:rsid w:val="009E3F44"/>
    <w:rsid w:val="00A26A69"/>
    <w:rsid w:val="00A27BE0"/>
    <w:rsid w:val="00A508C1"/>
    <w:rsid w:val="00A539EB"/>
    <w:rsid w:val="00A5709D"/>
    <w:rsid w:val="00A662AC"/>
    <w:rsid w:val="00AA49FF"/>
    <w:rsid w:val="00AA7D5A"/>
    <w:rsid w:val="00AD6CEE"/>
    <w:rsid w:val="00AD7EDC"/>
    <w:rsid w:val="00AE3F01"/>
    <w:rsid w:val="00AF0FE6"/>
    <w:rsid w:val="00AF2565"/>
    <w:rsid w:val="00AF3777"/>
    <w:rsid w:val="00B06AF0"/>
    <w:rsid w:val="00B147BD"/>
    <w:rsid w:val="00B167B1"/>
    <w:rsid w:val="00B256E1"/>
    <w:rsid w:val="00B433F8"/>
    <w:rsid w:val="00B47E26"/>
    <w:rsid w:val="00B5210F"/>
    <w:rsid w:val="00B56B62"/>
    <w:rsid w:val="00B67DE9"/>
    <w:rsid w:val="00B8350D"/>
    <w:rsid w:val="00BA52FC"/>
    <w:rsid w:val="00BB0F9F"/>
    <w:rsid w:val="00BB1D79"/>
    <w:rsid w:val="00BB5205"/>
    <w:rsid w:val="00BC2340"/>
    <w:rsid w:val="00BD1E93"/>
    <w:rsid w:val="00BD4DCA"/>
    <w:rsid w:val="00BE36D0"/>
    <w:rsid w:val="00C10284"/>
    <w:rsid w:val="00C20AE3"/>
    <w:rsid w:val="00C22DD3"/>
    <w:rsid w:val="00C240CD"/>
    <w:rsid w:val="00C2607E"/>
    <w:rsid w:val="00C324A5"/>
    <w:rsid w:val="00C33CB1"/>
    <w:rsid w:val="00C56BE4"/>
    <w:rsid w:val="00C61309"/>
    <w:rsid w:val="00C62936"/>
    <w:rsid w:val="00C676F4"/>
    <w:rsid w:val="00C832F9"/>
    <w:rsid w:val="00C92032"/>
    <w:rsid w:val="00CA16E7"/>
    <w:rsid w:val="00CC7AF7"/>
    <w:rsid w:val="00CD38D7"/>
    <w:rsid w:val="00CD4EC7"/>
    <w:rsid w:val="00CD5D75"/>
    <w:rsid w:val="00CF020C"/>
    <w:rsid w:val="00D229CC"/>
    <w:rsid w:val="00D46155"/>
    <w:rsid w:val="00D55219"/>
    <w:rsid w:val="00D55C27"/>
    <w:rsid w:val="00D57BB4"/>
    <w:rsid w:val="00D603B2"/>
    <w:rsid w:val="00D62662"/>
    <w:rsid w:val="00D7227B"/>
    <w:rsid w:val="00D80AE3"/>
    <w:rsid w:val="00D87D6E"/>
    <w:rsid w:val="00D92AEA"/>
    <w:rsid w:val="00D95333"/>
    <w:rsid w:val="00DA4E55"/>
    <w:rsid w:val="00DC72F7"/>
    <w:rsid w:val="00DE6332"/>
    <w:rsid w:val="00DF3A4D"/>
    <w:rsid w:val="00E12B10"/>
    <w:rsid w:val="00E20E84"/>
    <w:rsid w:val="00E34ADF"/>
    <w:rsid w:val="00E358A7"/>
    <w:rsid w:val="00E465F9"/>
    <w:rsid w:val="00E53D73"/>
    <w:rsid w:val="00E84D88"/>
    <w:rsid w:val="00E85CCD"/>
    <w:rsid w:val="00E968C9"/>
    <w:rsid w:val="00EA4961"/>
    <w:rsid w:val="00EC3243"/>
    <w:rsid w:val="00EC372E"/>
    <w:rsid w:val="00ED4F6B"/>
    <w:rsid w:val="00EF11CE"/>
    <w:rsid w:val="00EF257C"/>
    <w:rsid w:val="00F056C8"/>
    <w:rsid w:val="00F70445"/>
    <w:rsid w:val="00F749FE"/>
    <w:rsid w:val="00F7657D"/>
    <w:rsid w:val="00F866AE"/>
    <w:rsid w:val="00FB1EE5"/>
    <w:rsid w:val="00FC00B5"/>
    <w:rsid w:val="00FC0986"/>
    <w:rsid w:val="00FD6813"/>
    <w:rsid w:val="00FE0A9E"/>
    <w:rsid w:val="00FE75E1"/>
    <w:rsid w:val="00FE7D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96435"/>
  <w15:chartTrackingRefBased/>
  <w15:docId w15:val="{4CD0F866-9370-45AB-905B-C7E6001D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49FF"/>
    <w:pPr>
      <w:ind w:left="720"/>
      <w:contextualSpacing/>
    </w:pPr>
  </w:style>
  <w:style w:type="table" w:styleId="a4">
    <w:name w:val="Table Grid"/>
    <w:basedOn w:val="a1"/>
    <w:uiPriority w:val="39"/>
    <w:rsid w:val="00AA4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aliases w:val="Знак"/>
    <w:basedOn w:val="a"/>
    <w:link w:val="a6"/>
    <w:unhideWhenUsed/>
    <w:rsid w:val="00830C20"/>
    <w:pPr>
      <w:tabs>
        <w:tab w:val="center" w:pos="4819"/>
        <w:tab w:val="right" w:pos="9639"/>
      </w:tabs>
      <w:spacing w:after="0" w:line="240" w:lineRule="auto"/>
    </w:pPr>
  </w:style>
  <w:style w:type="character" w:customStyle="1" w:styleId="a6">
    <w:name w:val="Верхній колонтитул Знак"/>
    <w:aliases w:val="Знак Знак"/>
    <w:basedOn w:val="a0"/>
    <w:link w:val="a5"/>
    <w:rsid w:val="00830C20"/>
  </w:style>
  <w:style w:type="paragraph" w:styleId="a7">
    <w:name w:val="footer"/>
    <w:basedOn w:val="a"/>
    <w:link w:val="a8"/>
    <w:uiPriority w:val="99"/>
    <w:unhideWhenUsed/>
    <w:rsid w:val="00830C20"/>
    <w:pPr>
      <w:tabs>
        <w:tab w:val="center" w:pos="4819"/>
        <w:tab w:val="right" w:pos="9639"/>
      </w:tabs>
      <w:spacing w:after="0" w:line="240" w:lineRule="auto"/>
    </w:pPr>
  </w:style>
  <w:style w:type="character" w:customStyle="1" w:styleId="a8">
    <w:name w:val="Нижній колонтитул Знак"/>
    <w:basedOn w:val="a0"/>
    <w:link w:val="a7"/>
    <w:uiPriority w:val="99"/>
    <w:rsid w:val="00830C20"/>
  </w:style>
  <w:style w:type="paragraph" w:styleId="a9">
    <w:name w:val="Body Text"/>
    <w:basedOn w:val="a"/>
    <w:link w:val="aa"/>
    <w:unhideWhenUsed/>
    <w:rsid w:val="007D1303"/>
    <w:pPr>
      <w:suppressAutoHyphens/>
      <w:spacing w:after="120" w:line="276" w:lineRule="auto"/>
    </w:pPr>
    <w:rPr>
      <w:rFonts w:ascii="Calibri" w:eastAsia="Times New Roman" w:hAnsi="Calibri" w:cs="Times New Roman"/>
      <w:kern w:val="2"/>
      <w:lang w:val="ru-RU" w:eastAsia="ar-SA"/>
    </w:rPr>
  </w:style>
  <w:style w:type="character" w:customStyle="1" w:styleId="aa">
    <w:name w:val="Основний текст Знак"/>
    <w:basedOn w:val="a0"/>
    <w:link w:val="a9"/>
    <w:rsid w:val="007D1303"/>
    <w:rPr>
      <w:rFonts w:ascii="Calibri" w:eastAsia="Times New Roman" w:hAnsi="Calibri" w:cs="Times New Roman"/>
      <w:kern w:val="2"/>
      <w:lang w:val="ru-RU" w:eastAsia="ar-SA"/>
    </w:rPr>
  </w:style>
  <w:style w:type="paragraph" w:styleId="ab">
    <w:name w:val="Normal (Web)"/>
    <w:basedOn w:val="a"/>
    <w:uiPriority w:val="99"/>
    <w:unhideWhenUsed/>
    <w:rsid w:val="008F287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Balloon Text"/>
    <w:basedOn w:val="a"/>
    <w:link w:val="ad"/>
    <w:uiPriority w:val="99"/>
    <w:semiHidden/>
    <w:unhideWhenUsed/>
    <w:rsid w:val="00567614"/>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567614"/>
    <w:rPr>
      <w:rFonts w:ascii="Segoe UI" w:hAnsi="Segoe UI" w:cs="Segoe UI"/>
      <w:sz w:val="18"/>
      <w:szCs w:val="18"/>
    </w:rPr>
  </w:style>
  <w:style w:type="character" w:styleId="ae">
    <w:name w:val="Hyperlink"/>
    <w:basedOn w:val="a0"/>
    <w:uiPriority w:val="99"/>
    <w:semiHidden/>
    <w:unhideWhenUsed/>
    <w:rsid w:val="006511A6"/>
    <w:rPr>
      <w:color w:val="0000FF"/>
      <w:u w:val="single"/>
    </w:rPr>
  </w:style>
  <w:style w:type="character" w:styleId="af">
    <w:name w:val="annotation reference"/>
    <w:basedOn w:val="a0"/>
    <w:uiPriority w:val="99"/>
    <w:semiHidden/>
    <w:unhideWhenUsed/>
    <w:rsid w:val="00294FA2"/>
    <w:rPr>
      <w:sz w:val="16"/>
      <w:szCs w:val="16"/>
    </w:rPr>
  </w:style>
  <w:style w:type="paragraph" w:styleId="af0">
    <w:name w:val="annotation text"/>
    <w:basedOn w:val="a"/>
    <w:link w:val="af1"/>
    <w:uiPriority w:val="99"/>
    <w:semiHidden/>
    <w:unhideWhenUsed/>
    <w:rsid w:val="00294FA2"/>
    <w:pPr>
      <w:spacing w:line="240" w:lineRule="auto"/>
    </w:pPr>
    <w:rPr>
      <w:sz w:val="20"/>
      <w:szCs w:val="20"/>
    </w:rPr>
  </w:style>
  <w:style w:type="character" w:customStyle="1" w:styleId="af1">
    <w:name w:val="Текст примітки Знак"/>
    <w:basedOn w:val="a0"/>
    <w:link w:val="af0"/>
    <w:uiPriority w:val="99"/>
    <w:semiHidden/>
    <w:rsid w:val="00294FA2"/>
    <w:rPr>
      <w:sz w:val="20"/>
      <w:szCs w:val="20"/>
    </w:rPr>
  </w:style>
  <w:style w:type="paragraph" w:styleId="af2">
    <w:name w:val="annotation subject"/>
    <w:basedOn w:val="af0"/>
    <w:next w:val="af0"/>
    <w:link w:val="af3"/>
    <w:uiPriority w:val="99"/>
    <w:semiHidden/>
    <w:unhideWhenUsed/>
    <w:rsid w:val="00294FA2"/>
    <w:rPr>
      <w:b/>
      <w:bCs/>
    </w:rPr>
  </w:style>
  <w:style w:type="character" w:customStyle="1" w:styleId="af3">
    <w:name w:val="Тема примітки Знак"/>
    <w:basedOn w:val="af1"/>
    <w:link w:val="af2"/>
    <w:uiPriority w:val="99"/>
    <w:semiHidden/>
    <w:rsid w:val="00294FA2"/>
    <w:rPr>
      <w:b/>
      <w:bCs/>
      <w:sz w:val="20"/>
      <w:szCs w:val="20"/>
    </w:rPr>
  </w:style>
  <w:style w:type="paragraph" w:customStyle="1" w:styleId="1">
    <w:name w:val="Без интервала1"/>
    <w:rsid w:val="006B1469"/>
    <w:pPr>
      <w:spacing w:after="0" w:line="240" w:lineRule="auto"/>
    </w:pPr>
    <w:rPr>
      <w:rFonts w:ascii="Times New Roman" w:eastAsia="Times New Roman" w:hAnsi="Times New Roman" w:cs="Times New Roman"/>
      <w:noProof/>
      <w:sz w:val="28"/>
      <w:szCs w:val="28"/>
      <w:lang w:val="ru-RU" w:eastAsia="ru-RU"/>
    </w:rPr>
  </w:style>
  <w:style w:type="paragraph" w:styleId="af4">
    <w:name w:val="Title"/>
    <w:basedOn w:val="a"/>
    <w:link w:val="af5"/>
    <w:qFormat/>
    <w:rsid w:val="006B1469"/>
    <w:pPr>
      <w:spacing w:after="0" w:line="240" w:lineRule="auto"/>
      <w:jc w:val="center"/>
    </w:pPr>
    <w:rPr>
      <w:rFonts w:ascii="Times New Roman" w:eastAsia="Times New Roman" w:hAnsi="Times New Roman" w:cs="Times New Roman"/>
      <w:sz w:val="28"/>
      <w:szCs w:val="24"/>
      <w:lang w:eastAsia="ru-RU"/>
    </w:rPr>
  </w:style>
  <w:style w:type="character" w:customStyle="1" w:styleId="af5">
    <w:name w:val="Назва Знак"/>
    <w:basedOn w:val="a0"/>
    <w:link w:val="af4"/>
    <w:rsid w:val="006B1469"/>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0763">
      <w:bodyDiv w:val="1"/>
      <w:marLeft w:val="0"/>
      <w:marRight w:val="0"/>
      <w:marTop w:val="0"/>
      <w:marBottom w:val="0"/>
      <w:divBdr>
        <w:top w:val="none" w:sz="0" w:space="0" w:color="auto"/>
        <w:left w:val="none" w:sz="0" w:space="0" w:color="auto"/>
        <w:bottom w:val="none" w:sz="0" w:space="0" w:color="auto"/>
        <w:right w:val="none" w:sz="0" w:space="0" w:color="auto"/>
      </w:divBdr>
    </w:div>
    <w:div w:id="87311344">
      <w:bodyDiv w:val="1"/>
      <w:marLeft w:val="0"/>
      <w:marRight w:val="0"/>
      <w:marTop w:val="0"/>
      <w:marBottom w:val="0"/>
      <w:divBdr>
        <w:top w:val="none" w:sz="0" w:space="0" w:color="auto"/>
        <w:left w:val="none" w:sz="0" w:space="0" w:color="auto"/>
        <w:bottom w:val="none" w:sz="0" w:space="0" w:color="auto"/>
        <w:right w:val="none" w:sz="0" w:space="0" w:color="auto"/>
      </w:divBdr>
    </w:div>
    <w:div w:id="413287073">
      <w:bodyDiv w:val="1"/>
      <w:marLeft w:val="0"/>
      <w:marRight w:val="0"/>
      <w:marTop w:val="0"/>
      <w:marBottom w:val="0"/>
      <w:divBdr>
        <w:top w:val="none" w:sz="0" w:space="0" w:color="auto"/>
        <w:left w:val="none" w:sz="0" w:space="0" w:color="auto"/>
        <w:bottom w:val="none" w:sz="0" w:space="0" w:color="auto"/>
        <w:right w:val="none" w:sz="0" w:space="0" w:color="auto"/>
      </w:divBdr>
    </w:div>
    <w:div w:id="467666776">
      <w:bodyDiv w:val="1"/>
      <w:marLeft w:val="0"/>
      <w:marRight w:val="0"/>
      <w:marTop w:val="0"/>
      <w:marBottom w:val="0"/>
      <w:divBdr>
        <w:top w:val="none" w:sz="0" w:space="0" w:color="auto"/>
        <w:left w:val="none" w:sz="0" w:space="0" w:color="auto"/>
        <w:bottom w:val="none" w:sz="0" w:space="0" w:color="auto"/>
        <w:right w:val="none" w:sz="0" w:space="0" w:color="auto"/>
      </w:divBdr>
    </w:div>
    <w:div w:id="752553372">
      <w:bodyDiv w:val="1"/>
      <w:marLeft w:val="0"/>
      <w:marRight w:val="0"/>
      <w:marTop w:val="0"/>
      <w:marBottom w:val="0"/>
      <w:divBdr>
        <w:top w:val="none" w:sz="0" w:space="0" w:color="auto"/>
        <w:left w:val="none" w:sz="0" w:space="0" w:color="auto"/>
        <w:bottom w:val="none" w:sz="0" w:space="0" w:color="auto"/>
        <w:right w:val="none" w:sz="0" w:space="0" w:color="auto"/>
      </w:divBdr>
    </w:div>
    <w:div w:id="967012075">
      <w:bodyDiv w:val="1"/>
      <w:marLeft w:val="0"/>
      <w:marRight w:val="0"/>
      <w:marTop w:val="0"/>
      <w:marBottom w:val="0"/>
      <w:divBdr>
        <w:top w:val="none" w:sz="0" w:space="0" w:color="auto"/>
        <w:left w:val="none" w:sz="0" w:space="0" w:color="auto"/>
        <w:bottom w:val="none" w:sz="0" w:space="0" w:color="auto"/>
        <w:right w:val="none" w:sz="0" w:space="0" w:color="auto"/>
      </w:divBdr>
    </w:div>
    <w:div w:id="1216042726">
      <w:bodyDiv w:val="1"/>
      <w:marLeft w:val="0"/>
      <w:marRight w:val="0"/>
      <w:marTop w:val="0"/>
      <w:marBottom w:val="0"/>
      <w:divBdr>
        <w:top w:val="none" w:sz="0" w:space="0" w:color="auto"/>
        <w:left w:val="none" w:sz="0" w:space="0" w:color="auto"/>
        <w:bottom w:val="none" w:sz="0" w:space="0" w:color="auto"/>
        <w:right w:val="none" w:sz="0" w:space="0" w:color="auto"/>
      </w:divBdr>
    </w:div>
    <w:div w:id="1434858504">
      <w:bodyDiv w:val="1"/>
      <w:marLeft w:val="0"/>
      <w:marRight w:val="0"/>
      <w:marTop w:val="0"/>
      <w:marBottom w:val="0"/>
      <w:divBdr>
        <w:top w:val="none" w:sz="0" w:space="0" w:color="auto"/>
        <w:left w:val="none" w:sz="0" w:space="0" w:color="auto"/>
        <w:bottom w:val="none" w:sz="0" w:space="0" w:color="auto"/>
        <w:right w:val="none" w:sz="0" w:space="0" w:color="auto"/>
      </w:divBdr>
    </w:div>
    <w:div w:id="1466653437">
      <w:bodyDiv w:val="1"/>
      <w:marLeft w:val="0"/>
      <w:marRight w:val="0"/>
      <w:marTop w:val="0"/>
      <w:marBottom w:val="0"/>
      <w:divBdr>
        <w:top w:val="none" w:sz="0" w:space="0" w:color="auto"/>
        <w:left w:val="none" w:sz="0" w:space="0" w:color="auto"/>
        <w:bottom w:val="none" w:sz="0" w:space="0" w:color="auto"/>
        <w:right w:val="none" w:sz="0" w:space="0" w:color="auto"/>
      </w:divBdr>
    </w:div>
    <w:div w:id="1743792590">
      <w:bodyDiv w:val="1"/>
      <w:marLeft w:val="0"/>
      <w:marRight w:val="0"/>
      <w:marTop w:val="0"/>
      <w:marBottom w:val="0"/>
      <w:divBdr>
        <w:top w:val="none" w:sz="0" w:space="0" w:color="auto"/>
        <w:left w:val="none" w:sz="0" w:space="0" w:color="auto"/>
        <w:bottom w:val="none" w:sz="0" w:space="0" w:color="auto"/>
        <w:right w:val="none" w:sz="0" w:space="0" w:color="auto"/>
      </w:divBdr>
    </w:div>
    <w:div w:id="1829590130">
      <w:bodyDiv w:val="1"/>
      <w:marLeft w:val="0"/>
      <w:marRight w:val="0"/>
      <w:marTop w:val="0"/>
      <w:marBottom w:val="0"/>
      <w:divBdr>
        <w:top w:val="none" w:sz="0" w:space="0" w:color="auto"/>
        <w:left w:val="none" w:sz="0" w:space="0" w:color="auto"/>
        <w:bottom w:val="none" w:sz="0" w:space="0" w:color="auto"/>
        <w:right w:val="none" w:sz="0" w:space="0" w:color="auto"/>
      </w:divBdr>
    </w:div>
    <w:div w:id="1999842127">
      <w:bodyDiv w:val="1"/>
      <w:marLeft w:val="0"/>
      <w:marRight w:val="0"/>
      <w:marTop w:val="0"/>
      <w:marBottom w:val="0"/>
      <w:divBdr>
        <w:top w:val="none" w:sz="0" w:space="0" w:color="auto"/>
        <w:left w:val="none" w:sz="0" w:space="0" w:color="auto"/>
        <w:bottom w:val="none" w:sz="0" w:space="0" w:color="auto"/>
        <w:right w:val="none" w:sz="0" w:space="0" w:color="auto"/>
      </w:divBdr>
    </w:div>
    <w:div w:id="206984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596</TotalTime>
  <Pages>14</Pages>
  <Words>2260</Words>
  <Characters>14714</Characters>
  <Application>Microsoft Office Word</Application>
  <DocSecurity>0</DocSecurity>
  <Lines>817</Lines>
  <Paragraphs>471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Secretar</cp:lastModifiedBy>
  <cp:revision>244</cp:revision>
  <cp:lastPrinted>2021-05-26T08:53:00Z</cp:lastPrinted>
  <dcterms:created xsi:type="dcterms:W3CDTF">2021-05-17T10:18:00Z</dcterms:created>
  <dcterms:modified xsi:type="dcterms:W3CDTF">2022-02-21T08:23:00Z</dcterms:modified>
</cp:coreProperties>
</file>