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EB7" w:rsidRPr="00190F3E" w:rsidRDefault="000E2EB7" w:rsidP="000E2EB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2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B7" w:rsidRPr="00190F3E" w:rsidRDefault="000E2EB7" w:rsidP="000E2EB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0E2EB7" w:rsidRPr="00190F3E" w:rsidRDefault="000E2EB7" w:rsidP="000E2EB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0E2EB7" w:rsidRPr="00190F3E" w:rsidRDefault="000E2EB7" w:rsidP="000E2EB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0E2EB7" w:rsidRPr="00190F3E" w:rsidRDefault="000E2EB7" w:rsidP="000E2EB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43863" w:rsidRDefault="00C43863" w:rsidP="000E2EB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E2EB7" w:rsidRPr="00190F3E" w:rsidRDefault="000E2EB7" w:rsidP="000E2EB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0E2EB7" w:rsidRPr="00190F3E" w:rsidRDefault="000E2EB7" w:rsidP="000E2EB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E2EB7" w:rsidRPr="00190F3E" w:rsidRDefault="000E2EB7" w:rsidP="000E2EB7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9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0E2EB7" w:rsidRPr="00190F3E" w:rsidRDefault="000E2EB7" w:rsidP="000E2EB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0E2EB7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Славінської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Тетяни Броніславівни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C43863" w:rsidRPr="00190F3E" w:rsidRDefault="00C43863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EB7" w:rsidRDefault="000E2EB7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43863" w:rsidRPr="00190F3E" w:rsidRDefault="00C43863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2EB7" w:rsidRDefault="000E2EB7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Славінській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Тетяні Броніславівні,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C43863" w:rsidRPr="00190F3E" w:rsidRDefault="00C43863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2EB7" w:rsidRDefault="000E2EB7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Славінській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Тетяні Броніславівні,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6822485700:01:003:0150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Оринин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Тараса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Шевченка, 29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C43863" w:rsidRPr="00190F3E" w:rsidRDefault="00C43863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2EB7" w:rsidRDefault="000E2EB7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C43863" w:rsidRPr="00190F3E" w:rsidRDefault="00C43863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2EB7" w:rsidRDefault="000E2EB7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Славінську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Тетяну Броніславівну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C43863" w:rsidRPr="00190F3E" w:rsidRDefault="00C43863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2EB7" w:rsidRDefault="000E2EB7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C43863" w:rsidRPr="00190F3E" w:rsidRDefault="00C43863" w:rsidP="000E2EB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43863" w:rsidRDefault="000E2EB7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C43863" w:rsidRP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43863" w:rsidRDefault="00C43863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2EB7" w:rsidRPr="00190F3E" w:rsidRDefault="000E2EB7" w:rsidP="000E2EB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54870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81954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2021-02-22T16:19:00Z</dcterms:modified>
</cp:coreProperties>
</file>