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80B" w:rsidRPr="00FE0089" w:rsidRDefault="002F680B" w:rsidP="002F680B">
      <w:pPr>
        <w:spacing w:after="0" w:line="240" w:lineRule="auto"/>
        <w:ind w:left="8081" w:firstLine="708"/>
        <w:rPr>
          <w:rFonts w:ascii="Times New Roman" w:hAnsi="Times New Roman"/>
          <w:sz w:val="24"/>
          <w:szCs w:val="24"/>
          <w:lang w:val="uk-UA" w:eastAsia="ru-RU"/>
        </w:rPr>
      </w:pPr>
      <w:r w:rsidRPr="00FE0089">
        <w:rPr>
          <w:rFonts w:ascii="Times New Roman" w:hAnsi="Times New Roman"/>
          <w:sz w:val="24"/>
          <w:szCs w:val="24"/>
          <w:lang w:val="uk-UA" w:eastAsia="ru-RU"/>
        </w:rPr>
        <w:t>Додаток № 1</w:t>
      </w:r>
    </w:p>
    <w:p w:rsidR="002F680B" w:rsidRDefault="00771AB2" w:rsidP="002F680B">
      <w:pPr>
        <w:spacing w:after="0" w:line="240" w:lineRule="auto"/>
        <w:ind w:left="850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до </w:t>
      </w:r>
      <w:r w:rsidR="002F680B" w:rsidRPr="00FE0089">
        <w:rPr>
          <w:rFonts w:ascii="Times New Roman" w:hAnsi="Times New Roman"/>
          <w:sz w:val="24"/>
          <w:szCs w:val="24"/>
          <w:lang w:val="uk-UA" w:eastAsia="ru-RU"/>
        </w:rPr>
        <w:t xml:space="preserve"> програми національно-патріотичного виховання дітей та молоді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на </w:t>
      </w:r>
      <w:r w:rsidR="002F680B" w:rsidRPr="00FE0089">
        <w:rPr>
          <w:rFonts w:ascii="Times New Roman" w:hAnsi="Times New Roman"/>
          <w:sz w:val="24"/>
          <w:szCs w:val="24"/>
          <w:lang w:val="uk-UA" w:eastAsia="ru-RU"/>
        </w:rPr>
        <w:t>20</w:t>
      </w:r>
      <w:r>
        <w:rPr>
          <w:rFonts w:ascii="Times New Roman" w:hAnsi="Times New Roman"/>
          <w:sz w:val="24"/>
          <w:szCs w:val="24"/>
          <w:lang w:val="uk-UA" w:eastAsia="ru-RU"/>
        </w:rPr>
        <w:t>2</w:t>
      </w:r>
      <w:r w:rsidR="002F680B" w:rsidRPr="00FE0089">
        <w:rPr>
          <w:rFonts w:ascii="Times New Roman" w:hAnsi="Times New Roman"/>
          <w:sz w:val="24"/>
          <w:szCs w:val="24"/>
          <w:lang w:val="uk-UA" w:eastAsia="ru-RU"/>
        </w:rPr>
        <w:t>1</w:t>
      </w:r>
      <w:r w:rsidR="0002360C">
        <w:rPr>
          <w:rFonts w:ascii="Times New Roman" w:hAnsi="Times New Roman"/>
          <w:sz w:val="24"/>
          <w:szCs w:val="24"/>
          <w:lang w:val="uk-UA" w:eastAsia="ru-RU"/>
        </w:rPr>
        <w:t xml:space="preserve"> -</w:t>
      </w:r>
      <w:r w:rsidR="002F680B" w:rsidRPr="00FE0089">
        <w:rPr>
          <w:rFonts w:ascii="Times New Roman" w:hAnsi="Times New Roman"/>
          <w:sz w:val="24"/>
          <w:szCs w:val="24"/>
          <w:lang w:val="uk-UA" w:eastAsia="ru-RU"/>
        </w:rPr>
        <w:t xml:space="preserve"> 202</w:t>
      </w:r>
      <w:r>
        <w:rPr>
          <w:rFonts w:ascii="Times New Roman" w:hAnsi="Times New Roman"/>
          <w:sz w:val="24"/>
          <w:szCs w:val="24"/>
          <w:lang w:val="uk-UA" w:eastAsia="ru-RU"/>
        </w:rPr>
        <w:t>2</w:t>
      </w:r>
      <w:r w:rsidR="002F680B" w:rsidRPr="00FE0089">
        <w:rPr>
          <w:rFonts w:ascii="Times New Roman" w:hAnsi="Times New Roman"/>
          <w:sz w:val="24"/>
          <w:szCs w:val="24"/>
          <w:lang w:val="uk-UA" w:eastAsia="ru-RU"/>
        </w:rPr>
        <w:t xml:space="preserve"> роки</w:t>
      </w:r>
    </w:p>
    <w:p w:rsidR="002F680B" w:rsidRPr="00FE0089" w:rsidRDefault="002F680B" w:rsidP="002F680B">
      <w:pPr>
        <w:spacing w:after="0" w:line="240" w:lineRule="auto"/>
        <w:ind w:left="8789"/>
        <w:rPr>
          <w:rFonts w:ascii="Times New Roman" w:hAnsi="Times New Roman"/>
          <w:b/>
          <w:color w:val="000000"/>
          <w:spacing w:val="-4"/>
          <w:sz w:val="24"/>
          <w:szCs w:val="24"/>
          <w:lang w:val="uk-UA" w:eastAsia="ru-RU"/>
        </w:rPr>
      </w:pPr>
    </w:p>
    <w:p w:rsidR="002F680B" w:rsidRPr="00FE0089" w:rsidRDefault="002F680B" w:rsidP="002F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  <w:lang w:val="uk-UA" w:eastAsia="ru-RU"/>
        </w:rPr>
      </w:pPr>
      <w:r w:rsidRPr="00FE0089">
        <w:rPr>
          <w:rFonts w:ascii="Times New Roman" w:hAnsi="Times New Roman"/>
          <w:b/>
          <w:color w:val="000000"/>
          <w:spacing w:val="-4"/>
          <w:sz w:val="24"/>
          <w:szCs w:val="24"/>
          <w:lang w:val="uk-UA" w:eastAsia="ru-RU"/>
        </w:rPr>
        <w:t>Напрями діяльності та заходи</w:t>
      </w:r>
    </w:p>
    <w:p w:rsidR="002F680B" w:rsidRPr="00FE0089" w:rsidRDefault="002F680B" w:rsidP="002F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  <w:lang w:val="uk-UA" w:eastAsia="ru-RU"/>
        </w:rPr>
      </w:pPr>
      <w:r w:rsidRPr="00FE0089">
        <w:rPr>
          <w:rFonts w:ascii="Times New Roman" w:hAnsi="Times New Roman"/>
          <w:b/>
          <w:color w:val="000000"/>
          <w:spacing w:val="-4"/>
          <w:sz w:val="24"/>
          <w:szCs w:val="24"/>
          <w:lang w:val="uk-UA" w:eastAsia="ru-RU"/>
        </w:rPr>
        <w:t xml:space="preserve"> програми національно-патріотичного виховання дітей та молоді на  20</w:t>
      </w:r>
      <w:r w:rsidR="00771AB2">
        <w:rPr>
          <w:rFonts w:ascii="Times New Roman" w:hAnsi="Times New Roman"/>
          <w:b/>
          <w:color w:val="000000"/>
          <w:spacing w:val="-4"/>
          <w:sz w:val="24"/>
          <w:szCs w:val="24"/>
          <w:lang w:val="uk-UA" w:eastAsia="ru-RU"/>
        </w:rPr>
        <w:t>2</w:t>
      </w:r>
      <w:r w:rsidRPr="00FE0089">
        <w:rPr>
          <w:rFonts w:ascii="Times New Roman" w:hAnsi="Times New Roman"/>
          <w:b/>
          <w:color w:val="000000"/>
          <w:spacing w:val="-4"/>
          <w:sz w:val="24"/>
          <w:szCs w:val="24"/>
          <w:lang w:val="uk-UA" w:eastAsia="ru-RU"/>
        </w:rPr>
        <w:t>1 по 202</w:t>
      </w:r>
      <w:r w:rsidR="00771AB2">
        <w:rPr>
          <w:rFonts w:ascii="Times New Roman" w:hAnsi="Times New Roman"/>
          <w:b/>
          <w:color w:val="000000"/>
          <w:spacing w:val="-4"/>
          <w:sz w:val="24"/>
          <w:szCs w:val="24"/>
          <w:lang w:val="uk-UA" w:eastAsia="ru-RU"/>
        </w:rPr>
        <w:t>2</w:t>
      </w:r>
      <w:r w:rsidRPr="00FE0089">
        <w:rPr>
          <w:rFonts w:ascii="Times New Roman" w:hAnsi="Times New Roman"/>
          <w:b/>
          <w:color w:val="000000"/>
          <w:spacing w:val="-4"/>
          <w:sz w:val="24"/>
          <w:szCs w:val="24"/>
          <w:lang w:val="uk-UA" w:eastAsia="ru-RU"/>
        </w:rPr>
        <w:t xml:space="preserve"> роки</w:t>
      </w:r>
    </w:p>
    <w:tbl>
      <w:tblPr>
        <w:tblW w:w="15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"/>
        <w:gridCol w:w="2445"/>
        <w:gridCol w:w="3358"/>
        <w:gridCol w:w="1097"/>
        <w:gridCol w:w="3115"/>
        <w:gridCol w:w="1600"/>
        <w:gridCol w:w="715"/>
        <w:gridCol w:w="813"/>
        <w:gridCol w:w="1983"/>
      </w:tblGrid>
      <w:tr w:rsidR="002F680B" w:rsidRPr="00FE0089" w:rsidTr="008070B1">
        <w:trPr>
          <w:jc w:val="center"/>
        </w:trPr>
        <w:tc>
          <w:tcPr>
            <w:tcW w:w="4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4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  <w:t>Назва напряму діяльності (пріоритетні завдання) та заходи програми</w:t>
            </w:r>
          </w:p>
        </w:tc>
        <w:tc>
          <w:tcPr>
            <w:tcW w:w="33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0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  <w:t>Термін виконання заходу</w:t>
            </w:r>
          </w:p>
        </w:tc>
        <w:tc>
          <w:tcPr>
            <w:tcW w:w="31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16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5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Орієнтовні обсяги </w:t>
            </w:r>
            <w:r w:rsidRPr="00FE0089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  <w:lang w:val="uk-UA" w:eastAsia="ru-RU"/>
              </w:rPr>
              <w:t>фінансування</w:t>
            </w:r>
          </w:p>
        </w:tc>
        <w:tc>
          <w:tcPr>
            <w:tcW w:w="19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  <w:t>Очікуваний результат</w:t>
            </w:r>
          </w:p>
        </w:tc>
      </w:tr>
      <w:tr w:rsidR="002F680B" w:rsidRPr="00FE0089" w:rsidTr="008070B1">
        <w:trPr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</w:p>
        </w:tc>
        <w:tc>
          <w:tcPr>
            <w:tcW w:w="311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тис. </w:t>
            </w:r>
            <w:proofErr w:type="spellStart"/>
            <w:r w:rsidRPr="00FE0089">
              <w:rPr>
                <w:rFonts w:ascii="Times New Roman" w:hAnsi="Times New Roman"/>
                <w:bCs/>
                <w:iCs/>
                <w:sz w:val="24"/>
                <w:szCs w:val="24"/>
                <w:lang w:val="uk-UA" w:eastAsia="ru-RU"/>
              </w:rPr>
              <w:t>грн</w:t>
            </w:r>
            <w:proofErr w:type="spellEnd"/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jc w:val="center"/>
        </w:trPr>
        <w:tc>
          <w:tcPr>
            <w:tcW w:w="15613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I. Розроблення та удосконалення нормативно-правової бази у сфері національно-патріотичного виховання</w:t>
            </w:r>
          </w:p>
        </w:tc>
      </w:tr>
      <w:tr w:rsidR="002F680B" w:rsidRPr="0019746E" w:rsidTr="008070B1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Координація діяльності органів виконавчої влади всіх рівнів, органів місцевого </w:t>
            </w:r>
            <w:proofErr w:type="spellStart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самовря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дування</w:t>
            </w:r>
            <w:proofErr w:type="spellEnd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навчальних і </w:t>
            </w:r>
            <w:proofErr w:type="spellStart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культурно-просвіт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ницьких</w:t>
            </w:r>
            <w:proofErr w:type="spellEnd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закладів, громадських організацій</w:t>
            </w:r>
          </w:p>
        </w:tc>
        <w:tc>
          <w:tcPr>
            <w:tcW w:w="33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771AB2" w:rsidRDefault="002F680B" w:rsidP="00023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Створення Координаційної Ради з національно-патріотичного виховання при  </w:t>
            </w:r>
            <w:r w:rsidR="0002360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сільській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рад</w:t>
            </w:r>
            <w:r w:rsidR="0002360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10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771AB2" w:rsidP="00771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771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771AB2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02360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21-2022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утвердження патріотизму та національної самосвідомості молоді, </w:t>
            </w:r>
            <w:proofErr w:type="spellStart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підви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щення</w:t>
            </w:r>
            <w:proofErr w:type="spellEnd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рівня правових знань, правової </w:t>
            </w:r>
            <w:proofErr w:type="spellStart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куль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тури</w:t>
            </w:r>
            <w:proofErr w:type="spellEnd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правової поведінки молоді</w:t>
            </w:r>
          </w:p>
        </w:tc>
      </w:tr>
      <w:tr w:rsidR="002F680B" w:rsidRPr="00FE0089" w:rsidTr="008070B1">
        <w:trPr>
          <w:jc w:val="center"/>
        </w:trPr>
        <w:tc>
          <w:tcPr>
            <w:tcW w:w="15613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2. Активізація діяльності органів виконавчої  влади, органів місцевого самоврядування та громадських організацій</w:t>
            </w:r>
          </w:p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у сфері національно-патріотичного виховання</w:t>
            </w:r>
          </w:p>
        </w:tc>
      </w:tr>
      <w:tr w:rsidR="002F680B" w:rsidRPr="0019746E" w:rsidTr="008070B1">
        <w:trPr>
          <w:trHeight w:val="1458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Забезпечення проведення заходів національно-патріотичного спрямування, у тому числі приурочених державним святам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771AB2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К</w:t>
            </w:r>
            <w:r w:rsidR="0002360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онкурс серед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навчальних закладів з організації військово-патріотичного виховання учнівської молоді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771AB2" w:rsidP="00771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дділ освіти,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771AB2" w:rsidP="00771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Сільський </w:t>
            </w:r>
            <w:proofErr w:type="spellStart"/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бюджети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\</w:t>
            </w:r>
            <w:proofErr w:type="spellEnd"/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інші джерела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771AB2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</w:t>
            </w:r>
          </w:p>
          <w:p w:rsidR="00DC203D" w:rsidRDefault="00DC203D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3,0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реалізація заходів патріотичного спрямування сприятиме збереженню стабільності в суспільстві, соціальному та </w:t>
            </w: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lastRenderedPageBreak/>
              <w:t>економічному розвитку країни, зміцненню її обороноздатності та безпеки</w:t>
            </w:r>
          </w:p>
        </w:tc>
      </w:tr>
      <w:tr w:rsidR="002F680B" w:rsidRPr="00FE0089" w:rsidTr="008070B1">
        <w:trPr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023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Організація зустрічей з воїнами-інтернаціоналістами, учасниками АТО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771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771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освіти,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trHeight w:val="1129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Проведе</w:t>
            </w:r>
            <w:r w:rsidR="00291D7F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ння в навчальних закладах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інформаційно-просвітницьких та виховних  заходів, уроків Мужності, Патріотизму, конкурсу есе «Герої не вмирають» , зустрічей з учасниками Революції Гідності та АТО, жертвами  політичних репресій тоталітарного режиму,  ветеранами УПА та ОУН, Другої Світової війни та інших.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771AB2" w:rsidP="00771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2021-2022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trHeight w:val="842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Пам’ятні дні вшанування Героїв Небесної Сотні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771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освіти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trHeight w:val="571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Урочисті заходи з нагоди Дня народження Т. Г. Шевченка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771AB2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2021-2022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освіти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trHeight w:val="796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Відзначення Дня Героїв України (Проведення </w:t>
            </w:r>
            <w:proofErr w:type="spellStart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мегамаршу</w:t>
            </w:r>
            <w:proofErr w:type="spellEnd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у вишиванках)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771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освіти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trHeight w:val="780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Вшанування  подій  Революції Гідності (21 листопада)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771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trHeight w:val="764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Відзначення дня Українського Козацтва, УПА, Захисників України, посвята у козаки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771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trHeight w:val="957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2.2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Удосконалення системи підготовки та перепідготовки кадрів, що займаються питаннями 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національно-патріотичного виховання дітей та молоді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Проведення 3-х денних навчально-тренувальних зборів з вчителями (викладачами) предмету "Захист Вітчизни"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771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771AB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3E16CA" w:rsidP="003E1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сільський бюджет 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інші джерела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3E1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3,5</w:t>
            </w:r>
          </w:p>
          <w:p w:rsidR="00DC203D" w:rsidRDefault="00DC203D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3,5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створення ефективної виховної системи національно-патріотичного </w:t>
            </w: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lastRenderedPageBreak/>
              <w:t>виховання</w:t>
            </w:r>
          </w:p>
        </w:tc>
      </w:tr>
      <w:tr w:rsidR="002F680B" w:rsidRPr="00FE0089" w:rsidTr="008070B1">
        <w:trPr>
          <w:trHeight w:val="1129"/>
          <w:jc w:val="center"/>
        </w:trPr>
        <w:tc>
          <w:tcPr>
            <w:tcW w:w="4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Укомплектувати навчальні </w:t>
            </w:r>
            <w:r w:rsidR="00291D7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кабінети "Захисту Вітчизни" в освітніх закладах 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тематичними стендами, навчальним обладнанням та засобами індивідуального захисту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3E1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ільськ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ий</w:t>
            </w:r>
            <w:proofErr w:type="spellEnd"/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бюджет 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інші джерела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5,0</w:t>
            </w:r>
          </w:p>
          <w:p w:rsidR="00DC203D" w:rsidRDefault="00DC203D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jc w:val="center"/>
        </w:trPr>
        <w:tc>
          <w:tcPr>
            <w:tcW w:w="48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291D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Укомплек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тувати </w:t>
            </w:r>
            <w:r w:rsidR="00291D7F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навчальні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закл</w:t>
            </w:r>
            <w:r w:rsidR="00291D7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ади 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навчальною зброєю, муляжами зброї та боєприпасів.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3E1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2.3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Сприяння </w:t>
            </w:r>
            <w:proofErr w:type="spellStart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розроб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ленню</w:t>
            </w:r>
            <w:proofErr w:type="spellEnd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реалізації планів дій та програм із національно-патріотичного </w:t>
            </w:r>
            <w:proofErr w:type="spellStart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вихо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вання</w:t>
            </w:r>
            <w:proofErr w:type="spellEnd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місцевими органами виконавчої влади та органами місцевого </w:t>
            </w:r>
            <w:proofErr w:type="spellStart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самовря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дування</w:t>
            </w:r>
            <w:proofErr w:type="spellEnd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разом із інститутами </w:t>
            </w:r>
            <w:proofErr w:type="spellStart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дянського</w:t>
            </w:r>
            <w:proofErr w:type="spellEnd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суспільств-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ва</w:t>
            </w:r>
            <w:proofErr w:type="spellEnd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згідно з принципами та пріоритетними </w:t>
            </w:r>
            <w:proofErr w:type="spellStart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напря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мами</w:t>
            </w:r>
            <w:proofErr w:type="spellEnd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визначеними у цій Концепції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Визначення пріоритетів роботи в напрямку національно-патріотичного виховання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3E1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підвищення рівня соціальної активності особистості: готовність до участі у процесах державотворення, здатність до спільного життя та співпраці у громадянському суспільстві</w:t>
            </w:r>
          </w:p>
        </w:tc>
      </w:tr>
      <w:tr w:rsidR="002F680B" w:rsidRPr="00FE0089" w:rsidTr="008070B1">
        <w:trPr>
          <w:jc w:val="center"/>
        </w:trPr>
        <w:tc>
          <w:tcPr>
            <w:tcW w:w="15613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III. Інформаційне забезпечення сфери національно – патріотичного виховання</w:t>
            </w:r>
          </w:p>
        </w:tc>
      </w:tr>
      <w:tr w:rsidR="002F680B" w:rsidRPr="00FE0089" w:rsidTr="008070B1">
        <w:tblPrEx>
          <w:tblLook w:val="00A0"/>
        </w:tblPrEx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3.1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Організація у радіопрограмах і в пресі постійно діючих рубрик, що популяризують українську історію, мову та культуру, досвід роботи з національно-патріотичного виховання різних соціальних інституцій</w:t>
            </w:r>
          </w:p>
        </w:tc>
        <w:tc>
          <w:tcPr>
            <w:tcW w:w="33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Висвітлення заходів проведених</w:t>
            </w:r>
            <w:r w:rsidR="00291D7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у навчальних закладах у 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районній газеті та місцевому радіомовленні</w:t>
            </w:r>
          </w:p>
        </w:tc>
        <w:tc>
          <w:tcPr>
            <w:tcW w:w="10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3E16CA" w:rsidP="003E1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2021 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освіти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ий бюджет т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 інші джерела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2,0</w:t>
            </w:r>
          </w:p>
          <w:p w:rsidR="00DC203D" w:rsidRDefault="00DC203D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2,0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популяризація національно – визвольних рухів серед молоді району.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Утвердження українських національних цінностей</w:t>
            </w:r>
          </w:p>
        </w:tc>
      </w:tr>
      <w:tr w:rsidR="002F680B" w:rsidRPr="00FE0089" w:rsidTr="008070B1">
        <w:tblPrEx>
          <w:tblLook w:val="00A0"/>
        </w:tblPrEx>
        <w:trPr>
          <w:trHeight w:val="1060"/>
          <w:jc w:val="center"/>
        </w:trPr>
        <w:tc>
          <w:tcPr>
            <w:tcW w:w="4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 w:bidi="pa-IN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 w:bidi="pa-IN"/>
              </w:rPr>
              <w:t>3.2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 w:bidi="pa-IN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 w:bidi="pa-IN"/>
              </w:rPr>
              <w:t>Сприяння розвитку творчого потенціалу учнівської молоді у сфері національно-патріотичного виховання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29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Створення стендів </w:t>
            </w:r>
            <w:r w:rsidR="00291D7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діяльності 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УНР у краєзнавчому  музеї та музеях загальноосвітніх закладів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3E16CA" w:rsidP="003E1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ий бюджет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інші джерела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3,0</w:t>
            </w:r>
          </w:p>
          <w:p w:rsidR="00DC203D" w:rsidRDefault="00DC203D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3,0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розвиток </w:t>
            </w:r>
            <w:proofErr w:type="spellStart"/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твор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чого</w:t>
            </w:r>
            <w:proofErr w:type="spellEnd"/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здобутку держави в </w:t>
            </w:r>
            <w:proofErr w:type="spellStart"/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націо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нально-патріоти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чному</w:t>
            </w:r>
            <w:proofErr w:type="spellEnd"/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напрямку. Поширення та популяризація національно-виз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вольних рухів 20 ст.</w:t>
            </w:r>
          </w:p>
        </w:tc>
      </w:tr>
      <w:tr w:rsidR="002F680B" w:rsidRPr="00FE0089" w:rsidTr="008070B1">
        <w:trPr>
          <w:jc w:val="center"/>
        </w:trPr>
        <w:tc>
          <w:tcPr>
            <w:tcW w:w="15613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IV. Формування науково-теоретичних і методичних засад національно-патріотичного виховання</w:t>
            </w:r>
          </w:p>
        </w:tc>
      </w:tr>
      <w:tr w:rsidR="002F680B" w:rsidRPr="00FE0089" w:rsidTr="008070B1">
        <w:tblPrEx>
          <w:tblLook w:val="00A0"/>
        </w:tblPrEx>
        <w:trPr>
          <w:trHeight w:val="844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4.1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Сприяння проведенню та організації науково-методичних конференцій, семінарів, нарад, засідань методичних об’єднань, круглих столів, тренінгів, підготовці та виданні 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наукових праць, науково-методичних, навчальних посібників і рекомендацій із питань національно-патріотичного виховання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Участь у форумах, «круглих» столах, семінарських занятт</w:t>
            </w:r>
            <w:r w:rsidR="003E16C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ях </w:t>
            </w: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3E16CA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2021-2022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3E1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ий  бюджет т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 інші джерела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3E1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3,0</w:t>
            </w:r>
          </w:p>
          <w:p w:rsidR="00DC203D" w:rsidRDefault="00DC203D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створення умов для розвитку методико-методологічної наукової бази матеріалів щодо національно-патріотичного виховання.  </w:t>
            </w: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lastRenderedPageBreak/>
              <w:t>Залучення активної учнівської молоді до участі в напрямку розвитку та популяризації національно-патріотичного виховання</w:t>
            </w:r>
          </w:p>
        </w:tc>
      </w:tr>
      <w:tr w:rsidR="002F680B" w:rsidRPr="00FE0089" w:rsidTr="008070B1">
        <w:tblPrEx>
          <w:tblLook w:val="00A0"/>
        </w:tblPrEx>
        <w:trPr>
          <w:trHeight w:val="856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Участь у круглих столах конференціях на тему національно-патріотичного виховання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3E1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blPrEx>
          <w:tblLook w:val="00A0"/>
        </w:tblPrEx>
        <w:trPr>
          <w:trHeight w:val="493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Участь у проведенні </w:t>
            </w:r>
            <w:proofErr w:type="spellStart"/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конфе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ренцій</w:t>
            </w:r>
            <w:proofErr w:type="spellEnd"/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, форумів з питань </w:t>
            </w: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національно-патріотичного виховання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3E16CA" w:rsidP="003E1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2021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blPrEx>
          <w:tblLook w:val="00A0"/>
        </w:tblPrEx>
        <w:trPr>
          <w:trHeight w:val="545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Участь у щорічних семінарах в напрямку національно-патріотичного виховання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3E1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blPrEx>
          <w:tblLook w:val="00A0"/>
        </w:tblPrEx>
        <w:trPr>
          <w:trHeight w:val="535"/>
          <w:jc w:val="center"/>
        </w:trPr>
        <w:tc>
          <w:tcPr>
            <w:tcW w:w="4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4.2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Сприяння всебічному впровадженню законів України «Про правовий статус та вшанування пам’яті борців за незалежність України у XX столітті»,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6A30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озробка туристичного маршруту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"Місцями козацької слави (Україна)", які спрямовані на ознайомлення з історичним минулим козацької доби, розраховані на залучення учнівської 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сільської молод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3E1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3E16CA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bottom w:w="0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формування усвідомлення учнівською та студентською молоддю щодо важливості героїко-культурної складової українського козацтва. Популяризація краєзнавства та вивчення роду</w:t>
            </w:r>
          </w:p>
        </w:tc>
      </w:tr>
      <w:tr w:rsidR="002F680B" w:rsidRPr="00FE0089" w:rsidTr="008070B1">
        <w:trPr>
          <w:jc w:val="center"/>
        </w:trPr>
        <w:tc>
          <w:tcPr>
            <w:tcW w:w="15613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V.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E0089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Співпраця органів державної влади та органів місцевого самоврядування з громадськими об'єднаннями</w:t>
            </w:r>
          </w:p>
          <w:p w:rsidR="002F680B" w:rsidRPr="00FE0089" w:rsidRDefault="002F680B" w:rsidP="008070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в напрямі національно-патріотичного виховання</w:t>
            </w:r>
          </w:p>
        </w:tc>
      </w:tr>
      <w:tr w:rsidR="002F680B" w:rsidRPr="0019746E" w:rsidTr="008070B1">
        <w:trPr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5.1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Сприяння пошануванню громадськими ініціативами борців за </w:t>
            </w:r>
            <w:r w:rsidRPr="00FE008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державну незалежність і територіальну цілісність України, а також поіменному пошануванню пам’яті жертв окупаційних режимів, особливо жертв голодоморів в Україні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Встановле</w:t>
            </w:r>
            <w:r w:rsidR="006A3032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ння у навчальних закладах </w:t>
            </w: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пам’ятних знаків, меморіальних дощок з метою увічнення пам’яті жителів і </w:t>
            </w: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випускників, які загинули,на Майдані та на Сході України, а також присвоєння навчальним закладам імен загиблих героїв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6A3032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2021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6A3032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Сільська рада 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 потребою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формування у молоді </w:t>
            </w:r>
            <w:proofErr w:type="spellStart"/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національ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ної</w:t>
            </w:r>
            <w:proofErr w:type="spellEnd"/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свідомості, підвищення рівня </w:t>
            </w: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lastRenderedPageBreak/>
              <w:t xml:space="preserve">знань щодо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істо-рич</w:t>
            </w: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ного</w:t>
            </w:r>
            <w:proofErr w:type="spellEnd"/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минуло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го</w:t>
            </w:r>
            <w:proofErr w:type="spellEnd"/>
            <w:r w:rsidRPr="00FE008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України,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формування у молодих людей почуття гордості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співвіт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чиз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ників</w:t>
            </w:r>
            <w:proofErr w:type="spellEnd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земляків та залучення їх до вивчення історії рідного краю крізь призму видатних </w:t>
            </w:r>
            <w:proofErr w:type="spellStart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поста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тей</w:t>
            </w:r>
            <w:proofErr w:type="spellEnd"/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минулого та сучасності.</w:t>
            </w:r>
          </w:p>
        </w:tc>
      </w:tr>
      <w:tr w:rsidR="002F680B" w:rsidRPr="00FE0089" w:rsidTr="008070B1">
        <w:trPr>
          <w:trHeight w:val="846"/>
          <w:jc w:val="center"/>
        </w:trPr>
        <w:tc>
          <w:tcPr>
            <w:tcW w:w="4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Вшанування Устима Кармалюка - лицаря Подільської землі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6A3032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trHeight w:val="565"/>
          <w:jc w:val="center"/>
        </w:trPr>
        <w:tc>
          <w:tcPr>
            <w:tcW w:w="4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Вшанування подільського полковника І. Богуна;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6A3032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відділ осв</w:t>
            </w:r>
            <w:r w:rsidR="006A3032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  <w:vAlign w:val="center"/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trHeight w:val="896"/>
          <w:jc w:val="center"/>
        </w:trPr>
        <w:tc>
          <w:tcPr>
            <w:tcW w:w="48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Пам’ятні дні вшанування Голодомору-геноциду 1932-1933 рр. </w:t>
            </w:r>
            <w:r w:rsidR="00291D7F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1946-1947 рр.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6A3032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відділ освіти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trHeight w:val="101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5.2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Залучення дитячих, молодіжних та інших громадських ініціатив до створення в музеях експозицій, присвячених боротьбі за незалежність та територіальну цілісність України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Створення, та поновлення  експозицій:</w:t>
            </w: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>- музеїв навчальних закладів, присвячених пам’яті героїв Небесної Сотні та героїв АТО,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C57812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сільський бюджет та інші джерела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Default="00DC203D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</w:t>
            </w:r>
          </w:p>
          <w:p w:rsidR="00DC203D" w:rsidRDefault="00DC203D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C57812" w:rsidRPr="00FE0089" w:rsidRDefault="00DC203D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Default="00DC203D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1,0</w:t>
            </w:r>
          </w:p>
          <w:p w:rsidR="00DC203D" w:rsidRDefault="00DC203D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E5E52" w:rsidRDefault="002E5E52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DC203D" w:rsidRPr="00FE0089" w:rsidRDefault="00DC203D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Поширення та популяризація пам’яті героїв України</w:t>
            </w:r>
          </w:p>
        </w:tc>
      </w:tr>
      <w:tr w:rsidR="002F680B" w:rsidRPr="00FE0089" w:rsidTr="008070B1">
        <w:trPr>
          <w:jc w:val="center"/>
        </w:trPr>
        <w:tc>
          <w:tcPr>
            <w:tcW w:w="48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Доповнення і оновлення експозицій музеїв району (шкільних та самодіяльних) матеріалами Української революції 1917-1920 рр., УПА на теренах краю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відділ освіти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5.3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Всебічне сприяння проведенню Всеукраїнської дитячо-юнацької військово-патріотичної гри "Сокіл" ("Джура")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6A3032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Районний 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етап Всеукраїнської дитячо-юнацької військово-патріотичної гри "Сокіл" ("Джура")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6A3032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ий  бюджет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інші джерела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3,0</w:t>
            </w:r>
          </w:p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виховання соціально активної, відповідальної  та патріотично налаштованої молоді</w:t>
            </w:r>
          </w:p>
        </w:tc>
      </w:tr>
      <w:tr w:rsidR="002F680B" w:rsidRPr="00FE0089" w:rsidTr="008070B1">
        <w:trPr>
          <w:jc w:val="center"/>
        </w:trPr>
        <w:tc>
          <w:tcPr>
            <w:tcW w:w="4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Підготовка та</w:t>
            </w:r>
            <w:r w:rsidR="00291D7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участь збірної команди 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 фінальному етапі Всеукраїнської дитячо-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юнацької військово-патріотичної гри "Сокіл" ("Джура")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20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ий  бюджет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інші джерела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5,0</w:t>
            </w:r>
          </w:p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jc w:val="center"/>
        </w:trPr>
        <w:tc>
          <w:tcPr>
            <w:tcW w:w="4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Створення клубів національно-патріотичного виховання "Джура" та "Сокіл"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jc w:val="center"/>
        </w:trPr>
        <w:tc>
          <w:tcPr>
            <w:tcW w:w="4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Розробка програми та плану роботи клубів національно-патріотичного виховання "Джура" та "Сокіл"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1-202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F680B" w:rsidRPr="00FE0089" w:rsidTr="008070B1">
        <w:trPr>
          <w:jc w:val="center"/>
        </w:trPr>
        <w:tc>
          <w:tcPr>
            <w:tcW w:w="48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4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Організація та проведення щорічного обласного етапу Всеукраїнської дитячо-юнацької військово-патріотичної гри "Сокіл" ("Джура")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6A3032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</w:t>
            </w:r>
            <w:r w:rsidR="002F680B"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</w:t>
            </w:r>
            <w:r w:rsidR="006A3032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дділ освіти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ий бюджет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інші джерела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  <w:p w:rsidR="002F680B" w:rsidRPr="00FE0089" w:rsidRDefault="002F680B" w:rsidP="0080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6A3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</w:t>
            </w:r>
            <w:r w:rsidR="006A30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1,0</w:t>
            </w:r>
          </w:p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E008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28" w:type="dxa"/>
              <w:left w:w="57" w:type="dxa"/>
              <w:right w:w="57" w:type="dxa"/>
            </w:tcMar>
          </w:tcPr>
          <w:p w:rsidR="002F680B" w:rsidRPr="00FE0089" w:rsidRDefault="002F680B" w:rsidP="008070B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2F680B" w:rsidRPr="00FE0089" w:rsidRDefault="002F680B" w:rsidP="002F680B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FE0089">
        <w:rPr>
          <w:rFonts w:ascii="Times New Roman" w:hAnsi="Times New Roman"/>
          <w:sz w:val="24"/>
          <w:szCs w:val="24"/>
          <w:lang w:val="uk-UA" w:eastAsia="ru-RU"/>
        </w:rPr>
        <w:tab/>
      </w:r>
      <w:r w:rsidRPr="00FE0089">
        <w:rPr>
          <w:rFonts w:ascii="Times New Roman" w:hAnsi="Times New Roman"/>
          <w:sz w:val="24"/>
          <w:szCs w:val="24"/>
          <w:lang w:val="uk-UA" w:eastAsia="ru-RU"/>
        </w:rPr>
        <w:tab/>
      </w:r>
      <w:r w:rsidRPr="00FE0089">
        <w:rPr>
          <w:rFonts w:ascii="Times New Roman" w:hAnsi="Times New Roman"/>
          <w:sz w:val="24"/>
          <w:szCs w:val="24"/>
          <w:lang w:val="uk-UA" w:eastAsia="ru-RU"/>
        </w:rPr>
        <w:tab/>
      </w:r>
      <w:r w:rsidRPr="00FE0089">
        <w:rPr>
          <w:rFonts w:ascii="Times New Roman" w:hAnsi="Times New Roman"/>
          <w:sz w:val="24"/>
          <w:szCs w:val="24"/>
          <w:lang w:val="uk-UA" w:eastAsia="ru-RU"/>
        </w:rPr>
        <w:tab/>
      </w:r>
      <w:r w:rsidRPr="00FE0089">
        <w:rPr>
          <w:rFonts w:ascii="Times New Roman" w:hAnsi="Times New Roman"/>
          <w:sz w:val="24"/>
          <w:szCs w:val="24"/>
          <w:lang w:val="uk-UA" w:eastAsia="ru-RU"/>
        </w:rPr>
        <w:tab/>
      </w:r>
      <w:r w:rsidRPr="00FE0089">
        <w:rPr>
          <w:rFonts w:ascii="Times New Roman" w:hAnsi="Times New Roman"/>
          <w:sz w:val="24"/>
          <w:szCs w:val="24"/>
          <w:lang w:val="uk-UA" w:eastAsia="ru-RU"/>
        </w:rPr>
        <w:tab/>
      </w:r>
      <w:r w:rsidRPr="00FE0089"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</w:p>
    <w:p w:rsidR="00886F47" w:rsidRPr="002F680B" w:rsidRDefault="00886F47">
      <w:pPr>
        <w:rPr>
          <w:lang w:val="uk-UA"/>
        </w:rPr>
      </w:pPr>
    </w:p>
    <w:sectPr w:rsidR="00886F47" w:rsidRPr="002F680B" w:rsidSect="007738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6F47"/>
    <w:rsid w:val="0002360C"/>
    <w:rsid w:val="0019746E"/>
    <w:rsid w:val="00291D7F"/>
    <w:rsid w:val="002E5E52"/>
    <w:rsid w:val="002F680B"/>
    <w:rsid w:val="003E16CA"/>
    <w:rsid w:val="00400436"/>
    <w:rsid w:val="00524AB4"/>
    <w:rsid w:val="006A3032"/>
    <w:rsid w:val="00771AB2"/>
    <w:rsid w:val="00773823"/>
    <w:rsid w:val="00886F47"/>
    <w:rsid w:val="00C57812"/>
    <w:rsid w:val="00DC2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0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2021-03-31T08:09:00Z</cp:lastPrinted>
  <dcterms:created xsi:type="dcterms:W3CDTF">2021-03-31T06:09:00Z</dcterms:created>
  <dcterms:modified xsi:type="dcterms:W3CDTF">2021-03-31T08:42:00Z</dcterms:modified>
</cp:coreProperties>
</file>