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102" w:rsidRPr="002836DC" w:rsidRDefault="00F36102" w:rsidP="002836DC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0"/>
          <w:szCs w:val="20"/>
          <w:lang w:val="uk-UA" w:eastAsia="ru-RU"/>
        </w:rPr>
      </w:pPr>
      <w:r w:rsidRPr="002836DC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val="uk-UA" w:eastAsia="ru-RU"/>
        </w:rPr>
        <w:t xml:space="preserve">                                                                                                            </w:t>
      </w:r>
      <w:r w:rsidRPr="002836DC">
        <w:rPr>
          <w:rFonts w:ascii="Times New Roman" w:eastAsia="Times New Roman" w:hAnsi="Times New Roman" w:cs="Times New Roman"/>
          <w:color w:val="333333"/>
          <w:kern w:val="36"/>
          <w:sz w:val="20"/>
          <w:szCs w:val="20"/>
          <w:lang w:val="uk-UA" w:eastAsia="ru-RU"/>
        </w:rPr>
        <w:t>Додаток</w:t>
      </w:r>
    </w:p>
    <w:p w:rsidR="00F36102" w:rsidRPr="002836DC" w:rsidRDefault="00F36102" w:rsidP="002836DC">
      <w:pPr>
        <w:spacing w:after="0" w:line="240" w:lineRule="atLeast"/>
        <w:ind w:left="5670" w:right="140"/>
        <w:rPr>
          <w:rFonts w:ascii="Times New Roman" w:eastAsia="Times New Roman" w:hAnsi="Times New Roman" w:cs="Times New Roman"/>
          <w:color w:val="333333"/>
          <w:kern w:val="36"/>
          <w:sz w:val="20"/>
          <w:szCs w:val="20"/>
          <w:lang w:val="uk-UA" w:eastAsia="ru-RU"/>
        </w:rPr>
      </w:pPr>
      <w:r w:rsidRPr="002836DC">
        <w:rPr>
          <w:rFonts w:ascii="Times New Roman" w:eastAsia="Times New Roman" w:hAnsi="Times New Roman" w:cs="Times New Roman"/>
          <w:color w:val="333333"/>
          <w:kern w:val="36"/>
          <w:sz w:val="20"/>
          <w:szCs w:val="20"/>
          <w:lang w:val="uk-UA" w:eastAsia="ru-RU"/>
        </w:rPr>
        <w:t>до рішення  11 (одинадцятої)</w:t>
      </w:r>
    </w:p>
    <w:p w:rsidR="00F36102" w:rsidRPr="002836DC" w:rsidRDefault="00F36102" w:rsidP="002836DC">
      <w:pPr>
        <w:spacing w:after="0" w:line="240" w:lineRule="atLeast"/>
        <w:ind w:left="5670" w:right="140"/>
        <w:rPr>
          <w:rFonts w:ascii="Times New Roman" w:hAnsi="Times New Roman"/>
          <w:b/>
          <w:color w:val="3C3C3C"/>
          <w:sz w:val="20"/>
          <w:szCs w:val="20"/>
          <w:lang w:val="uk-UA"/>
        </w:rPr>
      </w:pPr>
      <w:r w:rsidRPr="002836DC">
        <w:rPr>
          <w:rFonts w:ascii="Times New Roman" w:hAnsi="Times New Roman"/>
          <w:color w:val="3C3C3C"/>
          <w:sz w:val="20"/>
          <w:szCs w:val="20"/>
          <w:lang w:val="uk-UA"/>
        </w:rPr>
        <w:t xml:space="preserve">сесії </w:t>
      </w:r>
      <w:proofErr w:type="spellStart"/>
      <w:r w:rsidRPr="002836DC">
        <w:rPr>
          <w:rFonts w:ascii="Times New Roman" w:hAnsi="Times New Roman"/>
          <w:color w:val="3C3C3C"/>
          <w:sz w:val="20"/>
          <w:szCs w:val="20"/>
          <w:lang w:val="uk-UA"/>
        </w:rPr>
        <w:t>Орининської</w:t>
      </w:r>
      <w:proofErr w:type="spellEnd"/>
      <w:r w:rsidRPr="002836DC">
        <w:rPr>
          <w:rFonts w:ascii="Times New Roman" w:hAnsi="Times New Roman"/>
          <w:color w:val="3C3C3C"/>
          <w:sz w:val="20"/>
          <w:szCs w:val="20"/>
          <w:lang w:val="uk-UA"/>
        </w:rPr>
        <w:t xml:space="preserve"> сільської ради   восьмого скликання                                                                                   від 08.10.2021року № </w:t>
      </w:r>
      <w:r w:rsidR="002836DC" w:rsidRPr="002836DC">
        <w:rPr>
          <w:rFonts w:ascii="Times New Roman" w:hAnsi="Times New Roman"/>
          <w:color w:val="3C3C3C"/>
          <w:sz w:val="20"/>
          <w:szCs w:val="20"/>
          <w:lang w:val="uk-UA"/>
        </w:rPr>
        <w:t>5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2836DC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val="uk-UA" w:eastAsia="ru-RU"/>
        </w:rPr>
        <w:t xml:space="preserve"> 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</w:pP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Положення</w:t>
      </w:r>
      <w:proofErr w:type="spellEnd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</w:pPr>
      <w:proofErr w:type="gram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про  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умови</w:t>
      </w:r>
      <w:proofErr w:type="spellEnd"/>
      <w:proofErr w:type="gram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 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проведення</w:t>
      </w:r>
      <w:proofErr w:type="spellEnd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конкурсу на 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визначення</w:t>
      </w:r>
      <w:proofErr w:type="spellEnd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опорного  закладу 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в 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Орининській</w:t>
      </w:r>
      <w:proofErr w:type="spellEnd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сільській раді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І. 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Загальні</w:t>
      </w:r>
      <w:proofErr w:type="spellEnd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положення</w:t>
      </w:r>
      <w:proofErr w:type="spellEnd"/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1.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Це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Положення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визначає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механізм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проведення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визначення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опорного закладу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загальної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середньої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proofErr w:type="gram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 в</w:t>
      </w:r>
      <w:proofErr w:type="gram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Орининській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сільській раді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далі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– Конкурс).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2. Метою Конкурсу є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створення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умов для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комплексної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реорганізації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і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модернізації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системи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загальної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середньої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району,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забезпечення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рівного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доступу до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якісної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впровадження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допрофільної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підготовки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профільного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поглибленого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вивчення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учнями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незалежно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їхнього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місця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проживання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концентрації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ефективного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використання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наявних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ресурсів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їх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спрямування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задоволення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освітніх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потреб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вихованців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створення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єдиної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системи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виховної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роботи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3.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Основним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завданням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 є: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виявлення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ефективної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моделі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опорної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школи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як центру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освітнього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округу,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діяльність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спрямовано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створення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умов для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здобуття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громадянами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якісної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загальної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середньої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упровадження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допрофільної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підготовки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і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профільного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поглибленого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вивчення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окремих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забезпечення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всебічного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розвитку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особистості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вибір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кращих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проектів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опорних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шкіл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визначення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опорного закладу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4.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Організатором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 є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відділ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культури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,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туризму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, молоді та спорту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Орининської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сільської ради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далі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–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Відділ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5.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Відділ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затверджує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склад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конкурсної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комісії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оголошує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проведення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визначає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переможця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оприлюднює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результати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6.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Учасниками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є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заклади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загальної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середньої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Орининської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сільської ради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ІІ. Порядок 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проведення</w:t>
      </w:r>
      <w:proofErr w:type="spellEnd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Конкурсу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1. Конкурс проводиться у два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етапи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: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І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етап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–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підготовчий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якому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здійснюється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подання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заявок  та</w:t>
      </w:r>
      <w:proofErr w:type="gram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матеріалів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керівниками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закладів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загальної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середньої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Орининської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сільської ради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участь 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Конкурсі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.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(14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календарних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 </w:t>
      </w:r>
      <w:proofErr w:type="gram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моменту 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оголошення</w:t>
      </w:r>
      <w:proofErr w:type="spellEnd"/>
      <w:proofErr w:type="gram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конкурсу);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ІІ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етап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–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основний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якому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проводиться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визначення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переможців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 (10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календарних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2. Для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участі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 І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етапі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необхідно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подати до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конкурсної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proofErr w:type="gram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комісії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відділу</w:t>
      </w:r>
      <w:proofErr w:type="gram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: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заявку на участь 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Конкурсі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: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документи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: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1) план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розвитку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навчального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закладу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загальної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середньої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(5-7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сторінок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наступні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3 роки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базовий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для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порівняння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– з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попереднім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навчальним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роком),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який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proofErr w:type="gram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містить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 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обов’язкову</w:t>
      </w:r>
      <w:proofErr w:type="spellEnd"/>
      <w:proofErr w:type="gram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інформацію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: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забезпечення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доступу до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отримання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освітніх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послуг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опорному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закладі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проектна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потужність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опорного закладу;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кількість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що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навчаються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території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обслуговування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закладу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загальної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середньої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;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кількість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будуть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підвозитися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опорної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школи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після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консолідації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мережі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;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маршрути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підвезення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педагогічних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працівників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(з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розрахунком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відстаней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приблизного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часу в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дорозі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; транспорт,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здійснюється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підвезення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- мережа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класів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їх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наповнюваність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концепція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діяльності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опорної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школи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перспективи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допрофільної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підготовки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профільного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організація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інклюзивного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при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наявності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дітей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особливими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освітніми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потребами;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</w:t>
      </w:r>
      <w:r w:rsid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r w:rsidR="001A3FBF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удосконалення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матеріально-технічної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навчально-методичної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бази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укомплектування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бібліотечних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фондів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створення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медіотеки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ресурсної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кімнати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забезпеченість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педагогічними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кадрами;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залучення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бюджетних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позабюджетних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коштів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інвестицій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участь </w:t>
      </w:r>
      <w:proofErr w:type="gram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  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міжнародних</w:t>
      </w:r>
      <w:proofErr w:type="spellEnd"/>
      <w:proofErr w:type="gram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всеукраїнськиї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регіональних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проектах;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2)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інвестиційних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потреб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опорної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школи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придбання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шкільних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автобусів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для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перевезення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оснащення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навчальних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кабінетів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придбання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мультимедійного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обладнання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встановлення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мережі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wi-fi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безкоштовним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безпечним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 доступом, заходи з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енергозбереження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ремонт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приміщень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зміцнення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кадрового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потенціалу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тощо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3)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матеріально-технічна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база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діюча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сьогодні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: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навчальні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кабінети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фізики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хімії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біології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географії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інформатики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вказати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кількість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комп’ютерів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 кожному з них,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кількість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1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комп’ютер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доступ до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швидкісного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Інтернету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наявність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локальної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мережі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 та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інше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;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лабораторії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навчальні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майстерні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забезпечені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відповідним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обладнанням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;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класи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комп’ютерним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і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мультимедійним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обладнанням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;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спортивні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об’єкти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відповідним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обладнанням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;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актова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зала;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бібліотека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укомплектованими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бібліотечними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фондами,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науково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-методичною,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художньою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довідковою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літературою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;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їдальня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вказати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кількість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посадкових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місць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);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внутрішні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туалети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4)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надання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освітніх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послуг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закладам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загальної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середньої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останні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3 роки: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результативність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участі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ДПА 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формі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ЗНО,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працевлаштування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випускників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результативність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участі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В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сеукраїнських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олімпіадах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конкурсах 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захистах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МАН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України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В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сеукраїнський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учнівських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турнірах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інших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інтелектуальних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змагань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рівень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професійної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підготовки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педагогічних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кадрів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proofErr w:type="gram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результативність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 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участі</w:t>
      </w:r>
      <w:proofErr w:type="spellEnd"/>
      <w:proofErr w:type="gram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професійних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конкурсах,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Всеукраїнських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конкурсів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«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Вчитель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року» і «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Класний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керівник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року»,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виставках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ефективного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педагогічного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досвіду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фестивалях «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добрих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практик»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освітян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міжнародних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виставок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«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Сучасні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заклади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», «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Інноватика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сучасній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»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тощо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3.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Конкурсні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матеріали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оформлюються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двох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примірниках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комп’ютерним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набором, кегель 14,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інтервал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1.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Обов’язково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додається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електронна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версія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 текстовому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редакторі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Word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4.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Інформація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подані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Конкурс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матеріали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розміщується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офіційному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сайті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відділу освіти, культури, туризму, молоді та спорту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Орининської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сільської ради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ІІІ. 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Критерії</w:t>
      </w:r>
      <w:proofErr w:type="spellEnd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оцінювання</w:t>
      </w:r>
      <w:proofErr w:type="spellEnd"/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1.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Підсумки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підводяться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загальною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сумою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балів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2.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Подані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матеріали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Конкурс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оцінюються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1 до 10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балів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наступними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proofErr w:type="gram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критеріями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 (</w:t>
      </w:r>
      <w:proofErr w:type="spellStart"/>
      <w:proofErr w:type="gram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кількість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балів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 одним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критерієм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– 10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балів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):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потреби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вихованців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 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забезпеченні</w:t>
      </w:r>
      <w:proofErr w:type="spellEnd"/>
      <w:r w:rsid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певних</w:t>
      </w:r>
      <w:proofErr w:type="spellEnd"/>
      <w:r w:rsid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напрямів</w:t>
      </w:r>
      <w:proofErr w:type="spellEnd"/>
      <w:r w:rsid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спеціалізації;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                                                                                           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здатність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забезпечити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належному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рівні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організацію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допрофільної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підготовки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і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профільного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       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забезпечення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педагогічними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кадрами;                                                       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наявність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належної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матеріально-технічної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бази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належним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чином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обладнаних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спортивних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об’єктів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кабінетів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фізики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хімії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біології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географії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інших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лабораторій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навчальних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майстерень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комп’ютерного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і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мультимедійного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обладнання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швидкісного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доступу до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Інтернету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медіатеки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ресурсної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кімнати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комплектування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бібліотечного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фонду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підручниками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науково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-методичною,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художньою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довідковою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літературою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                            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  -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зручність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наявність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автомобільних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доріг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 твердим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покриттям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для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забезпечення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безпечного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підвезення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вихованців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 і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педагогічних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працівників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місця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навчання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роботи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місця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проживання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 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якість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надання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освітніх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послуг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закладом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загальної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середньої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ІV. 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Підведення</w:t>
      </w:r>
      <w:proofErr w:type="spellEnd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підсумків</w:t>
      </w:r>
      <w:proofErr w:type="spellEnd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та 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визначення</w:t>
      </w:r>
      <w:proofErr w:type="spellEnd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переможців</w:t>
      </w:r>
      <w:proofErr w:type="spellEnd"/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1.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Засідання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Комісії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є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правомочним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якщо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ньому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присутні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не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менше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двох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третин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його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складу.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Результати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рішення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комісії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оформлюються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протоколом.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2.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Рішення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конкурсної </w:t>
      </w:r>
      <w:proofErr w:type="gram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к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омісії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 про</w:t>
      </w:r>
      <w:proofErr w:type="gram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визначення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переможця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ухвалюється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шляхом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відкритого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голосування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більшістю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голосів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присутніх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засіданні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членів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конкурсної к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омісії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рівного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розподілу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голосів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вирішальним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є голос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голови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конкурсної к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омісії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3.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Відповідно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до протокольного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рішення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Комісії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результати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затверджуються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наказом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відділу освіти, культури, туризму, молоді та спорту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і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оприлюднюються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сайті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відділу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4.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Згідно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 наказом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відділу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дані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переможця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конкурсу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надаються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Орининській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сільській раді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для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винесення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рішення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створення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опорного закладу </w:t>
      </w:r>
      <w:proofErr w:type="spellStart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освіти</w:t>
      </w:r>
      <w:proofErr w:type="spellEnd"/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2836DC" w:rsidRDefault="002836DC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Секретар сільської ради                               </w:t>
      </w:r>
      <w:r w:rsidR="002836DC"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                     </w:t>
      </w:r>
      <w:r w:rsid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               </w:t>
      </w:r>
      <w:r w:rsidRPr="002836D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Аліна КОХАНКО</w:t>
      </w: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F36102" w:rsidRPr="002836DC" w:rsidRDefault="00F36102" w:rsidP="002836D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A70ABB" w:rsidRPr="002836DC" w:rsidRDefault="00A70ABB" w:rsidP="002836DC">
      <w:pPr>
        <w:shd w:val="clear" w:color="auto" w:fill="FFFFFF"/>
        <w:spacing w:after="0" w:line="240" w:lineRule="atLeast"/>
        <w:rPr>
          <w:sz w:val="26"/>
          <w:szCs w:val="26"/>
        </w:rPr>
      </w:pPr>
    </w:p>
    <w:sectPr w:rsidR="00A70ABB" w:rsidRPr="002836DC" w:rsidSect="00BF2B9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207A4"/>
    <w:multiLevelType w:val="hybridMultilevel"/>
    <w:tmpl w:val="B8A05A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6102"/>
    <w:rsid w:val="001A3FBF"/>
    <w:rsid w:val="002836DC"/>
    <w:rsid w:val="006865AB"/>
    <w:rsid w:val="009B24AA"/>
    <w:rsid w:val="00A70ABB"/>
    <w:rsid w:val="00F3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73282"/>
  <w15:docId w15:val="{C6DEEB41-D6D5-46CB-81A2-FF8D870E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36102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A3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A3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4894</Words>
  <Characters>2791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5</cp:revision>
  <cp:lastPrinted>2021-10-12T06:59:00Z</cp:lastPrinted>
  <dcterms:created xsi:type="dcterms:W3CDTF">2021-10-05T07:58:00Z</dcterms:created>
  <dcterms:modified xsi:type="dcterms:W3CDTF">2021-10-12T07:20:00Z</dcterms:modified>
</cp:coreProperties>
</file>