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C1155D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8734358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D71C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C5057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листопада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FC0CF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FC0CF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4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</w:tblGrid>
      <w:tr w:rsidR="00335762" w:rsidRPr="00FC0CFF" w:rsidTr="001B0C6A">
        <w:trPr>
          <w:cantSplit/>
          <w:trHeight w:val="264"/>
        </w:trPr>
        <w:tc>
          <w:tcPr>
            <w:tcW w:w="4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B0C6A" w:rsidRDefault="00085E71" w:rsidP="00FC0CF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FC0CF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надання матеріальної допомоги з місцевого бюджету гр. Тефанюку Петру Петровичу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77AB4" w:rsidRPr="00E94874" w:rsidRDefault="00C77AB4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DC72B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 статей</w:t>
      </w:r>
      <w:r w:rsidRPr="00DC72BD">
        <w:rPr>
          <w:sz w:val="28"/>
          <w:lang w:val="uk-UA"/>
        </w:rPr>
        <w:t xml:space="preserve"> 34, 40, 52, </w:t>
      </w:r>
      <w:r w:rsidR="00320C92" w:rsidRPr="00320C92">
        <w:rPr>
          <w:sz w:val="28"/>
          <w:lang w:val="uk-UA"/>
        </w:rPr>
        <w:t xml:space="preserve">59 </w:t>
      </w:r>
      <w:r w:rsidRPr="00DC72BD">
        <w:rPr>
          <w:sz w:val="28"/>
          <w:lang w:val="uk-UA"/>
        </w:rPr>
        <w:t xml:space="preserve">Закону України </w:t>
      </w:r>
      <w:r w:rsidR="00B67A24" w:rsidRPr="00B67A24">
        <w:rPr>
          <w:sz w:val="28"/>
          <w:lang w:val="uk-UA"/>
        </w:rPr>
        <w:t>“</w:t>
      </w:r>
      <w:r w:rsidRPr="00DC72BD">
        <w:rPr>
          <w:sz w:val="28"/>
          <w:lang w:val="uk-UA"/>
        </w:rPr>
        <w:t>Про місцеве самовря</w:t>
      </w:r>
      <w:r w:rsidR="00B67A24" w:rsidRPr="00B67A24">
        <w:rPr>
          <w:sz w:val="28"/>
          <w:lang w:val="uk-UA"/>
        </w:rPr>
        <w:t>-</w:t>
      </w:r>
      <w:r w:rsidRPr="00DC72BD">
        <w:rPr>
          <w:sz w:val="28"/>
          <w:lang w:val="uk-UA"/>
        </w:rPr>
        <w:t>дування в Україні</w:t>
      </w:r>
      <w:r w:rsidR="00B67A24" w:rsidRPr="00B67A24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«Комплексної програми соціального захисту населення Орининської сільської ради на 2021-2025 роки», затвердженої рішенням сесії Орининської сільської ради </w:t>
      </w:r>
      <w:r w:rsidR="00F267B5">
        <w:rPr>
          <w:sz w:val="28"/>
          <w:lang w:val="en-US"/>
        </w:rPr>
        <w:t>VIII</w:t>
      </w:r>
      <w:r w:rsidR="00F267B5" w:rsidRPr="00F267B5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скликання від 16 лютого 2021 року № 19,  враховуючи </w:t>
      </w:r>
      <w:r w:rsidR="00FC0CFF">
        <w:rPr>
          <w:sz w:val="28"/>
          <w:lang w:val="uk-UA"/>
        </w:rPr>
        <w:t>звернення гр. Тефанюка Петра Петровича</w:t>
      </w:r>
      <w:r w:rsidR="00D579D7">
        <w:rPr>
          <w:sz w:val="28"/>
          <w:lang w:val="uk-UA"/>
        </w:rPr>
        <w:t>, жителя с.Кадиївці,</w:t>
      </w:r>
      <w:r w:rsidR="00FC0CFF">
        <w:rPr>
          <w:sz w:val="28"/>
          <w:lang w:val="uk-UA"/>
        </w:rPr>
        <w:t xml:space="preserve"> від 10.11. 2021 року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 xml:space="preserve">, </w:t>
      </w:r>
      <w:r w:rsidR="00FC0CFF">
        <w:rPr>
          <w:rFonts w:cs="Times New Roman"/>
          <w:color w:val="1A1A1A" w:themeColor="background1" w:themeShade="1A"/>
          <w:sz w:val="28"/>
          <w:lang w:val="uk-UA"/>
        </w:rPr>
        <w:t xml:space="preserve">про надання йому матеріальної допомоги в зв'язку з складними життєвими обставинами, спричиненими постійним дорого </w:t>
      </w:r>
      <w:r w:rsidR="00D579D7">
        <w:rPr>
          <w:rFonts w:cs="Times New Roman"/>
          <w:color w:val="1A1A1A" w:themeColor="background1" w:themeShade="1A"/>
          <w:sz w:val="28"/>
          <w:lang w:val="uk-UA"/>
        </w:rPr>
        <w:t xml:space="preserve">вартісним лікуванням, з метою покриття витрат на доїзд на процедуру гемодіалізу, виконавчий 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>комітет сільської ради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2B4E27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41003F">
        <w:rPr>
          <w:sz w:val="28"/>
          <w:lang w:val="en-US"/>
        </w:rPr>
        <w:t> </w:t>
      </w:r>
      <w:r w:rsidR="002B4E27">
        <w:rPr>
          <w:sz w:val="28"/>
          <w:lang w:val="uk-UA"/>
        </w:rPr>
        <w:t xml:space="preserve">Надати </w:t>
      </w:r>
      <w:r w:rsidR="00D579D7">
        <w:rPr>
          <w:sz w:val="28"/>
          <w:lang w:val="uk-UA"/>
        </w:rPr>
        <w:t>матеріальну</w:t>
      </w:r>
      <w:r w:rsidR="002B4E27">
        <w:rPr>
          <w:sz w:val="28"/>
          <w:lang w:val="uk-UA"/>
        </w:rPr>
        <w:t xml:space="preserve"> допомогу</w:t>
      </w:r>
      <w:r w:rsidR="00D579D7">
        <w:rPr>
          <w:sz w:val="28"/>
          <w:lang w:val="uk-UA"/>
        </w:rPr>
        <w:t xml:space="preserve"> гр. Тефанюку Петру Петровичу на  </w:t>
      </w:r>
      <w:r w:rsidR="00D579D7">
        <w:rPr>
          <w:rFonts w:cs="Times New Roman"/>
          <w:color w:val="1A1A1A" w:themeColor="background1" w:themeShade="1A"/>
          <w:sz w:val="28"/>
          <w:lang w:val="uk-UA"/>
        </w:rPr>
        <w:t>покриття витрат на доїзд на процедуру гемодіалізу</w:t>
      </w:r>
      <w:r w:rsidR="00DD1A89">
        <w:rPr>
          <w:sz w:val="28"/>
          <w:lang w:val="uk-UA"/>
        </w:rPr>
        <w:t>, згідно додатку, що додається.</w:t>
      </w:r>
    </w:p>
    <w:p w:rsidR="00D11B11" w:rsidRPr="00F476B9" w:rsidRDefault="00D11B11" w:rsidP="002B4E2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Відділу бухгалтерського обліку, звітності та господарського забезпе-чення виконавчого комітету сільської ради, здійснити виплату коштів на бан-ківські рахунки громадянам.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40654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 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 17 листопада 2021 року №</w:t>
      </w:r>
      <w:r w:rsidR="001F185F">
        <w:rPr>
          <w:color w:val="1A1A1A" w:themeColor="background1" w:themeShade="1A"/>
          <w:sz w:val="28"/>
          <w:lang w:val="uk-UA"/>
        </w:rPr>
        <w:t> </w:t>
      </w:r>
      <w:r w:rsidR="00D579D7">
        <w:rPr>
          <w:color w:val="1A1A1A" w:themeColor="background1" w:themeShade="1A"/>
          <w:sz w:val="28"/>
          <w:lang w:val="uk-UA"/>
        </w:rPr>
        <w:t>4</w:t>
      </w:r>
    </w:p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751508" w:rsidRDefault="00751508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3044"/>
        <w:gridCol w:w="2337"/>
      </w:tblGrid>
      <w:tr w:rsidR="00406544" w:rsidTr="007C10E3">
        <w:tc>
          <w:tcPr>
            <w:tcW w:w="704" w:type="dxa"/>
          </w:tcPr>
          <w:p w:rsidR="00406544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№</w:t>
            </w:r>
          </w:p>
          <w:p w:rsidR="007C10E3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з/п</w:t>
            </w:r>
          </w:p>
        </w:tc>
        <w:tc>
          <w:tcPr>
            <w:tcW w:w="3260" w:type="dxa"/>
          </w:tcPr>
          <w:p w:rsidR="00406544" w:rsidRPr="007C10E3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Прізвище, ім</w:t>
            </w:r>
            <w:r>
              <w:rPr>
                <w:color w:val="1A1A1A" w:themeColor="background1" w:themeShade="1A"/>
                <w:sz w:val="28"/>
                <w:lang w:val="en-US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я, по батькові</w:t>
            </w:r>
          </w:p>
        </w:tc>
        <w:tc>
          <w:tcPr>
            <w:tcW w:w="3044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Адреса</w:t>
            </w:r>
          </w:p>
        </w:tc>
        <w:tc>
          <w:tcPr>
            <w:tcW w:w="2337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Сума</w:t>
            </w:r>
          </w:p>
        </w:tc>
      </w:tr>
      <w:tr w:rsidR="002A2BED" w:rsidRPr="00D579D7" w:rsidTr="007C10E3">
        <w:tc>
          <w:tcPr>
            <w:tcW w:w="704" w:type="dxa"/>
          </w:tcPr>
          <w:p w:rsidR="002A2BED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1</w:t>
            </w:r>
          </w:p>
        </w:tc>
        <w:tc>
          <w:tcPr>
            <w:tcW w:w="3260" w:type="dxa"/>
          </w:tcPr>
          <w:p w:rsidR="002A2BED" w:rsidRPr="002A2BED" w:rsidRDefault="00D579D7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Тефанюк Петро Петрович</w:t>
            </w:r>
          </w:p>
        </w:tc>
        <w:tc>
          <w:tcPr>
            <w:tcW w:w="3044" w:type="dxa"/>
          </w:tcPr>
          <w:p w:rsidR="002A2BED" w:rsidRDefault="002A2BED" w:rsidP="00D579D7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</w:t>
            </w:r>
            <w:r w:rsidR="00D579D7">
              <w:rPr>
                <w:color w:val="1A1A1A" w:themeColor="background1" w:themeShade="1A"/>
                <w:sz w:val="28"/>
                <w:lang w:val="uk-UA"/>
              </w:rPr>
              <w:t xml:space="preserve"> Кадиївці, в. Пархоменка, б.3</w:t>
            </w:r>
            <w:r>
              <w:rPr>
                <w:color w:val="1A1A1A" w:themeColor="background1" w:themeShade="1A"/>
                <w:sz w:val="28"/>
                <w:lang w:val="uk-UA"/>
              </w:rPr>
              <w:t>, Кам</w:t>
            </w:r>
            <w:r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  <w:p w:rsidR="00D579D7" w:rsidRPr="00D579D7" w:rsidRDefault="00D579D7" w:rsidP="00D579D7">
            <w:pPr>
              <w:spacing w:after="120"/>
              <w:jc w:val="center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D579D7">
              <w:rPr>
                <w:b/>
                <w:color w:val="1A1A1A" w:themeColor="background1" w:themeShade="1A"/>
                <w:sz w:val="28"/>
                <w:lang w:val="uk-UA"/>
              </w:rPr>
              <w:t>р/р 41494991</w:t>
            </w:r>
            <w:bookmarkStart w:id="0" w:name="_GoBack"/>
            <w:bookmarkEnd w:id="0"/>
            <w:r w:rsidRPr="00D579D7">
              <w:rPr>
                <w:b/>
                <w:color w:val="1A1A1A" w:themeColor="background1" w:themeShade="1A"/>
                <w:sz w:val="28"/>
                <w:lang w:val="uk-UA"/>
              </w:rPr>
              <w:t>57279942</w:t>
            </w:r>
          </w:p>
        </w:tc>
        <w:tc>
          <w:tcPr>
            <w:tcW w:w="2337" w:type="dxa"/>
          </w:tcPr>
          <w:p w:rsidR="002A2BED" w:rsidRDefault="00F146B0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</w:t>
            </w:r>
            <w:r w:rsidR="00D579D7">
              <w:rPr>
                <w:color w:val="1A1A1A" w:themeColor="background1" w:themeShade="1A"/>
                <w:sz w:val="28"/>
                <w:lang w:val="uk-UA"/>
              </w:rPr>
              <w:t>0</w:t>
            </w:r>
            <w:r>
              <w:rPr>
                <w:color w:val="1A1A1A" w:themeColor="background1" w:themeShade="1A"/>
                <w:sz w:val="28"/>
                <w:lang w:val="uk-UA"/>
              </w:rPr>
              <w:t xml:space="preserve"> грн</w:t>
            </w:r>
          </w:p>
        </w:tc>
      </w:tr>
      <w:tr w:rsidR="00F146B0" w:rsidRPr="00D579D7" w:rsidTr="00777574">
        <w:tc>
          <w:tcPr>
            <w:tcW w:w="9345" w:type="dxa"/>
            <w:gridSpan w:val="4"/>
          </w:tcPr>
          <w:p w:rsidR="00F146B0" w:rsidRPr="00F146B0" w:rsidRDefault="00F146B0" w:rsidP="00D579D7">
            <w:pPr>
              <w:spacing w:after="120"/>
              <w:jc w:val="both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 xml:space="preserve">Разом: </w:t>
            </w:r>
            <w:r w:rsidR="00D579D7">
              <w:rPr>
                <w:b/>
                <w:color w:val="1A1A1A" w:themeColor="background1" w:themeShade="1A"/>
                <w:sz w:val="28"/>
                <w:lang w:val="uk-UA"/>
              </w:rPr>
              <w:t>5</w:t>
            </w:r>
            <w:r>
              <w:rPr>
                <w:b/>
                <w:color w:val="1A1A1A" w:themeColor="background1" w:themeShade="1A"/>
                <w:sz w:val="28"/>
                <w:lang w:val="uk-UA"/>
              </w:rPr>
              <w:t> </w:t>
            </w: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000 грн</w:t>
            </w:r>
          </w:p>
        </w:tc>
      </w:tr>
    </w:tbl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Сільський голова </w:t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5D" w:rsidRDefault="00C1155D" w:rsidP="00085E71">
      <w:r>
        <w:separator/>
      </w:r>
    </w:p>
  </w:endnote>
  <w:endnote w:type="continuationSeparator" w:id="0">
    <w:p w:rsidR="00C1155D" w:rsidRDefault="00C1155D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5D" w:rsidRDefault="00C1155D" w:rsidP="00085E71">
      <w:r>
        <w:separator/>
      </w:r>
    </w:p>
  </w:footnote>
  <w:footnote w:type="continuationSeparator" w:id="0">
    <w:p w:rsidR="00C1155D" w:rsidRDefault="00C1155D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1F185F"/>
    <w:rsid w:val="00205EEF"/>
    <w:rsid w:val="0024197D"/>
    <w:rsid w:val="00242F2E"/>
    <w:rsid w:val="002A2BED"/>
    <w:rsid w:val="002B4E27"/>
    <w:rsid w:val="002F3334"/>
    <w:rsid w:val="00320C92"/>
    <w:rsid w:val="00335762"/>
    <w:rsid w:val="0035234C"/>
    <w:rsid w:val="00381961"/>
    <w:rsid w:val="003A6342"/>
    <w:rsid w:val="003B49B2"/>
    <w:rsid w:val="003E147A"/>
    <w:rsid w:val="0040096A"/>
    <w:rsid w:val="00406544"/>
    <w:rsid w:val="0041003F"/>
    <w:rsid w:val="004270C2"/>
    <w:rsid w:val="00490727"/>
    <w:rsid w:val="005B6CE6"/>
    <w:rsid w:val="00604A54"/>
    <w:rsid w:val="00613254"/>
    <w:rsid w:val="00672005"/>
    <w:rsid w:val="006D5D0F"/>
    <w:rsid w:val="006E4079"/>
    <w:rsid w:val="006F655D"/>
    <w:rsid w:val="00751508"/>
    <w:rsid w:val="007A424B"/>
    <w:rsid w:val="007C10E3"/>
    <w:rsid w:val="007E22A3"/>
    <w:rsid w:val="00815B49"/>
    <w:rsid w:val="00885909"/>
    <w:rsid w:val="0088753B"/>
    <w:rsid w:val="008E45AD"/>
    <w:rsid w:val="009064CA"/>
    <w:rsid w:val="00A1176E"/>
    <w:rsid w:val="00A21CCB"/>
    <w:rsid w:val="00A61490"/>
    <w:rsid w:val="00A73E67"/>
    <w:rsid w:val="00AC64B3"/>
    <w:rsid w:val="00AF3D8A"/>
    <w:rsid w:val="00B003AB"/>
    <w:rsid w:val="00B63DB5"/>
    <w:rsid w:val="00B67A24"/>
    <w:rsid w:val="00BD2B28"/>
    <w:rsid w:val="00C1155D"/>
    <w:rsid w:val="00C276DA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579D7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F146B0"/>
    <w:rsid w:val="00F233C8"/>
    <w:rsid w:val="00F267B5"/>
    <w:rsid w:val="00F3006E"/>
    <w:rsid w:val="00F30A85"/>
    <w:rsid w:val="00FC0CFF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E2E755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52</cp:revision>
  <cp:lastPrinted>2021-11-16T07:36:00Z</cp:lastPrinted>
  <dcterms:created xsi:type="dcterms:W3CDTF">2021-11-16T07:50:00Z</dcterms:created>
  <dcterms:modified xsi:type="dcterms:W3CDTF">2021-11-18T07:53:00Z</dcterms:modified>
</cp:coreProperties>
</file>