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tabs>
          <w:tab w:val="left" w:pos="0" w:leader="none"/>
          <w:tab w:val="center" w:pos="4153" w:leader="none"/>
          <w:tab w:val="right" w:pos="8306" w:leader="none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ПРОЄКТ</w:t>
      </w:r>
    </w:p>
    <w:p>
      <w:pPr>
        <w:pStyle w:val="Style22"/>
        <w:tabs>
          <w:tab w:val="left" w:pos="0" w:leader="none"/>
          <w:tab w:val="center" w:pos="4153" w:leader="none"/>
          <w:tab w:val="right" w:pos="8306" w:leader="none"/>
        </w:tabs>
        <w:jc w:val="center"/>
        <w:rPr>
          <w:color w:val="1A1A1A" w:themeColor="background1" w:themeShade="1a"/>
          <w:lang w:val="uk-UA"/>
        </w:rPr>
      </w:pPr>
      <w:r>
        <w:rPr/>
        <w:object>
          <v:shapetype id="shapetype_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shapetype_ole_rId2" style="width:36pt;height:48pt;mso-wrap-distance-right:0pt" filled="f" o:ole="">
            <v:imagedata r:id="rId3" o:title=""/>
          </v:shape>
          <o:OLEObject Type="Embed" ProgID="Word.Picture.8" ShapeID="ole_rId2" DrawAspect="Content" ObjectID="_448368868" r:id="rId2"/>
        </w:object>
      </w:r>
    </w:p>
    <w:p>
      <w:pPr>
        <w:pStyle w:val="Style22"/>
        <w:numPr>
          <w:ilvl w:val="0"/>
          <w:numId w:val="0"/>
        </w:numPr>
        <w:tabs>
          <w:tab w:val="clear" w:pos="4153"/>
          <w:tab w:val="clear" w:pos="8306"/>
          <w:tab w:val="left" w:pos="708" w:leader="none"/>
          <w:tab w:val="left" w:pos="8640" w:leader="none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>
        <w:rPr>
          <w:color w:val="1A1A1A" w:themeColor="background1" w:themeShade="1a"/>
          <w:lang w:val="uk-UA"/>
        </w:rPr>
        <w:tab/>
        <w:tab/>
      </w:r>
    </w:p>
    <w:p>
      <w:pPr>
        <w:pStyle w:val="Style22"/>
        <w:jc w:val="center"/>
        <w:rPr>
          <w:rFonts w:ascii="Times New Roman" w:hAnsi="Times New Roman" w:cs="Times New Roman"/>
          <w:b/>
          <w:b/>
          <w:caps/>
          <w:color w:val="1A1A1A" w:themeColor="background1" w:themeShade="1a"/>
          <w:sz w:val="30"/>
          <w:szCs w:val="30"/>
          <w:lang w:val="uk-UA"/>
        </w:rPr>
      </w:pPr>
      <w:r>
        <w:rPr>
          <w:rFonts w:cs="Times New Roman" w:ascii="Times New Roman" w:hAnsi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>
      <w:pPr>
        <w:pStyle w:val="Style22"/>
        <w:jc w:val="center"/>
        <w:rPr>
          <w:rFonts w:ascii="Times New Roman" w:hAnsi="Times New Roman" w:cs="Times New Roman"/>
          <w:b/>
          <w:b/>
          <w:caps/>
          <w:color w:val="1A1A1A" w:themeColor="background1" w:themeShade="1a"/>
          <w:sz w:val="30"/>
          <w:szCs w:val="30"/>
          <w:lang w:val="uk-UA"/>
        </w:rPr>
      </w:pPr>
      <w:r>
        <w:rPr>
          <w:rFonts w:cs="Times New Roman" w:ascii="Times New Roman" w:hAnsi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>
      <w:pPr>
        <w:pStyle w:val="Style22"/>
        <w:jc w:val="center"/>
        <w:rPr>
          <w:rFonts w:ascii="Times New Roman" w:hAnsi="Times New Roman" w:cs="Times New Roman"/>
          <w:b/>
          <w:b/>
          <w:caps/>
          <w:color w:val="1A1A1A" w:themeColor="background1" w:themeShade="1a"/>
          <w:sz w:val="30"/>
          <w:szCs w:val="30"/>
          <w:lang w:val="uk-UA"/>
        </w:rPr>
      </w:pPr>
      <w:r>
        <w:rPr>
          <w:rFonts w:cs="Times New Roman" w:ascii="Times New Roman" w:hAnsi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>
      <w:pPr>
        <w:pStyle w:val="Style22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>
        <w:rPr>
          <w:rFonts w:cs="Times New Roman" w:ascii="Times New Roman" w:hAnsi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>
      <w:pPr>
        <w:pStyle w:val="Style22"/>
        <w:widowControl w:val="false"/>
        <w:numPr>
          <w:ilvl w:val="0"/>
          <w:numId w:val="0"/>
        </w:numPr>
        <w:tabs>
          <w:tab w:val="left" w:pos="708" w:leader="none"/>
          <w:tab w:val="center" w:pos="4153" w:leader="none"/>
          <w:tab w:val="right" w:pos="8306" w:leader="none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color w:val="1A1A1A" w:themeColor="background1" w:themeShade="1a"/>
          <w:sz w:val="28"/>
          <w:szCs w:val="28"/>
          <w:u w:val="single"/>
          <w:lang w:val="uk-UA"/>
        </w:rPr>
      </w:r>
    </w:p>
    <w:p>
      <w:pPr>
        <w:pStyle w:val="Style22"/>
        <w:widowControl w:val="false"/>
        <w:numPr>
          <w:ilvl w:val="0"/>
          <w:numId w:val="0"/>
        </w:numPr>
        <w:tabs>
          <w:tab w:val="left" w:pos="708" w:leader="none"/>
          <w:tab w:val="center" w:pos="4153" w:leader="none"/>
          <w:tab w:val="right" w:pos="8306" w:leader="none"/>
        </w:tabs>
        <w:spacing w:before="60" w:after="0"/>
        <w:outlineLvl w:val="0"/>
        <w:rPr>
          <w:rFonts w:ascii="Times New Roman" w:hAnsi="Times New Roman" w:cs="Times New Roman"/>
          <w:b/>
          <w:b/>
          <w:caps/>
          <w:color w:val="1A1A1A" w:themeColor="background1" w:themeShade="1a"/>
          <w:sz w:val="20"/>
          <w:szCs w:val="20"/>
          <w:lang w:val="uk-UA"/>
        </w:rPr>
      </w:pPr>
      <w:r>
        <w:rPr>
          <w:rFonts w:cs="Times New Roman" w:ascii="Times New Roman" w:hAnsi="Times New Roman"/>
          <w:b/>
          <w:caps/>
          <w:color w:val="1A1A1A" w:themeColor="background1" w:themeShade="1a"/>
          <w:sz w:val="20"/>
          <w:szCs w:val="20"/>
          <w:lang w:val="uk-UA"/>
        </w:rPr>
      </w:r>
    </w:p>
    <w:p>
      <w:pPr>
        <w:pStyle w:val="Style22"/>
        <w:widowControl w:val="false"/>
        <w:numPr>
          <w:ilvl w:val="0"/>
          <w:numId w:val="0"/>
        </w:numPr>
        <w:tabs>
          <w:tab w:val="left" w:pos="708" w:leader="none"/>
          <w:tab w:val="center" w:pos="4153" w:leader="none"/>
          <w:tab w:val="right" w:pos="8306" w:leader="none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>
        <w:rPr>
          <w:rFonts w:cs="Times New Roman" w:ascii="Times New Roman" w:hAnsi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>
      <w:pPr>
        <w:pStyle w:val="Normal"/>
        <w:widowControl w:val="false"/>
        <w:numPr>
          <w:ilvl w:val="0"/>
          <w:numId w:val="0"/>
        </w:numPr>
        <w:ind w:right="5639" w:hanging="0"/>
        <w:jc w:val="both"/>
        <w:outlineLvl w:val="0"/>
        <w:rPr>
          <w:rFonts w:cs="Times New Roman"/>
          <w:b/>
          <w:b/>
          <w:color w:val="1A1A1A" w:themeColor="background1" w:themeShade="1a"/>
          <w:spacing w:val="-9"/>
          <w:sz w:val="4"/>
          <w:szCs w:val="4"/>
          <w:lang w:val="uk-UA"/>
        </w:rPr>
      </w:pPr>
      <w:r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r>
    </w:p>
    <w:tbl>
      <w:tblPr>
        <w:tblW w:w="918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081"/>
        <w:gridCol w:w="3190"/>
        <w:gridCol w:w="2909"/>
      </w:tblGrid>
      <w:tr>
        <w:trPr>
          <w:trHeight w:val="419" w:hRule="atLeast"/>
        </w:trPr>
        <w:tc>
          <w:tcPr>
            <w:tcW w:w="3081" w:type="dxa"/>
            <w:tcBorders/>
          </w:tcPr>
          <w:p>
            <w:pPr>
              <w:pStyle w:val="Style22"/>
              <w:widowControl w:val="false"/>
              <w:numPr>
                <w:ilvl w:val="0"/>
                <w:numId w:val="0"/>
              </w:numPr>
              <w:tabs>
                <w:tab w:val="left" w:pos="708" w:leader="none"/>
                <w:tab w:val="center" w:pos="4153" w:leader="none"/>
                <w:tab w:val="right" w:pos="8306" w:leader="none"/>
              </w:tabs>
              <w:outlineLvl w:val="0"/>
              <w:rPr>
                <w:rFonts w:ascii="Times New Roman" w:hAnsi="Times New Roman" w:cs="Times New Roman"/>
                <w:b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cs="Times New Roman" w:ascii="Times New Roman" w:hAnsi="Times New Roman"/>
                <w:color w:val="1A1A1A" w:themeColor="background1" w:themeShade="1a"/>
                <w:sz w:val="28"/>
                <w:szCs w:val="28"/>
                <w:lang w:val="uk-UA"/>
              </w:rPr>
              <w:t>20.04.2021</w:t>
            </w:r>
          </w:p>
        </w:tc>
        <w:tc>
          <w:tcPr>
            <w:tcW w:w="3190" w:type="dxa"/>
            <w:tcBorders/>
          </w:tcPr>
          <w:p>
            <w:pPr>
              <w:pStyle w:val="Style22"/>
              <w:widowControl w:val="false"/>
              <w:numPr>
                <w:ilvl w:val="0"/>
                <w:numId w:val="0"/>
              </w:numPr>
              <w:tabs>
                <w:tab w:val="left" w:pos="708" w:leader="none"/>
                <w:tab w:val="center" w:pos="4153" w:leader="none"/>
                <w:tab w:val="right" w:pos="8306" w:leader="none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9" w:type="dxa"/>
            <w:tcBorders/>
          </w:tcPr>
          <w:p>
            <w:pPr>
              <w:pStyle w:val="Style22"/>
              <w:widowControl w:val="false"/>
              <w:numPr>
                <w:ilvl w:val="0"/>
                <w:numId w:val="0"/>
              </w:numPr>
              <w:tabs>
                <w:tab w:val="left" w:pos="708" w:leader="none"/>
                <w:tab w:val="center" w:pos="4153" w:leader="none"/>
                <w:tab w:val="right" w:pos="8306" w:leader="none"/>
              </w:tabs>
              <w:jc w:val="right"/>
              <w:outlineLvl w:val="0"/>
              <w:rPr>
                <w:rFonts w:ascii="Times New Roman" w:hAnsi="Times New Roman" w:cs="Times New Roman"/>
                <w:b/>
                <w:b/>
                <w:caps/>
                <w:color w:val="1A1A1A" w:themeColor="background1" w:themeShade="1a"/>
                <w:lang w:val="en-US"/>
              </w:rPr>
            </w:pPr>
            <w:r>
              <w:rPr>
                <w:rFonts w:cs="Times New Roman" w:ascii="Times New Roman" w:hAnsi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 </w:t>
            </w:r>
          </w:p>
        </w:tc>
      </w:tr>
    </w:tbl>
    <w:p>
      <w:pPr>
        <w:pStyle w:val="Normal"/>
        <w:ind w:right="5806" w:hanging="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</w:r>
    </w:p>
    <w:p>
      <w:pPr>
        <w:pStyle w:val="Normal"/>
        <w:ind w:right="5806" w:hanging="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</w:r>
    </w:p>
    <w:tbl>
      <w:tblPr>
        <w:tblW w:w="496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62"/>
      </w:tblGrid>
      <w:tr>
        <w:trPr>
          <w:trHeight w:val="255" w:hRule="atLeast"/>
          <w:cantSplit w:val="true"/>
        </w:trPr>
        <w:tc>
          <w:tcPr>
            <w:tcW w:w="4962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виділення </w:t>
            </w:r>
            <w:r>
              <w:rPr>
                <w:sz w:val="28"/>
                <w:lang w:val="uk-UA"/>
              </w:rPr>
              <w:t>коштів для надання матеріальної допомоги учасникам ліквідації наслідків аварії на ЧАЕС з нагоди 35-ї річниці Чорнобильської катастрофи</w:t>
            </w:r>
          </w:p>
        </w:tc>
      </w:tr>
    </w:tbl>
    <w:p>
      <w:pPr>
        <w:pStyle w:val="Style22"/>
        <w:widowControl w:val="false"/>
        <w:tabs>
          <w:tab w:val="left" w:pos="708" w:leader="none"/>
          <w:tab w:val="center" w:pos="4153" w:leader="none"/>
          <w:tab w:val="right" w:pos="8306" w:leader="none"/>
        </w:tabs>
        <w:spacing w:before="0" w:after="120"/>
        <w:ind w:right="5385" w:hanging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cs="Times New Roman" w:ascii="Times New Roman" w:hAnsi="Times New Roman"/>
          <w:color w:val="1A1A1A" w:themeColor="background1" w:themeShade="1a"/>
          <w:sz w:val="28"/>
          <w:szCs w:val="28"/>
          <w:lang w:val="uk-UA"/>
        </w:rPr>
      </w:r>
    </w:p>
    <w:p>
      <w:pPr>
        <w:pStyle w:val="Normal"/>
        <w:shd w:val="clear" w:color="auto" w:fill="FFFFFF"/>
        <w:spacing w:before="0"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</w:rPr>
        <w:t>      </w:t>
      </w:r>
      <w:r>
        <w:rPr>
          <w:color w:val="1A1A1A" w:themeColor="background1" w:themeShade="1a"/>
          <w:sz w:val="28"/>
          <w:lang w:val="uk-UA"/>
        </w:rPr>
        <w:t>Керуючись ч.4 п.20 ст.42 Закону України «Про місцеве самоврядування в Україні», на підставі «</w:t>
      </w:r>
      <w:r>
        <w:rPr>
          <w:color w:val="1A1A1A" w:themeColor="background1" w:themeShade="1a"/>
          <w:sz w:val="28"/>
          <w:lang w:val="uk-UA"/>
        </w:rPr>
        <w:t xml:space="preserve">комплексної Програми соціального захисту населення Орининської сільської ради на 2021 - 2025 роки», </w:t>
      </w:r>
      <w:r>
        <w:rPr>
          <w:color w:val="1A1A1A" w:themeColor="background1" w:themeShade="1a"/>
          <w:sz w:val="28"/>
          <w:lang w:val="uk-UA"/>
        </w:rPr>
        <w:t>затвердженої рішення №19 Орининської сільської ради 6 скликання від 16 лютого 2021 року</w:t>
      </w:r>
      <w:r>
        <w:rPr>
          <w:rFonts w:cs="Times New Roman"/>
          <w:color w:val="1A1A1A" w:themeColor="background1" w:themeShade="1a"/>
          <w:sz w:val="28"/>
          <w:lang w:val="uk-UA"/>
        </w:rPr>
        <w:t>, виконавчий комітет сільської ради</w:t>
      </w:r>
    </w:p>
    <w:p>
      <w:pPr>
        <w:pStyle w:val="Normal"/>
        <w:shd w:val="clear" w:color="auto" w:fill="FFFFFF"/>
        <w:spacing w:before="0"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В</w:t>
      </w:r>
      <w:r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>
        <w:rPr>
          <w:rFonts w:cs="Times New Roman"/>
          <w:color w:val="1A1A1A" w:themeColor="background1" w:themeShade="1a"/>
          <w:sz w:val="28"/>
          <w:lang w:val="uk-UA"/>
        </w:rPr>
        <w:t>РІШ</w:t>
      </w:r>
      <w:r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>
        <w:rPr>
          <w:rFonts w:cs="Times New Roman"/>
          <w:color w:val="1A1A1A" w:themeColor="background1" w:themeShade="1a"/>
          <w:sz w:val="28"/>
          <w:lang w:val="uk-UA"/>
        </w:rPr>
        <w:t>В: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120"/>
        <w:contextualSpacing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Надати матеріальну допомогу жителям Орининської територіальної громади, </w:t>
      </w:r>
      <w:r>
        <w:rPr>
          <w:sz w:val="28"/>
          <w:lang w:val="uk-UA"/>
        </w:rPr>
        <w:t>учасникам ліквідації наслідків аварії на ЧАЕС (список додається).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120"/>
        <w:contextualSpacing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Відділу бухгалтерського обліку, звітності та господарського забезпечення сільської ради провести виплату коштів у розмірах згідно з додатком 1.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5103" w:leader="none"/>
          <w:tab w:val="left" w:pos="10773" w:leader="none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Контроль за виконанням цього рішення залишаю за собою.</w:t>
      </w:r>
    </w:p>
    <w:p>
      <w:pPr>
        <w:pStyle w:val="ListParagraph"/>
        <w:tabs>
          <w:tab w:val="clear" w:pos="708"/>
          <w:tab w:val="left" w:pos="0" w:leader="none"/>
          <w:tab w:val="left" w:pos="5103" w:leader="none"/>
          <w:tab w:val="left" w:pos="10773" w:leader="none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</w:r>
    </w:p>
    <w:p>
      <w:pPr>
        <w:pStyle w:val="ListParagraph"/>
        <w:tabs>
          <w:tab w:val="clear" w:pos="708"/>
          <w:tab w:val="left" w:pos="0" w:leader="none"/>
          <w:tab w:val="left" w:pos="5103" w:leader="none"/>
          <w:tab w:val="left" w:pos="10773" w:leader="none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</w:r>
    </w:p>
    <w:p>
      <w:pPr>
        <w:pStyle w:val="Normal"/>
        <w:spacing w:lineRule="auto" w:line="276" w:before="0" w:after="120"/>
        <w:jc w:val="both"/>
        <w:rPr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>
        <w:rPr>
          <w:color w:val="1A1A1A" w:themeColor="background1" w:themeShade="1a"/>
          <w:sz w:val="28"/>
          <w:lang w:val="uk-UA"/>
        </w:rPr>
        <w:t>й голова</w:t>
        <w:tab/>
        <w:tab/>
        <w:tab/>
        <w:tab/>
        <w:tab/>
        <w:tab/>
        <w:tab/>
        <w:tab/>
        <w:t xml:space="preserve"> Іван РОМАНЧУК</w:t>
      </w:r>
    </w:p>
    <w:p>
      <w:pPr>
        <w:pStyle w:val="Normal"/>
        <w:spacing w:lineRule="auto" w:line="276" w:before="0"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</w:r>
    </w:p>
    <w:p>
      <w:pPr>
        <w:pStyle w:val="Normal"/>
        <w:spacing w:lineRule="auto" w:line="276" w:before="0"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</w:r>
    </w:p>
    <w:p>
      <w:pPr>
        <w:pStyle w:val="Normal"/>
        <w:spacing w:lineRule="auto" w:line="276" w:before="0"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</w:r>
    </w:p>
    <w:p>
      <w:pPr>
        <w:pStyle w:val="Normal"/>
        <w:spacing w:lineRule="auto" w:line="276" w:before="0"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</w:r>
    </w:p>
    <w:p>
      <w:pPr>
        <w:pStyle w:val="Normal"/>
        <w:spacing w:lineRule="atLeast" w:line="240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  <w:t>Додаток 1</w:t>
      </w:r>
    </w:p>
    <w:p>
      <w:pPr>
        <w:pStyle w:val="Normal"/>
        <w:spacing w:lineRule="atLeast" w:line="240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 рішення виконкому </w:t>
      </w:r>
    </w:p>
    <w:p>
      <w:pPr>
        <w:pStyle w:val="Normal"/>
        <w:spacing w:lineRule="atLeast" w:line="240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№ </w:t>
      </w:r>
      <w:r>
        <w:rPr>
          <w:rFonts w:cs="Times New Roman"/>
          <w:color w:val="1A1A1A" w:themeColor="background1" w:themeShade="1a"/>
          <w:sz w:val="28"/>
          <w:lang w:val="uk-UA"/>
        </w:rPr>
        <w:t>9 від 20.04.2021</w:t>
      </w:r>
    </w:p>
    <w:p>
      <w:pPr>
        <w:pStyle w:val="Normal"/>
        <w:spacing w:lineRule="atLeast" w:line="240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</w:r>
    </w:p>
    <w:tbl>
      <w:tblPr>
        <w:tblStyle w:val="a9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7"/>
        <w:gridCol w:w="6095"/>
        <w:gridCol w:w="2659"/>
      </w:tblGrid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1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Вернівський Віталій Станіславович (с.Оринин)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2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 xml:space="preserve">Жулим Валентин Григорович (с.Оринин) 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3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Хайнацький Казимир Леонтійович (с.Оринин)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4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Іванченко Еля Дмитрівна (с.Оринин)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Щербань Вячеслав Антонович (с.Оринин)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6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Белюк Петро Микитович (с.Суржа)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7</w:t>
            </w:r>
          </w:p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2"/>
                <w:lang w:val="ru-RU" w:bidi="ar-SA"/>
              </w:rPr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Петрушенко Василь Миколайович (с.Залісся Перше)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8</w:t>
            </w:r>
          </w:p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2"/>
                <w:lang w:val="ru-RU" w:bidi="ar-SA"/>
              </w:rPr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Кінзерський Віктор Євгенович (с.Кізя)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  <w:tr>
        <w:trPr>
          <w:trHeight w:val="644" w:hRule="atLeast"/>
        </w:trPr>
        <w:tc>
          <w:tcPr>
            <w:tcW w:w="81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9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Малодушний Дмитро Борисович (с.Кадиївці)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kern w:val="0"/>
                <w:sz w:val="28"/>
                <w:lang w:val="uk-UA" w:bidi="ar-SA"/>
              </w:rPr>
              <w:t>500 грн.</w:t>
            </w:r>
          </w:p>
        </w:tc>
      </w:tr>
    </w:tbl>
    <w:p>
      <w:pPr>
        <w:pStyle w:val="Normal"/>
        <w:spacing w:lineRule="atLeast" w:line="24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</w:r>
    </w:p>
    <w:p>
      <w:pPr>
        <w:pStyle w:val="Normal"/>
        <w:spacing w:lineRule="atLeast" w:line="24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</w:r>
    </w:p>
    <w:p>
      <w:pPr>
        <w:pStyle w:val="Normal"/>
        <w:spacing w:lineRule="atLeast" w:line="24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</w:r>
    </w:p>
    <w:p>
      <w:pPr>
        <w:pStyle w:val="Normal"/>
        <w:spacing w:lineRule="atLeast" w:line="24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Секретар виконавчого комітету                                    Аліна КОХАНКО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3576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Arial"/>
      <w:color w:val="auto"/>
      <w:kern w:val="0"/>
      <w:sz w:val="24"/>
      <w:szCs w:val="28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4"/>
    <w:qFormat/>
    <w:locked/>
    <w:rsid w:val="00335762"/>
    <w:rPr>
      <w:lang w:eastAsia="ru-RU"/>
    </w:rPr>
  </w:style>
  <w:style w:type="character" w:styleId="1" w:customStyle="1">
    <w:name w:val="Верхний колонтитул Знак1"/>
    <w:basedOn w:val="DefaultParagraphFont"/>
    <w:uiPriority w:val="99"/>
    <w:semiHidden/>
    <w:qFormat/>
    <w:rsid w:val="00335762"/>
    <w:rPr>
      <w:rFonts w:ascii="Times New Roman" w:hAnsi="Times New Roman" w:eastAsia="Times New Roman" w:cs="Arial"/>
      <w:sz w:val="24"/>
      <w:szCs w:val="28"/>
      <w:lang w:eastAsia="ru-RU"/>
    </w:rPr>
  </w:style>
  <w:style w:type="character" w:styleId="Style15" w:customStyle="1">
    <w:name w:val="Нижний колонтитул Знак"/>
    <w:basedOn w:val="DefaultParagraphFont"/>
    <w:link w:val="a7"/>
    <w:uiPriority w:val="99"/>
    <w:semiHidden/>
    <w:qFormat/>
    <w:rsid w:val="00085e71"/>
    <w:rPr>
      <w:rFonts w:ascii="Times New Roman" w:hAnsi="Times New Roman" w:eastAsia="Times New Roman" w:cs="Arial"/>
      <w:sz w:val="24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Верхній і нижній колонтитули"/>
    <w:basedOn w:val="Normal"/>
    <w:qFormat/>
    <w:pPr/>
    <w:rPr/>
  </w:style>
  <w:style w:type="paragraph" w:styleId="Style22">
    <w:name w:val="Header"/>
    <w:basedOn w:val="Normal"/>
    <w:link w:val="a3"/>
    <w:rsid w:val="00335762"/>
    <w:pPr>
      <w:tabs>
        <w:tab w:val="clear" w:pos="708"/>
        <w:tab w:val="center" w:pos="4153" w:leader="none"/>
        <w:tab w:val="right" w:pos="8306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e4079"/>
    <w:pPr>
      <w:spacing w:before="0" w:after="0"/>
      <w:ind w:left="720" w:hanging="0"/>
      <w:contextualSpacing/>
    </w:pPr>
    <w:rPr>
      <w:rFonts w:cs="Times New Roman"/>
      <w:szCs w:val="24"/>
    </w:rPr>
  </w:style>
  <w:style w:type="paragraph" w:styleId="3" w:customStyle="1">
    <w:name w:val="Основной текст3"/>
    <w:basedOn w:val="Normal"/>
    <w:qFormat/>
    <w:rsid w:val="006e4079"/>
    <w:pPr>
      <w:widowControl w:val="false"/>
      <w:shd w:val="clear" w:color="auto" w:fill="FFFFFF"/>
      <w:spacing w:lineRule="exact" w:line="324" w:before="1200" w:after="600"/>
      <w:jc w:val="both"/>
    </w:pPr>
    <w:rPr>
      <w:rFonts w:cs="Times New Roman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qFormat/>
    <w:rsid w:val="00ea20bf"/>
    <w:pPr>
      <w:spacing w:beforeAutospacing="1" w:afterAutospacing="1"/>
    </w:pPr>
    <w:rPr>
      <w:rFonts w:cs="Times New Roman"/>
      <w:szCs w:val="24"/>
    </w:rPr>
  </w:style>
  <w:style w:type="paragraph" w:styleId="Style23">
    <w:name w:val="Footer"/>
    <w:basedOn w:val="Normal"/>
    <w:link w:val="a8"/>
    <w:uiPriority w:val="99"/>
    <w:semiHidden/>
    <w:unhideWhenUsed/>
    <w:rsid w:val="00085e71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be2958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Application>LibreOffice/7.1.2.2$Windows_X86_64 LibreOffice_project/8a45595d069ef5570103caea1b71cc9d82b2aae4</Application>
  <AppVersion>15.0000</AppVersion>
  <Pages>2</Pages>
  <Words>203</Words>
  <Characters>1327</Characters>
  <CharactersWithSpaces>1536</CharactersWithSpaces>
  <Paragraphs>49</Paragraphs>
  <Company>XTreme.ws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2021-03-11T12:16:00Z</dcterms:created>
  <dc:creator>XTreme.ws</dc:creator>
  <dc:description/>
  <dc:language>uk-UA</dc:language>
  <cp:lastModifiedBy/>
  <cp:lastPrinted>2021-04-20T08:56:00Z</cp:lastPrinted>
  <dcterms:modified xsi:type="dcterms:W3CDTF">2021-04-20T16:02:29Z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