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BB" w:rsidRPr="0082308F" w:rsidRDefault="00726BBB" w:rsidP="00726BB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b/>
          <w:sz w:val="28"/>
          <w:szCs w:val="28"/>
          <w:lang w:val="uk-UA"/>
        </w:rPr>
        <w:t>Навчання населення діям у надзвичайних ситуаціях</w:t>
      </w:r>
    </w:p>
    <w:p w:rsidR="00477B08" w:rsidRPr="0082308F" w:rsidRDefault="00477B08" w:rsidP="00726BB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січня розпочався новий навчальний рік у системі цивільного захисту, який буде тривати до 30 листопада 20</w:t>
      </w:r>
      <w:r w:rsidR="0082308F" w:rsidRPr="0082308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0525B" w:rsidRPr="0082308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6BBB" w:rsidRPr="0082308F" w:rsidRDefault="00477B08" w:rsidP="00726BB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6BBB" w:rsidRPr="0082308F">
        <w:rPr>
          <w:rFonts w:ascii="Times New Roman" w:hAnsi="Times New Roman" w:cs="Times New Roman"/>
          <w:sz w:val="28"/>
          <w:szCs w:val="28"/>
          <w:lang w:val="uk-UA"/>
        </w:rPr>
        <w:t>Основним  Законом України який регламентує організацію цивільного захисту населення від наслідків надзвичайних ситуацій є Кодекс цивільного захисту України, який прийнятий 2 жовтня 2012 року. Однією із задач цивільного захисту є навчання  населення діям у надзвичайних ситуаціях.</w:t>
      </w:r>
    </w:p>
    <w:p w:rsidR="00726BBB" w:rsidRPr="0082308F" w:rsidRDefault="00726BBB" w:rsidP="00726BB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>Так згідно з Кодексом навчання населення діям у надзвичайних ситуаціях здійснюється:</w:t>
      </w:r>
      <w:r w:rsidRPr="00823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BBB" w:rsidRPr="0082308F" w:rsidRDefault="00726BBB" w:rsidP="00726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>1) за місцем роботи - працюючого населення;</w:t>
      </w:r>
      <w:r w:rsidRPr="00823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BBB" w:rsidRPr="0082308F" w:rsidRDefault="00726BBB" w:rsidP="00726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>2) за місцем навчання - дітей дошкільного віку, учнів та студентів;</w:t>
      </w:r>
      <w:r w:rsidRPr="00823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BBB" w:rsidRPr="0082308F" w:rsidRDefault="00726BBB" w:rsidP="00726B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>3) за місцем проживання - непрацюючого населення.</w:t>
      </w:r>
    </w:p>
    <w:p w:rsidR="00477B08" w:rsidRPr="0082308F" w:rsidRDefault="00477B08" w:rsidP="00477B0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>Навчання осіб керівного складу та фахівців, діяльність яких пов’язана з організацією і здійсненням заходів з питань цивільного захисту, здійснюється шляхом проведення функціонального навчання та практичної підготовки</w:t>
      </w:r>
      <w:r w:rsidR="0080525B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у терміни визначені постановою КМ України № 819 від 23 жовтня 2013 року</w:t>
      </w:r>
      <w:r w:rsidR="00D2610B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та змінами до неї, які визначені </w:t>
      </w:r>
      <w:proofErr w:type="spellStart"/>
      <w:r w:rsidR="00D2610B" w:rsidRPr="0082308F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D2610B" w:rsidRPr="0082308F">
        <w:rPr>
          <w:rFonts w:ascii="Times New Roman" w:hAnsi="Times New Roman" w:cs="Times New Roman"/>
          <w:sz w:val="28"/>
          <w:szCs w:val="28"/>
        </w:rPr>
        <w:t xml:space="preserve"> КМУ </w:t>
      </w:r>
      <w:proofErr w:type="spellStart"/>
      <w:r w:rsidR="00D2610B" w:rsidRPr="0082308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2610B" w:rsidRPr="0082308F">
        <w:rPr>
          <w:rFonts w:ascii="Times New Roman" w:hAnsi="Times New Roman" w:cs="Times New Roman"/>
          <w:sz w:val="28"/>
          <w:szCs w:val="28"/>
        </w:rPr>
        <w:t xml:space="preserve"> 28.03.2018 № 230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7B08" w:rsidRPr="0082308F" w:rsidRDefault="00477B08" w:rsidP="00477B0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>Функціональне навчання - це навчання осіб, які за класифікацією професій належать до керівників, професіоналів і фахівців, з метою набуття та систематичного оновлення спеціальних знань, умінь і навичок з питань цивільного захисту.</w:t>
      </w:r>
    </w:p>
    <w:p w:rsidR="00477B08" w:rsidRPr="0082308F" w:rsidRDefault="00477B08" w:rsidP="00477B0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Практична підготовка - це спеціальні об'єктові навчання і тренування з питань цивільного захисту, що проводяться суб'єктами господарювання відповідно до планів реагування на надзвичайні ситуації, планів локалізації і ліквідації наслідків аварій на об'єктах підвищеної небезпеки та планів цивільного захисту на особливий період, затверджених в установленому законодавством порядку.</w:t>
      </w:r>
    </w:p>
    <w:p w:rsidR="00477B08" w:rsidRPr="0082308F" w:rsidRDefault="00477B08" w:rsidP="00477B0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>Особи керівного складу та фахівці органів виконавчої влади, органів місцевого самоврядування, суб'єктів господарювання, діяльність яких пов'язана з організацією і здійсненням заходів з питань цивільного захисту, у перший рік призначення на посаду і періодично один раз на три - п'ять років зобов'язані проходити функціональне навчання</w:t>
      </w:r>
      <w:r w:rsidR="004F14E4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4F14E4" w:rsidRPr="0082308F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4F14E4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– методичному центрі цивільного захисту та безпеки життєдіяльності Хмельницької області та </w:t>
      </w:r>
      <w:proofErr w:type="spellStart"/>
      <w:r w:rsidR="00CB6138" w:rsidRPr="0082308F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CB6138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– консультаційному пункті у м. </w:t>
      </w:r>
      <w:r w:rsidR="002E723E" w:rsidRPr="0082308F">
        <w:rPr>
          <w:rFonts w:ascii="Times New Roman" w:hAnsi="Times New Roman" w:cs="Times New Roman"/>
          <w:sz w:val="28"/>
          <w:szCs w:val="28"/>
          <w:lang w:val="uk-UA"/>
        </w:rPr>
        <w:t>Кам’янець</w:t>
      </w:r>
      <w:r w:rsidR="004F14E4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– Подільськ</w:t>
      </w:r>
      <w:r w:rsidR="00CB6138" w:rsidRPr="0082308F">
        <w:rPr>
          <w:rFonts w:ascii="Times New Roman" w:hAnsi="Times New Roman" w:cs="Times New Roman"/>
          <w:sz w:val="28"/>
          <w:szCs w:val="28"/>
          <w:lang w:val="uk-UA"/>
        </w:rPr>
        <w:t>ому.</w:t>
      </w:r>
    </w:p>
    <w:p w:rsidR="004F14E4" w:rsidRPr="0082308F" w:rsidRDefault="004F14E4" w:rsidP="00477B0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>Якщо раніше навчання для суб’єктів господарювання проводилося безкоштовно, за рахунок коштів державного бюджету,  то</w:t>
      </w:r>
      <w:r w:rsidR="00434A6C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525B" w:rsidRPr="0082308F">
        <w:rPr>
          <w:rFonts w:ascii="Times New Roman" w:hAnsi="Times New Roman" w:cs="Times New Roman"/>
          <w:sz w:val="28"/>
          <w:szCs w:val="28"/>
          <w:lang w:val="uk-UA"/>
        </w:rPr>
        <w:t>тепер</w:t>
      </w:r>
      <w:r w:rsidR="00434A6C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гідно пункту 19 Постанови Кабінету Міністрів України № 819 від 23 жовтня 2013 року ,,Про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</w:t>
      </w:r>
      <w:proofErr w:type="spellStart"/>
      <w:r w:rsidRPr="0082308F">
        <w:rPr>
          <w:rFonts w:ascii="Times New Roman" w:hAnsi="Times New Roman" w:cs="Times New Roman"/>
          <w:sz w:val="28"/>
          <w:szCs w:val="28"/>
          <w:lang w:val="uk-UA"/>
        </w:rPr>
        <w:t>захисту”</w:t>
      </w:r>
      <w:proofErr w:type="spellEnd"/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- функціональне навчання суб'єктів господарювання проводиться за контрактом за рахунок коштів фізичних та юридичних осіб.</w:t>
      </w:r>
    </w:p>
    <w:p w:rsidR="00434A6C" w:rsidRPr="0082308F" w:rsidRDefault="00434A6C" w:rsidP="00477B0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Розпорядженням голови Хмельницької ОДА № 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308F" w:rsidRPr="0082308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CB6138" w:rsidRPr="0082308F">
        <w:rPr>
          <w:rFonts w:ascii="Times New Roman" w:hAnsi="Times New Roman" w:cs="Times New Roman"/>
          <w:sz w:val="28"/>
          <w:szCs w:val="28"/>
          <w:lang w:val="uk-UA"/>
        </w:rPr>
        <w:t>/20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-р від </w:t>
      </w:r>
      <w:r w:rsidR="0082308F" w:rsidRPr="0082308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року ,, Про навчання керівного складу та фахівців, діяльність яких пов’язана з організацією і здійсненням заходів з питань цивільного захисту у </w:t>
      </w:r>
      <w:proofErr w:type="spellStart"/>
      <w:r w:rsidRPr="0082308F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– методичному центрі цивільного захисту та безпеки життєдіяльності  області у 20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82308F">
        <w:rPr>
          <w:rFonts w:ascii="Times New Roman" w:hAnsi="Times New Roman" w:cs="Times New Roman"/>
          <w:sz w:val="28"/>
          <w:szCs w:val="28"/>
          <w:lang w:val="uk-UA"/>
        </w:rPr>
        <w:t>році”</w:t>
      </w:r>
      <w:proofErr w:type="spellEnd"/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спланована підготовка фахівців на </w:t>
      </w:r>
      <w:proofErr w:type="spellStart"/>
      <w:r w:rsidR="00CB6138" w:rsidRPr="0082308F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CB6138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– консультаційному пункті у м. </w:t>
      </w:r>
      <w:r w:rsidR="00241799" w:rsidRPr="0082308F">
        <w:rPr>
          <w:rFonts w:ascii="Times New Roman" w:hAnsi="Times New Roman" w:cs="Times New Roman"/>
          <w:sz w:val="28"/>
          <w:szCs w:val="28"/>
          <w:lang w:val="uk-UA"/>
        </w:rPr>
        <w:t>Кам’янець</w:t>
      </w:r>
      <w:r w:rsidR="00CB6138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- Подільському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у наступні терміни:</w:t>
      </w:r>
    </w:p>
    <w:tbl>
      <w:tblPr>
        <w:tblW w:w="49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1"/>
        <w:gridCol w:w="3636"/>
        <w:gridCol w:w="576"/>
        <w:gridCol w:w="842"/>
        <w:gridCol w:w="1072"/>
        <w:gridCol w:w="435"/>
        <w:gridCol w:w="435"/>
        <w:gridCol w:w="435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521"/>
        <w:gridCol w:w="659"/>
        <w:gridCol w:w="855"/>
        <w:gridCol w:w="692"/>
      </w:tblGrid>
      <w:tr w:rsidR="00A90FA6" w:rsidRPr="00294DF5" w:rsidTr="00305DCC">
        <w:tc>
          <w:tcPr>
            <w:tcW w:w="144" w:type="pct"/>
            <w:vMerge w:val="restart"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4DF5">
              <w:rPr>
                <w:rFonts w:ascii="Times New Roman" w:hAnsi="Times New Roman"/>
                <w:sz w:val="18"/>
                <w:szCs w:val="18"/>
              </w:rPr>
              <w:t xml:space="preserve">N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з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proofErr w:type="gramStart"/>
            <w:r w:rsidRPr="00294DF5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187" w:type="pct"/>
            <w:vMerge w:val="restart"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Категорія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слухачі</w:t>
            </w:r>
            <w:proofErr w:type="gramStart"/>
            <w:r w:rsidRPr="00294DF5">
              <w:rPr>
                <w:rFonts w:ascii="Times New Roman" w:hAnsi="Times New Roman"/>
                <w:sz w:val="18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88" w:type="pct"/>
            <w:vMerge w:val="restart"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4DF5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групи</w:t>
            </w:r>
            <w:proofErr w:type="spellEnd"/>
          </w:p>
        </w:tc>
        <w:tc>
          <w:tcPr>
            <w:tcW w:w="275" w:type="pct"/>
            <w:vMerge w:val="restart"/>
            <w:textDirection w:val="btLr"/>
            <w:vAlign w:val="center"/>
            <w:hideMark/>
          </w:tcPr>
          <w:p w:rsidR="00A90FA6" w:rsidRDefault="00A90FA6" w:rsidP="00305DCC">
            <w:pPr>
              <w:spacing w:after="0" w:line="240" w:lineRule="auto"/>
              <w:ind w:left="-105" w:right="-11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Загальна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кількість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годин </w:t>
            </w:r>
            <w:proofErr w:type="gramStart"/>
            <w:r w:rsidRPr="00294DF5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gramEnd"/>
          </w:p>
          <w:p w:rsidR="00A90FA6" w:rsidRPr="00294DF5" w:rsidRDefault="00A90FA6" w:rsidP="00305DCC">
            <w:pPr>
              <w:spacing w:after="0" w:line="240" w:lineRule="auto"/>
              <w:ind w:left="-105" w:right="-11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програмами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навчання</w:t>
            </w:r>
            <w:proofErr w:type="spellEnd"/>
          </w:p>
        </w:tc>
        <w:tc>
          <w:tcPr>
            <w:tcW w:w="350" w:type="pct"/>
            <w:vMerge w:val="restart"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ind w:left="-81" w:right="-116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Термін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проведення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занять</w:t>
            </w:r>
          </w:p>
        </w:tc>
        <w:tc>
          <w:tcPr>
            <w:tcW w:w="2136" w:type="pct"/>
            <w:gridSpan w:val="15"/>
            <w:vMerge w:val="restart"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>Найменування</w:t>
            </w:r>
            <w:proofErr w:type="spellEnd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адміністративно-територіальних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одиниць</w:t>
            </w:r>
            <w:proofErr w:type="spellEnd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>осіб</w:t>
            </w:r>
            <w:proofErr w:type="spellEnd"/>
            <w:proofErr w:type="gramEnd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>що</w:t>
            </w:r>
            <w:proofErr w:type="spellEnd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85F">
              <w:rPr>
                <w:rFonts w:ascii="Times New Roman" w:hAnsi="Times New Roman"/>
                <w:color w:val="000000"/>
                <w:sz w:val="18"/>
                <w:szCs w:val="18"/>
              </w:rPr>
              <w:t>навчаються</w:t>
            </w:r>
            <w:proofErr w:type="spellEnd"/>
          </w:p>
        </w:tc>
        <w:tc>
          <w:tcPr>
            <w:tcW w:w="720" w:type="pct"/>
            <w:gridSpan w:val="3"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Загальна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кількість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94DF5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  <w:proofErr w:type="gramEnd"/>
          </w:p>
        </w:tc>
      </w:tr>
      <w:tr w:rsidR="00A90FA6" w:rsidRPr="00294DF5" w:rsidTr="00305DCC">
        <w:trPr>
          <w:trHeight w:val="70"/>
        </w:trPr>
        <w:tc>
          <w:tcPr>
            <w:tcW w:w="144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7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6" w:type="pct"/>
            <w:gridSpan w:val="15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4" w:type="pct"/>
            <w:gridSpan w:val="2"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4DF5">
              <w:rPr>
                <w:rFonts w:ascii="Times New Roman" w:hAnsi="Times New Roman"/>
                <w:sz w:val="18"/>
                <w:szCs w:val="18"/>
              </w:rPr>
              <w:t xml:space="preserve">за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державним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замовленням</w:t>
            </w:r>
            <w:proofErr w:type="spellEnd"/>
          </w:p>
        </w:tc>
        <w:tc>
          <w:tcPr>
            <w:tcW w:w="226" w:type="pct"/>
            <w:vMerge w:val="restart"/>
            <w:textDirection w:val="btLr"/>
            <w:vAlign w:val="center"/>
            <w:hideMark/>
          </w:tcPr>
          <w:p w:rsidR="00A90FA6" w:rsidRDefault="00A90FA6" w:rsidP="00305DCC">
            <w:pPr>
              <w:spacing w:after="0" w:line="240" w:lineRule="auto"/>
              <w:ind w:left="-106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4DF5">
              <w:rPr>
                <w:rFonts w:ascii="Times New Roman" w:hAnsi="Times New Roman"/>
                <w:sz w:val="18"/>
                <w:szCs w:val="18"/>
              </w:rPr>
              <w:t>за</w:t>
            </w:r>
          </w:p>
          <w:p w:rsidR="00A90FA6" w:rsidRPr="00294DF5" w:rsidRDefault="00A90FA6" w:rsidP="00305DCC">
            <w:pPr>
              <w:spacing w:after="0" w:line="240" w:lineRule="auto"/>
              <w:ind w:left="-106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4DF5">
              <w:rPr>
                <w:rFonts w:ascii="Times New Roman" w:hAnsi="Times New Roman"/>
                <w:sz w:val="18"/>
                <w:szCs w:val="18"/>
              </w:rPr>
              <w:t>контрактом</w:t>
            </w:r>
          </w:p>
        </w:tc>
      </w:tr>
      <w:tr w:rsidR="00A90FA6" w:rsidRPr="00294DF5" w:rsidTr="00305DCC">
        <w:trPr>
          <w:trHeight w:val="60"/>
        </w:trPr>
        <w:tc>
          <w:tcPr>
            <w:tcW w:w="144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7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6" w:type="pct"/>
            <w:gridSpan w:val="15"/>
            <w:vAlign w:val="center"/>
          </w:tcPr>
          <w:p w:rsidR="00A90FA6" w:rsidRPr="007E435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територіальні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громади</w:t>
            </w:r>
            <w:proofErr w:type="spellEnd"/>
          </w:p>
        </w:tc>
        <w:tc>
          <w:tcPr>
            <w:tcW w:w="215" w:type="pct"/>
            <w:vMerge w:val="restart"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ind w:left="-118" w:right="-105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усього</w:t>
            </w:r>
            <w:proofErr w:type="spellEnd"/>
          </w:p>
        </w:tc>
        <w:tc>
          <w:tcPr>
            <w:tcW w:w="279" w:type="pct"/>
            <w:vMerge w:val="restart"/>
            <w:textDirection w:val="btLr"/>
            <w:vAlign w:val="center"/>
            <w:hideMark/>
          </w:tcPr>
          <w:p w:rsidR="00A90FA6" w:rsidRDefault="00A90FA6" w:rsidP="00305DCC">
            <w:pPr>
              <w:spacing w:after="0" w:line="240" w:lineRule="auto"/>
              <w:ind w:left="-118" w:right="-105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з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них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працівників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органі</w:t>
            </w:r>
            <w:proofErr w:type="gramStart"/>
            <w:r w:rsidRPr="00294DF5">
              <w:rPr>
                <w:rFonts w:ascii="Times New Roman" w:hAnsi="Times New Roman"/>
                <w:sz w:val="18"/>
                <w:szCs w:val="18"/>
              </w:rPr>
              <w:t>в</w:t>
            </w:r>
            <w:proofErr w:type="spellEnd"/>
            <w:proofErr w:type="gramEnd"/>
          </w:p>
          <w:p w:rsidR="00A90FA6" w:rsidRPr="00294DF5" w:rsidRDefault="00A90FA6" w:rsidP="00305DCC">
            <w:pPr>
              <w:spacing w:after="0" w:line="240" w:lineRule="auto"/>
              <w:ind w:left="-118" w:right="-105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94DF5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294DF5">
              <w:rPr>
                <w:rFonts w:ascii="Times New Roman" w:hAnsi="Times New Roman"/>
                <w:sz w:val="18"/>
                <w:szCs w:val="18"/>
              </w:rPr>
              <w:t>ісцевого</w:t>
            </w:r>
            <w:proofErr w:type="spellEnd"/>
            <w:r w:rsidRPr="00294D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4DF5">
              <w:rPr>
                <w:rFonts w:ascii="Times New Roman" w:hAnsi="Times New Roman"/>
                <w:sz w:val="18"/>
                <w:szCs w:val="18"/>
              </w:rPr>
              <w:t>самоврядування</w:t>
            </w:r>
            <w:proofErr w:type="spellEnd"/>
          </w:p>
        </w:tc>
        <w:tc>
          <w:tcPr>
            <w:tcW w:w="226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FA6" w:rsidRPr="00294DF5" w:rsidTr="00305DCC">
        <w:trPr>
          <w:cantSplit/>
          <w:trHeight w:val="3373"/>
        </w:trPr>
        <w:tc>
          <w:tcPr>
            <w:tcW w:w="144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7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553B">
              <w:rPr>
                <w:rFonts w:ascii="Times New Roman" w:hAnsi="Times New Roman"/>
                <w:sz w:val="18"/>
                <w:szCs w:val="18"/>
              </w:rPr>
              <w:t>Кам’янець-Подільськ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міська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Дунаєвецька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міська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Маківська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Новодунаєвецька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селищна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Смотрицька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селищна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Гуменецька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Жванецька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Китайгородська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C17AE3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AE3">
              <w:rPr>
                <w:rFonts w:ascii="Times New Roman" w:hAnsi="Times New Roman"/>
                <w:sz w:val="18"/>
                <w:szCs w:val="18"/>
              </w:rPr>
              <w:t>Оринінська</w:t>
            </w:r>
            <w:proofErr w:type="spellEnd"/>
            <w:r w:rsidRPr="00C17AE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AE3">
              <w:rPr>
                <w:rFonts w:ascii="Times New Roman" w:hAnsi="Times New Roman"/>
                <w:sz w:val="18"/>
                <w:szCs w:val="18"/>
              </w:rPr>
              <w:t>сільська</w:t>
            </w:r>
            <w:proofErr w:type="spellEnd"/>
            <w:r w:rsidRPr="00C17AE3"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Слобідсько-Кульчієвецька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Староушицька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селищна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C17AE3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AE3">
              <w:rPr>
                <w:rFonts w:ascii="Times New Roman" w:hAnsi="Times New Roman"/>
                <w:sz w:val="18"/>
                <w:szCs w:val="18"/>
              </w:rPr>
              <w:t>Новоушицька</w:t>
            </w:r>
            <w:proofErr w:type="spellEnd"/>
            <w:r w:rsidRPr="00C17AE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AE3">
              <w:rPr>
                <w:rFonts w:ascii="Times New Roman" w:hAnsi="Times New Roman"/>
                <w:sz w:val="18"/>
                <w:szCs w:val="18"/>
              </w:rPr>
              <w:t>селищна</w:t>
            </w:r>
            <w:proofErr w:type="spellEnd"/>
            <w:r w:rsidRPr="00C17AE3"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Гуківська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E8553B" w:rsidRDefault="00A90FA6" w:rsidP="00305D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Закупненська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Чемеровецька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селищна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ТГ</w:t>
            </w:r>
          </w:p>
        </w:tc>
        <w:tc>
          <w:tcPr>
            <w:tcW w:w="215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90FA6" w:rsidRPr="00294DF5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FA6" w:rsidRPr="00C31A6F" w:rsidTr="00305DCC">
        <w:trPr>
          <w:cantSplit/>
          <w:trHeight w:val="64"/>
        </w:trPr>
        <w:tc>
          <w:tcPr>
            <w:tcW w:w="144" w:type="pct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187" w:type="pct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5" w:type="pct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350" w:type="pct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215" w:type="pct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279" w:type="pct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226" w:type="pct"/>
          </w:tcPr>
          <w:p w:rsidR="00A90FA6" w:rsidRPr="00C31A6F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 w:val="restart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1.</w:t>
            </w:r>
          </w:p>
        </w:tc>
        <w:tc>
          <w:tcPr>
            <w:tcW w:w="1187" w:type="pct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Керівники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суб’єктів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господарювання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та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їх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заступники,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функціональні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обов’язки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яких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6C6CE6">
              <w:rPr>
                <w:rFonts w:ascii="Times New Roman" w:hAnsi="Times New Roman"/>
                <w:sz w:val="19"/>
                <w:szCs w:val="19"/>
              </w:rPr>
              <w:t>пов’язан</w:t>
            </w:r>
            <w:proofErr w:type="gramEnd"/>
            <w:r w:rsidRPr="006C6CE6">
              <w:rPr>
                <w:rFonts w:ascii="Times New Roman" w:hAnsi="Times New Roman"/>
                <w:sz w:val="19"/>
                <w:szCs w:val="19"/>
              </w:rPr>
              <w:t>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із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забезпеченням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цивільного захисту:</w:t>
            </w:r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87" w:type="pct"/>
          </w:tcPr>
          <w:p w:rsidR="00A90FA6" w:rsidRPr="006C6CE6" w:rsidRDefault="00A90FA6" w:rsidP="00305DCC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суб’єкти</w:t>
            </w:r>
            <w:proofErr w:type="spellEnd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господарювання</w:t>
            </w:r>
            <w:proofErr w:type="spellEnd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proofErr w:type="spellEnd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чисельністю</w:t>
            </w:r>
            <w:proofErr w:type="spellEnd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працюючих</w:t>
            </w:r>
            <w:proofErr w:type="spellEnd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50 </w:t>
            </w:r>
            <w:proofErr w:type="spellStart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і</w:t>
            </w:r>
            <w:proofErr w:type="spellEnd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менше</w:t>
            </w:r>
            <w:proofErr w:type="spellEnd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осіб</w:t>
            </w:r>
            <w:proofErr w:type="spellEnd"/>
            <w:proofErr w:type="gramEnd"/>
          </w:p>
        </w:tc>
        <w:tc>
          <w:tcPr>
            <w:tcW w:w="188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27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24</w:t>
            </w:r>
          </w:p>
        </w:tc>
        <w:tc>
          <w:tcPr>
            <w:tcW w:w="350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12-14.04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1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 w:val="restart"/>
          </w:tcPr>
          <w:p w:rsidR="00A90FA6" w:rsidRPr="006C6CE6" w:rsidRDefault="00A90FA6" w:rsidP="00305DCC">
            <w:pPr>
              <w:spacing w:after="0" w:line="240" w:lineRule="auto"/>
              <w:ind w:right="-57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заклади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загальної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середньо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освіти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24</w:t>
            </w: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15-17.02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190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24</w:t>
            </w: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22-24.02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14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190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24</w:t>
            </w: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10-12.03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11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190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24</w:t>
            </w: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16-18.03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11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 w:val="restart"/>
          </w:tcPr>
          <w:p w:rsidR="00A90FA6" w:rsidRPr="006C6CE6" w:rsidRDefault="00A90FA6" w:rsidP="00305DCC">
            <w:pPr>
              <w:spacing w:after="0" w:line="240" w:lineRule="auto"/>
              <w:ind w:right="-57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заклади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загальної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дошкільної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освіти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24</w:t>
            </w: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22-24.03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13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190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24</w:t>
            </w: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05-07.04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11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 w:val="restart"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2.</w:t>
            </w:r>
          </w:p>
        </w:tc>
        <w:tc>
          <w:tcPr>
            <w:tcW w:w="1187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 xml:space="preserve">Особи,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які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очолюють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об’єктові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формування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цивільного захисту,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утворені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суб’єктами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господарювання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незалежно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від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форми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власності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>:</w:t>
            </w:r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253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аварійно-рятувальні</w:t>
            </w:r>
            <w:proofErr w:type="spellEnd"/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04-06.05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253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пожежогасіння</w:t>
            </w:r>
            <w:proofErr w:type="spellEnd"/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01-03.06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253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охорони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публічного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)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громадського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порядку</w:t>
            </w:r>
          </w:p>
        </w:tc>
        <w:tc>
          <w:tcPr>
            <w:tcW w:w="188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27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350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08-10.06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 w:val="restart"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253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органів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влади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з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питань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евакуації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(ЗПЕ, ППЕ)</w:t>
            </w:r>
          </w:p>
        </w:tc>
        <w:tc>
          <w:tcPr>
            <w:tcW w:w="188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27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350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07-09.09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1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25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88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  <w:tc>
          <w:tcPr>
            <w:tcW w:w="27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350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12-14.10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21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3.</w:t>
            </w:r>
          </w:p>
        </w:tc>
        <w:tc>
          <w:tcPr>
            <w:tcW w:w="1187" w:type="pct"/>
          </w:tcPr>
          <w:p w:rsidR="00A90FA6" w:rsidRPr="006C6CE6" w:rsidRDefault="00A90FA6" w:rsidP="00305DC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Посадові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особи, на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яких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покладені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обов’язки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посадової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особи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з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цивільного захисту (</w:t>
            </w:r>
            <w:proofErr w:type="gramStart"/>
            <w:r w:rsidRPr="006C6CE6">
              <w:rPr>
                <w:rFonts w:ascii="Times New Roman" w:hAnsi="Times New Roman"/>
                <w:sz w:val="19"/>
                <w:szCs w:val="19"/>
              </w:rPr>
              <w:t>за</w:t>
            </w:r>
            <w:proofErr w:type="gram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відсутності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окремої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штатної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одиниці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) на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суб’єктах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господарювання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188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27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32</w:t>
            </w:r>
          </w:p>
        </w:tc>
        <w:tc>
          <w:tcPr>
            <w:tcW w:w="350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21-25.06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79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6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 w:val="restart"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color w:val="000000"/>
                <w:sz w:val="19"/>
                <w:szCs w:val="19"/>
              </w:rPr>
              <w:t>4.</w:t>
            </w:r>
          </w:p>
        </w:tc>
        <w:tc>
          <w:tcPr>
            <w:tcW w:w="1187" w:type="pct"/>
            <w:vMerge w:val="restart"/>
            <w:vAlign w:val="center"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 xml:space="preserve">Особи,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відповідальні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за роботу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консультаційних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пункті</w:t>
            </w:r>
            <w:proofErr w:type="gramStart"/>
            <w:r w:rsidRPr="006C6CE6">
              <w:rPr>
                <w:rFonts w:ascii="Times New Roman" w:hAnsi="Times New Roman"/>
                <w:sz w:val="19"/>
                <w:szCs w:val="19"/>
              </w:rPr>
              <w:t>в</w:t>
            </w:r>
            <w:proofErr w:type="spellEnd"/>
            <w:proofErr w:type="gram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при органах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місцевого</w:t>
            </w:r>
            <w:proofErr w:type="spellEnd"/>
            <w:r w:rsidRPr="006C6CE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C6CE6">
              <w:rPr>
                <w:rFonts w:ascii="Times New Roman" w:hAnsi="Times New Roman"/>
                <w:sz w:val="19"/>
                <w:szCs w:val="19"/>
              </w:rPr>
              <w:t>самоврядування</w:t>
            </w:r>
            <w:proofErr w:type="spellEnd"/>
          </w:p>
        </w:tc>
        <w:tc>
          <w:tcPr>
            <w:tcW w:w="188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7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350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19-21.01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  <w:tc>
          <w:tcPr>
            <w:tcW w:w="21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279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25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88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27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350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09-11.02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1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279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  <w:vMerge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Merge/>
            <w:vAlign w:val="center"/>
          </w:tcPr>
          <w:p w:rsidR="00A90FA6" w:rsidRPr="006C6CE6" w:rsidRDefault="00A90FA6" w:rsidP="00305DCC">
            <w:pPr>
              <w:spacing w:after="0" w:line="240" w:lineRule="auto"/>
              <w:ind w:left="25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88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16</w:t>
            </w:r>
          </w:p>
        </w:tc>
        <w:tc>
          <w:tcPr>
            <w:tcW w:w="27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350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02-04.11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15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279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C6CE6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A90FA6" w:rsidRPr="006C6CE6" w:rsidTr="00305DCC">
        <w:trPr>
          <w:cantSplit/>
          <w:trHeight w:val="64"/>
        </w:trPr>
        <w:tc>
          <w:tcPr>
            <w:tcW w:w="144" w:type="pct"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1187" w:type="pct"/>
            <w:vAlign w:val="center"/>
          </w:tcPr>
          <w:p w:rsidR="00A90FA6" w:rsidRPr="006C6CE6" w:rsidRDefault="00A90FA6" w:rsidP="00305DCC">
            <w:pPr>
              <w:spacing w:after="0" w:line="240" w:lineRule="auto"/>
              <w:rPr>
                <w:rFonts w:ascii="Times New Roman" w:hAnsi="Times New Roman"/>
                <w:b/>
                <w:sz w:val="19"/>
                <w:szCs w:val="19"/>
              </w:rPr>
            </w:pPr>
            <w:proofErr w:type="spellStart"/>
            <w:r w:rsidRPr="006C6CE6">
              <w:rPr>
                <w:rFonts w:ascii="Times New Roman" w:hAnsi="Times New Roman"/>
                <w:b/>
                <w:sz w:val="19"/>
                <w:szCs w:val="19"/>
              </w:rPr>
              <w:t>Усього</w:t>
            </w:r>
            <w:proofErr w:type="spellEnd"/>
            <w:r w:rsidRPr="006C6CE6">
              <w:rPr>
                <w:rFonts w:ascii="Times New Roman" w:hAnsi="Times New Roman"/>
                <w:b/>
                <w:sz w:val="19"/>
                <w:szCs w:val="19"/>
              </w:rPr>
              <w:t>:</w:t>
            </w:r>
          </w:p>
        </w:tc>
        <w:tc>
          <w:tcPr>
            <w:tcW w:w="188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27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350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79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18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31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36</w:t>
            </w:r>
          </w:p>
        </w:tc>
        <w:tc>
          <w:tcPr>
            <w:tcW w:w="215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62</w:t>
            </w:r>
          </w:p>
        </w:tc>
        <w:tc>
          <w:tcPr>
            <w:tcW w:w="279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40</w:t>
            </w:r>
          </w:p>
        </w:tc>
        <w:tc>
          <w:tcPr>
            <w:tcW w:w="226" w:type="pct"/>
          </w:tcPr>
          <w:p w:rsidR="00A90FA6" w:rsidRPr="006C6CE6" w:rsidRDefault="00A90FA6" w:rsidP="0030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138</w:t>
            </w:r>
          </w:p>
        </w:tc>
      </w:tr>
    </w:tbl>
    <w:p w:rsidR="00726BBB" w:rsidRDefault="00726BBB" w:rsidP="00726B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308F" w:rsidRPr="0082308F" w:rsidRDefault="0082308F" w:rsidP="0082308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раніше така категорія як керівники суб’єктів господарювання проходили навчання обласних курсах  ЦЗ то 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 xml:space="preserve">уже другий </w:t>
      </w:r>
      <w:r>
        <w:rPr>
          <w:rFonts w:ascii="Times New Roman" w:hAnsi="Times New Roman" w:cs="Times New Roman"/>
          <w:sz w:val="28"/>
          <w:szCs w:val="28"/>
          <w:lang w:val="uk-UA"/>
        </w:rPr>
        <w:t>рі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будуть проходити навчання на НКП у м. Камянець-Подільському. </w:t>
      </w:r>
    </w:p>
    <w:p w:rsidR="002E723E" w:rsidRPr="0082308F" w:rsidRDefault="008F79E2" w:rsidP="008F79E2">
      <w:pPr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sz w:val="28"/>
          <w:szCs w:val="28"/>
          <w:lang w:val="uk-UA"/>
        </w:rPr>
        <w:t>Велике прохання до керівників суб’єктів господарювання забезпечити виконання даного розпорядження та своєчасно відправ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ля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ти своїх представників для проходження навчання </w:t>
      </w:r>
      <w:r w:rsidR="005B38B1" w:rsidRPr="0082308F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8B1" w:rsidRPr="0082308F">
        <w:rPr>
          <w:rFonts w:ascii="Times New Roman" w:hAnsi="Times New Roman" w:cs="Times New Roman"/>
          <w:sz w:val="28"/>
          <w:szCs w:val="28"/>
          <w:lang w:val="uk-UA"/>
        </w:rPr>
        <w:t>навчально-консультаційного пункту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 вул.. Пушкінська 44, 4 поверх</w:t>
      </w:r>
      <w:r w:rsidR="00A90F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кабінети № 2 і № 3, гарантувавши своєчасну та повну оплату.</w:t>
      </w:r>
    </w:p>
    <w:p w:rsidR="005048B5" w:rsidRPr="0082308F" w:rsidRDefault="002E723E" w:rsidP="008F79E2">
      <w:pPr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82308F">
        <w:rPr>
          <w:rFonts w:ascii="Times New Roman" w:hAnsi="Times New Roman" w:cs="Times New Roman"/>
          <w:b/>
          <w:sz w:val="28"/>
          <w:szCs w:val="28"/>
          <w:lang w:val="uk-UA"/>
        </w:rPr>
        <w:t>Василь Н</w:t>
      </w:r>
      <w:r w:rsidR="0082308F">
        <w:rPr>
          <w:rFonts w:ascii="Times New Roman" w:hAnsi="Times New Roman" w:cs="Times New Roman"/>
          <w:b/>
          <w:sz w:val="28"/>
          <w:szCs w:val="28"/>
          <w:lang w:val="uk-UA"/>
        </w:rPr>
        <w:t>ІКІТІН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– завідувач </w:t>
      </w:r>
      <w:proofErr w:type="spellStart"/>
      <w:r w:rsidR="00241799" w:rsidRPr="0082308F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241799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– консультаційного пункту у м. 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>Кам’янець – Подільськ</w:t>
      </w:r>
      <w:r w:rsidR="00241799" w:rsidRPr="0082308F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9E2"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2308F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Pr="0082308F">
        <w:rPr>
          <w:rFonts w:ascii="Times New Roman" w:hAnsi="Times New Roman" w:cs="Times New Roman"/>
          <w:sz w:val="28"/>
          <w:szCs w:val="28"/>
          <w:lang w:val="uk-UA"/>
        </w:rPr>
        <w:t xml:space="preserve"> – методичному центрі цивільного захисту та безпеки життєдіяльності Хмельницької області.</w:t>
      </w:r>
    </w:p>
    <w:sectPr w:rsidR="005048B5" w:rsidRPr="0082308F" w:rsidSect="0082308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hyphenationZone w:val="425"/>
  <w:characterSpacingControl w:val="doNotCompress"/>
  <w:compat>
    <w:useFELayout/>
  </w:compat>
  <w:rsids>
    <w:rsidRoot w:val="00726BBB"/>
    <w:rsid w:val="000E7837"/>
    <w:rsid w:val="0011700C"/>
    <w:rsid w:val="00162F1D"/>
    <w:rsid w:val="00170C66"/>
    <w:rsid w:val="00221DD4"/>
    <w:rsid w:val="00241799"/>
    <w:rsid w:val="002E723E"/>
    <w:rsid w:val="002F50FA"/>
    <w:rsid w:val="003404CE"/>
    <w:rsid w:val="00434A6C"/>
    <w:rsid w:val="00477B08"/>
    <w:rsid w:val="004F14E4"/>
    <w:rsid w:val="005048B5"/>
    <w:rsid w:val="005B38B1"/>
    <w:rsid w:val="00726BBB"/>
    <w:rsid w:val="007E37F1"/>
    <w:rsid w:val="0080525B"/>
    <w:rsid w:val="0082308F"/>
    <w:rsid w:val="008F79E2"/>
    <w:rsid w:val="009D070D"/>
    <w:rsid w:val="00A90FA6"/>
    <w:rsid w:val="00B07056"/>
    <w:rsid w:val="00CB6138"/>
    <w:rsid w:val="00D24DAE"/>
    <w:rsid w:val="00D2610B"/>
    <w:rsid w:val="00D54E9B"/>
    <w:rsid w:val="00FE3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D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52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15</cp:revision>
  <dcterms:created xsi:type="dcterms:W3CDTF">2014-12-19T08:23:00Z</dcterms:created>
  <dcterms:modified xsi:type="dcterms:W3CDTF">2021-01-21T12:57:00Z</dcterms:modified>
</cp:coreProperties>
</file>